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207E" w:rsidRDefault="003B207E">
      <w:pPr>
        <w:widowControl w:val="0"/>
        <w:tabs>
          <w:tab w:val="center" w:pos="510"/>
          <w:tab w:val="left" w:pos="1134"/>
        </w:tabs>
        <w:ind w:left="510" w:hanging="510"/>
        <w:jc w:val="both"/>
        <w:rPr>
          <w:rFonts w:ascii="Arial" w:eastAsia="Arial" w:hAnsi="Arial" w:cs="Arial"/>
          <w:sz w:val="22"/>
          <w:szCs w:val="22"/>
        </w:rPr>
      </w:pPr>
      <w:bookmarkStart w:id="0" w:name="_GoBack"/>
      <w:bookmarkEnd w:id="0"/>
    </w:p>
    <w:p w:rsidR="003B207E" w:rsidRDefault="003B207E">
      <w:pPr>
        <w:rPr>
          <w:rFonts w:ascii="Arial" w:eastAsia="Arial" w:hAnsi="Arial" w:cs="Arial"/>
          <w:sz w:val="22"/>
          <w:szCs w:val="22"/>
        </w:rPr>
      </w:pPr>
    </w:p>
    <w:p w:rsidR="003B207E" w:rsidRDefault="003B207E">
      <w:pPr>
        <w:rPr>
          <w:rFonts w:ascii="Arial" w:eastAsia="Arial" w:hAnsi="Arial" w:cs="Arial"/>
          <w:sz w:val="22"/>
          <w:szCs w:val="22"/>
        </w:rPr>
      </w:pPr>
    </w:p>
    <w:p w:rsidR="003B207E" w:rsidRDefault="003B207E">
      <w:pPr>
        <w:rPr>
          <w:rFonts w:ascii="Arial" w:eastAsia="Arial" w:hAnsi="Arial" w:cs="Arial"/>
          <w:sz w:val="22"/>
          <w:szCs w:val="22"/>
        </w:rPr>
      </w:pPr>
    </w:p>
    <w:p w:rsidR="003B207E" w:rsidRDefault="003B207E">
      <w:pPr>
        <w:rPr>
          <w:rFonts w:ascii="Verdana" w:eastAsia="Verdana" w:hAnsi="Verdana" w:cs="Verdana"/>
        </w:rPr>
      </w:pPr>
    </w:p>
    <w:p w:rsidR="003B207E" w:rsidRDefault="003B207E">
      <w:pPr>
        <w:jc w:val="center"/>
        <w:rPr>
          <w:sz w:val="44"/>
          <w:szCs w:val="44"/>
        </w:rPr>
      </w:pPr>
    </w:p>
    <w:p w:rsidR="003B207E" w:rsidRDefault="003B207E">
      <w:pPr>
        <w:jc w:val="center"/>
        <w:rPr>
          <w:sz w:val="44"/>
          <w:szCs w:val="44"/>
        </w:rPr>
      </w:pPr>
    </w:p>
    <w:p w:rsidR="003B207E" w:rsidRDefault="003B207E">
      <w:pPr>
        <w:jc w:val="center"/>
        <w:rPr>
          <w:sz w:val="44"/>
          <w:szCs w:val="44"/>
        </w:rPr>
      </w:pPr>
    </w:p>
    <w:p w:rsidR="003B207E" w:rsidRDefault="003B207E">
      <w:pPr>
        <w:jc w:val="center"/>
        <w:rPr>
          <w:sz w:val="44"/>
          <w:szCs w:val="44"/>
        </w:rPr>
      </w:pPr>
    </w:p>
    <w:p w:rsidR="003B207E" w:rsidRDefault="003B207E">
      <w:pPr>
        <w:jc w:val="center"/>
        <w:rPr>
          <w:sz w:val="44"/>
          <w:szCs w:val="44"/>
        </w:rPr>
      </w:pPr>
    </w:p>
    <w:p w:rsidR="003B207E" w:rsidRDefault="003B207E">
      <w:pPr>
        <w:jc w:val="center"/>
        <w:rPr>
          <w:sz w:val="44"/>
          <w:szCs w:val="44"/>
        </w:rPr>
      </w:pPr>
    </w:p>
    <w:p w:rsidR="003B207E" w:rsidRDefault="003B207E">
      <w:pPr>
        <w:jc w:val="center"/>
        <w:rPr>
          <w:sz w:val="44"/>
          <w:szCs w:val="44"/>
        </w:rPr>
      </w:pPr>
    </w:p>
    <w:p w:rsidR="003B207E" w:rsidRDefault="00532583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b/>
          <w:sz w:val="44"/>
          <w:szCs w:val="44"/>
        </w:rPr>
        <w:t>POLÍTICA Y OBJETIVOS DE CALIDAD</w:t>
      </w:r>
    </w:p>
    <w:p w:rsidR="003B207E" w:rsidRDefault="003B207E">
      <w:pPr>
        <w:rPr>
          <w:rFonts w:ascii="Arial" w:eastAsia="Arial" w:hAnsi="Arial" w:cs="Arial"/>
          <w:sz w:val="22"/>
          <w:szCs w:val="22"/>
        </w:rPr>
      </w:pPr>
    </w:p>
    <w:p w:rsidR="003B207E" w:rsidRDefault="00532583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noProof/>
          <w:sz w:val="22"/>
          <w:szCs w:val="22"/>
          <w:lang w:val="es-CO"/>
        </w:rPr>
        <w:drawing>
          <wp:inline distT="0" distB="0" distL="114300" distR="114300">
            <wp:extent cx="5844540" cy="1466215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44540" cy="14662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B207E" w:rsidRDefault="003B207E">
      <w:pPr>
        <w:rPr>
          <w:rFonts w:ascii="Calibri" w:eastAsia="Calibri" w:hAnsi="Calibri" w:cs="Calibri"/>
          <w:sz w:val="22"/>
          <w:szCs w:val="22"/>
        </w:rPr>
      </w:pPr>
    </w:p>
    <w:p w:rsidR="003B207E" w:rsidRDefault="003B207E">
      <w:pPr>
        <w:rPr>
          <w:rFonts w:ascii="Calibri" w:eastAsia="Calibri" w:hAnsi="Calibri" w:cs="Calibri"/>
          <w:sz w:val="22"/>
          <w:szCs w:val="22"/>
        </w:rPr>
      </w:pPr>
    </w:p>
    <w:p w:rsidR="003B207E" w:rsidRDefault="003B207E">
      <w:pPr>
        <w:rPr>
          <w:rFonts w:ascii="Calibri" w:eastAsia="Calibri" w:hAnsi="Calibri" w:cs="Calibri"/>
          <w:sz w:val="22"/>
          <w:szCs w:val="22"/>
        </w:rPr>
      </w:pPr>
    </w:p>
    <w:p w:rsidR="003B207E" w:rsidRDefault="003B207E">
      <w:pPr>
        <w:rPr>
          <w:rFonts w:ascii="Calibri" w:eastAsia="Calibri" w:hAnsi="Calibri" w:cs="Calibri"/>
          <w:sz w:val="22"/>
          <w:szCs w:val="22"/>
        </w:rPr>
      </w:pPr>
    </w:p>
    <w:p w:rsidR="00921331" w:rsidRDefault="00921331">
      <w:pPr>
        <w:rPr>
          <w:rFonts w:ascii="Calibri" w:eastAsia="Calibri" w:hAnsi="Calibri" w:cs="Calibri"/>
          <w:sz w:val="22"/>
          <w:szCs w:val="22"/>
        </w:rPr>
      </w:pPr>
    </w:p>
    <w:p w:rsidR="00921331" w:rsidRDefault="00921331">
      <w:pPr>
        <w:rPr>
          <w:rFonts w:ascii="Calibri" w:eastAsia="Calibri" w:hAnsi="Calibri" w:cs="Calibri"/>
          <w:sz w:val="22"/>
          <w:szCs w:val="22"/>
        </w:rPr>
      </w:pPr>
    </w:p>
    <w:p w:rsidR="00921331" w:rsidRDefault="00921331">
      <w:pPr>
        <w:rPr>
          <w:rFonts w:ascii="Calibri" w:eastAsia="Calibri" w:hAnsi="Calibri" w:cs="Calibri"/>
          <w:sz w:val="22"/>
          <w:szCs w:val="22"/>
        </w:rPr>
      </w:pPr>
    </w:p>
    <w:p w:rsidR="003B207E" w:rsidRDefault="003B207E">
      <w:pPr>
        <w:rPr>
          <w:rFonts w:ascii="Calibri" w:eastAsia="Calibri" w:hAnsi="Calibri" w:cs="Calibri"/>
          <w:sz w:val="22"/>
          <w:szCs w:val="22"/>
        </w:rPr>
      </w:pPr>
    </w:p>
    <w:p w:rsidR="003B207E" w:rsidRDefault="003B207E">
      <w:pPr>
        <w:rPr>
          <w:rFonts w:ascii="Calibri" w:eastAsia="Calibri" w:hAnsi="Calibri" w:cs="Calibri"/>
          <w:sz w:val="22"/>
          <w:szCs w:val="22"/>
        </w:rPr>
      </w:pPr>
    </w:p>
    <w:p w:rsidR="007E0B60" w:rsidRDefault="007E0B60">
      <w:pPr>
        <w:rPr>
          <w:rFonts w:ascii="Calibri" w:eastAsia="Calibri" w:hAnsi="Calibri" w:cs="Calibri"/>
          <w:sz w:val="22"/>
          <w:szCs w:val="22"/>
        </w:rPr>
      </w:pPr>
    </w:p>
    <w:p w:rsidR="003B207E" w:rsidRDefault="003B207E">
      <w:pPr>
        <w:rPr>
          <w:rFonts w:ascii="Calibri" w:eastAsia="Calibri" w:hAnsi="Calibri" w:cs="Calibri"/>
          <w:sz w:val="22"/>
          <w:szCs w:val="22"/>
        </w:rPr>
      </w:pPr>
    </w:p>
    <w:p w:rsidR="00F95617" w:rsidRDefault="00F95617">
      <w:pPr>
        <w:rPr>
          <w:rFonts w:ascii="Calibri" w:eastAsia="Calibri" w:hAnsi="Calibri" w:cs="Calibri"/>
          <w:sz w:val="22"/>
          <w:szCs w:val="22"/>
        </w:rPr>
      </w:pPr>
    </w:p>
    <w:p w:rsidR="003B207E" w:rsidRDefault="003B207E">
      <w:pPr>
        <w:rPr>
          <w:rFonts w:ascii="Calibri" w:eastAsia="Calibri" w:hAnsi="Calibri" w:cs="Calibri"/>
          <w:sz w:val="22"/>
          <w:szCs w:val="22"/>
        </w:rPr>
      </w:pPr>
    </w:p>
    <w:p w:rsidR="00620D5E" w:rsidRDefault="00620D5E">
      <w:pPr>
        <w:rPr>
          <w:rFonts w:ascii="Calibri" w:eastAsia="Calibri" w:hAnsi="Calibri" w:cs="Calibri"/>
          <w:sz w:val="22"/>
          <w:szCs w:val="22"/>
        </w:rPr>
      </w:pPr>
    </w:p>
    <w:p w:rsidR="00620D5E" w:rsidRDefault="00620D5E">
      <w:pPr>
        <w:rPr>
          <w:rFonts w:ascii="Calibri" w:eastAsia="Calibri" w:hAnsi="Calibri" w:cs="Calibri"/>
          <w:sz w:val="22"/>
          <w:szCs w:val="22"/>
        </w:rPr>
      </w:pPr>
    </w:p>
    <w:p w:rsidR="00620D5E" w:rsidRDefault="00620D5E">
      <w:pPr>
        <w:rPr>
          <w:rFonts w:ascii="Calibri" w:eastAsia="Calibri" w:hAnsi="Calibri" w:cs="Calibri"/>
          <w:sz w:val="22"/>
          <w:szCs w:val="22"/>
        </w:rPr>
      </w:pPr>
    </w:p>
    <w:p w:rsidR="003B207E" w:rsidRDefault="00532583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lastRenderedPageBreak/>
        <w:t>POLÍTICA DE CALIDAD</w:t>
      </w:r>
    </w:p>
    <w:p w:rsidR="003B207E" w:rsidRDefault="003B207E">
      <w:pPr>
        <w:rPr>
          <w:rFonts w:ascii="Arial" w:eastAsia="Arial" w:hAnsi="Arial" w:cs="Arial"/>
          <w:sz w:val="22"/>
          <w:szCs w:val="22"/>
        </w:rPr>
      </w:pPr>
    </w:p>
    <w:p w:rsidR="003B207E" w:rsidRDefault="00532583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El Fondo de Bienestar Social de la Contraloría General de la República es una entidad que ofrece planes de crédito, salud, educación, recreación, cultura y deporte, la administración de las cesantías, el Colegio y el Centro Médico; comprometida con la satisfacción de las necesidades de bienestar de sus clientes, basado en un talento humano competente, íntegro, proactivo, empoderado con la calidad y el mejoramiento continuo de los procesos.</w:t>
      </w:r>
    </w:p>
    <w:p w:rsidR="003B207E" w:rsidRDefault="003B207E">
      <w:pPr>
        <w:jc w:val="both"/>
        <w:rPr>
          <w:rFonts w:ascii="Arial" w:eastAsia="Arial" w:hAnsi="Arial" w:cs="Arial"/>
          <w:sz w:val="22"/>
          <w:szCs w:val="22"/>
        </w:rPr>
      </w:pPr>
    </w:p>
    <w:p w:rsidR="003B207E" w:rsidRDefault="00532583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Por medio de mecanismos de comunicación externa(web) e interna(correos) la alta dirección se asegura de que esta política sea adecuadamente entendida y difundida a todos los servidores públicos del FBSCGR y las partes interesadas.</w:t>
      </w:r>
    </w:p>
    <w:p w:rsidR="003B207E" w:rsidRDefault="003B207E">
      <w:pPr>
        <w:jc w:val="both"/>
        <w:rPr>
          <w:rFonts w:ascii="Arial" w:eastAsia="Arial" w:hAnsi="Arial" w:cs="Arial"/>
          <w:sz w:val="22"/>
          <w:szCs w:val="22"/>
        </w:rPr>
      </w:pPr>
    </w:p>
    <w:p w:rsidR="003B207E" w:rsidRDefault="003B207E">
      <w:pPr>
        <w:jc w:val="both"/>
        <w:rPr>
          <w:rFonts w:ascii="Arial" w:eastAsia="Arial" w:hAnsi="Arial" w:cs="Arial"/>
          <w:sz w:val="22"/>
          <w:szCs w:val="22"/>
        </w:rPr>
      </w:pPr>
    </w:p>
    <w:p w:rsidR="003B207E" w:rsidRDefault="00532583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OBJETIVOS DE CALIDAD</w:t>
      </w:r>
    </w:p>
    <w:p w:rsidR="003B207E" w:rsidRDefault="003B207E">
      <w:pPr>
        <w:rPr>
          <w:rFonts w:ascii="Arial" w:eastAsia="Arial" w:hAnsi="Arial" w:cs="Arial"/>
          <w:sz w:val="22"/>
          <w:szCs w:val="22"/>
        </w:rPr>
      </w:pPr>
    </w:p>
    <w:p w:rsidR="003B207E" w:rsidRDefault="003B207E">
      <w:pPr>
        <w:jc w:val="both"/>
        <w:rPr>
          <w:rFonts w:ascii="Arial" w:eastAsia="Arial" w:hAnsi="Arial" w:cs="Arial"/>
          <w:sz w:val="22"/>
          <w:szCs w:val="22"/>
        </w:rPr>
      </w:pPr>
    </w:p>
    <w:p w:rsidR="003B207E" w:rsidRDefault="00532583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Aumentar la satisfacción del cliente.</w:t>
      </w:r>
    </w:p>
    <w:p w:rsidR="003B207E" w:rsidRDefault="003B207E">
      <w:pPr>
        <w:jc w:val="both"/>
        <w:rPr>
          <w:rFonts w:ascii="Arial" w:eastAsia="Arial" w:hAnsi="Arial" w:cs="Arial"/>
          <w:sz w:val="22"/>
          <w:szCs w:val="22"/>
        </w:rPr>
      </w:pPr>
    </w:p>
    <w:p w:rsidR="003B207E" w:rsidRDefault="00532583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Mejorar los procesos del SICME.</w:t>
      </w:r>
    </w:p>
    <w:p w:rsidR="003B207E" w:rsidRDefault="003B207E">
      <w:pPr>
        <w:jc w:val="both"/>
        <w:rPr>
          <w:rFonts w:ascii="Arial" w:eastAsia="Arial" w:hAnsi="Arial" w:cs="Arial"/>
          <w:sz w:val="22"/>
          <w:szCs w:val="22"/>
        </w:rPr>
      </w:pPr>
    </w:p>
    <w:p w:rsidR="003B207E" w:rsidRDefault="00532583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Llevar a cabo planes, programas y proyectos de bienestar que contribuyan al Mejoramiento de la calidad de vida de los empleados de la CGR, FBSCGR y sus familias.</w:t>
      </w:r>
    </w:p>
    <w:p w:rsidR="003B207E" w:rsidRDefault="003B207E">
      <w:pPr>
        <w:jc w:val="both"/>
        <w:rPr>
          <w:rFonts w:ascii="Arial" w:eastAsia="Arial" w:hAnsi="Arial" w:cs="Arial"/>
          <w:sz w:val="22"/>
          <w:szCs w:val="22"/>
        </w:rPr>
      </w:pPr>
    </w:p>
    <w:p w:rsidR="003B207E" w:rsidRDefault="003B207E">
      <w:pPr>
        <w:jc w:val="both"/>
        <w:rPr>
          <w:rFonts w:ascii="Arial" w:eastAsia="Arial" w:hAnsi="Arial" w:cs="Arial"/>
          <w:sz w:val="22"/>
          <w:szCs w:val="22"/>
        </w:rPr>
      </w:pPr>
    </w:p>
    <w:p w:rsidR="003B207E" w:rsidRDefault="003B207E">
      <w:pPr>
        <w:jc w:val="both"/>
        <w:rPr>
          <w:rFonts w:ascii="Arial" w:eastAsia="Arial" w:hAnsi="Arial" w:cs="Arial"/>
          <w:sz w:val="22"/>
          <w:szCs w:val="22"/>
        </w:rPr>
      </w:pPr>
    </w:p>
    <w:p w:rsidR="003B207E" w:rsidRDefault="003B207E">
      <w:pPr>
        <w:rPr>
          <w:rFonts w:ascii="Arial" w:eastAsia="Arial" w:hAnsi="Arial" w:cs="Arial"/>
          <w:sz w:val="22"/>
          <w:szCs w:val="22"/>
        </w:rPr>
      </w:pPr>
    </w:p>
    <w:tbl>
      <w:tblPr>
        <w:tblStyle w:val="a"/>
        <w:tblW w:w="8879" w:type="dxa"/>
        <w:tblInd w:w="108" w:type="dxa"/>
        <w:tblBorders>
          <w:top w:val="single" w:sz="4" w:space="0" w:color="305496"/>
          <w:left w:val="single" w:sz="4" w:space="0" w:color="305496"/>
          <w:bottom w:val="single" w:sz="4" w:space="0" w:color="305496"/>
          <w:right w:val="single" w:sz="4" w:space="0" w:color="305496"/>
          <w:insideH w:val="single" w:sz="4" w:space="0" w:color="305496"/>
          <w:insideV w:val="single" w:sz="4" w:space="0" w:color="305496"/>
        </w:tblBorders>
        <w:tblLayout w:type="fixed"/>
        <w:tblLook w:val="0000" w:firstRow="0" w:lastRow="0" w:firstColumn="0" w:lastColumn="0" w:noHBand="0" w:noVBand="0"/>
      </w:tblPr>
      <w:tblGrid>
        <w:gridCol w:w="3401"/>
        <w:gridCol w:w="2694"/>
        <w:gridCol w:w="2784"/>
      </w:tblGrid>
      <w:tr w:rsidR="003B207E" w:rsidTr="00620D5E">
        <w:trPr>
          <w:trHeight w:val="460"/>
        </w:trPr>
        <w:tc>
          <w:tcPr>
            <w:tcW w:w="8880" w:type="dxa"/>
            <w:gridSpan w:val="3"/>
            <w:shd w:val="clear" w:color="auto" w:fill="8EA9DB"/>
            <w:vAlign w:val="center"/>
          </w:tcPr>
          <w:p w:rsidR="003B207E" w:rsidRPr="007E0B60" w:rsidRDefault="00532583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7E0B60">
              <w:rPr>
                <w:rFonts w:ascii="Arial" w:eastAsia="Arial" w:hAnsi="Arial" w:cs="Arial"/>
                <w:b/>
                <w:sz w:val="20"/>
                <w:szCs w:val="20"/>
              </w:rPr>
              <w:t>CONTROL DE CAMBIOS</w:t>
            </w:r>
          </w:p>
        </w:tc>
      </w:tr>
      <w:tr w:rsidR="003B207E" w:rsidTr="00620D5E">
        <w:trPr>
          <w:trHeight w:val="420"/>
        </w:trPr>
        <w:tc>
          <w:tcPr>
            <w:tcW w:w="3402" w:type="dxa"/>
            <w:vAlign w:val="center"/>
          </w:tcPr>
          <w:p w:rsidR="003B207E" w:rsidRPr="007E0B60" w:rsidRDefault="00532583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7E0B60">
              <w:rPr>
                <w:rFonts w:ascii="Arial" w:eastAsia="Arial" w:hAnsi="Arial" w:cs="Arial"/>
                <w:sz w:val="20"/>
                <w:szCs w:val="20"/>
              </w:rPr>
              <w:t xml:space="preserve">FECHA:29/08/2011 </w:t>
            </w:r>
          </w:p>
          <w:p w:rsidR="003B207E" w:rsidRPr="007E0B60" w:rsidRDefault="003B207E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:rsidR="003B207E" w:rsidRPr="007E0B60" w:rsidRDefault="00532583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7E0B60">
              <w:rPr>
                <w:rFonts w:ascii="Arial" w:eastAsia="Arial" w:hAnsi="Arial" w:cs="Arial"/>
                <w:sz w:val="20"/>
                <w:szCs w:val="20"/>
              </w:rPr>
              <w:t xml:space="preserve">CAMBIO: Revisión y ajuste de la Política según nuevo Plan Estratégico 2011- 2014. </w:t>
            </w:r>
          </w:p>
          <w:p w:rsidR="003B207E" w:rsidRPr="007E0B60" w:rsidRDefault="003B207E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784" w:type="dxa"/>
            <w:vAlign w:val="center"/>
          </w:tcPr>
          <w:p w:rsidR="003B207E" w:rsidRPr="007E0B60" w:rsidRDefault="00532583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7E0B60">
              <w:rPr>
                <w:rFonts w:ascii="Arial" w:eastAsia="Arial" w:hAnsi="Arial" w:cs="Arial"/>
                <w:sz w:val="20"/>
                <w:szCs w:val="20"/>
              </w:rPr>
              <w:t>VERSION: 2</w:t>
            </w:r>
          </w:p>
        </w:tc>
      </w:tr>
      <w:tr w:rsidR="003B207E" w:rsidTr="00620D5E">
        <w:trPr>
          <w:trHeight w:val="420"/>
        </w:trPr>
        <w:tc>
          <w:tcPr>
            <w:tcW w:w="3402" w:type="dxa"/>
            <w:vAlign w:val="center"/>
          </w:tcPr>
          <w:p w:rsidR="003B207E" w:rsidRPr="007E0B60" w:rsidRDefault="00532583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7E0B60">
              <w:rPr>
                <w:rFonts w:ascii="Arial" w:eastAsia="Arial" w:hAnsi="Arial" w:cs="Arial"/>
                <w:sz w:val="20"/>
                <w:szCs w:val="20"/>
              </w:rPr>
              <w:t xml:space="preserve">FECHA:18/12/2017 </w:t>
            </w:r>
          </w:p>
          <w:p w:rsidR="003B207E" w:rsidRPr="007E0B60" w:rsidRDefault="003B207E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:rsidR="003B207E" w:rsidRPr="007E0B60" w:rsidRDefault="00532583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7E0B60">
              <w:rPr>
                <w:rFonts w:ascii="Arial" w:eastAsia="Arial" w:hAnsi="Arial" w:cs="Arial"/>
                <w:sz w:val="20"/>
                <w:szCs w:val="20"/>
              </w:rPr>
              <w:t xml:space="preserve">CAMBIO: Revisión y ajuste de la política </w:t>
            </w:r>
          </w:p>
        </w:tc>
        <w:tc>
          <w:tcPr>
            <w:tcW w:w="2784" w:type="dxa"/>
            <w:vAlign w:val="center"/>
          </w:tcPr>
          <w:p w:rsidR="003B207E" w:rsidRPr="007E0B60" w:rsidRDefault="005A30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VERSION: 3</w:t>
            </w:r>
          </w:p>
        </w:tc>
      </w:tr>
    </w:tbl>
    <w:p w:rsidR="003B207E" w:rsidRDefault="003B207E">
      <w:pPr>
        <w:rPr>
          <w:rFonts w:ascii="Arial" w:eastAsia="Arial" w:hAnsi="Arial" w:cs="Arial"/>
          <w:sz w:val="22"/>
          <w:szCs w:val="22"/>
        </w:rPr>
      </w:pPr>
      <w:bookmarkStart w:id="1" w:name="_gjdgxs" w:colFirst="0" w:colLast="0"/>
      <w:bookmarkEnd w:id="1"/>
    </w:p>
    <w:sectPr w:rsidR="003B207E">
      <w:headerReference w:type="default" r:id="rId8"/>
      <w:footerReference w:type="default" r:id="rId9"/>
      <w:pgSz w:w="12240" w:h="15840"/>
      <w:pgMar w:top="1417" w:right="1701" w:bottom="1417" w:left="1701" w:header="708" w:footer="124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2556" w:rsidRDefault="009F2556">
      <w:r>
        <w:separator/>
      </w:r>
    </w:p>
  </w:endnote>
  <w:endnote w:type="continuationSeparator" w:id="0">
    <w:p w:rsidR="009F2556" w:rsidRDefault="009F2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207E" w:rsidRDefault="003B207E">
    <w:pPr>
      <w:widowControl w:val="0"/>
      <w:spacing w:line="276" w:lineRule="auto"/>
    </w:pPr>
  </w:p>
  <w:p w:rsidR="003B207E" w:rsidRDefault="003B207E">
    <w:pPr>
      <w:tabs>
        <w:tab w:val="center" w:pos="4252"/>
        <w:tab w:val="right" w:pos="8504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2556" w:rsidRDefault="009F2556">
      <w:r>
        <w:separator/>
      </w:r>
    </w:p>
  </w:footnote>
  <w:footnote w:type="continuationSeparator" w:id="0">
    <w:p w:rsidR="009F2556" w:rsidRDefault="009F25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410"/>
      <w:gridCol w:w="4111"/>
      <w:gridCol w:w="992"/>
      <w:gridCol w:w="1418"/>
    </w:tblGrid>
    <w:tr w:rsidR="00620D5E" w:rsidRPr="00620D5E" w:rsidTr="00620D5E">
      <w:trPr>
        <w:trHeight w:val="354"/>
      </w:trPr>
      <w:tc>
        <w:tcPr>
          <w:tcW w:w="2410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620D5E" w:rsidRPr="00620D5E" w:rsidRDefault="00620D5E" w:rsidP="00620D5E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between w:val="none" w:sz="0" w:space="0" w:color="auto"/>
            </w:pBd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auto"/>
              <w:sz w:val="22"/>
              <w:szCs w:val="22"/>
              <w:lang w:val="es-CO" w:eastAsia="en-US"/>
            </w:rPr>
          </w:pPr>
          <w:r w:rsidRPr="00620D5E">
            <w:rPr>
              <w:rFonts w:ascii="Arial" w:eastAsia="Calibri" w:hAnsi="Arial" w:cs="Arial"/>
              <w:noProof/>
              <w:color w:val="auto"/>
              <w:sz w:val="22"/>
              <w:szCs w:val="22"/>
              <w:lang w:val="es-CO"/>
            </w:rPr>
            <w:drawing>
              <wp:inline distT="0" distB="0" distL="0" distR="0" wp14:anchorId="7B563B28" wp14:editId="3628577B">
                <wp:extent cx="1499870" cy="351577"/>
                <wp:effectExtent l="0" t="0" r="5080" b="0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11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620D5E" w:rsidRPr="00620D5E" w:rsidRDefault="00620D5E" w:rsidP="00620D5E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between w:val="none" w:sz="0" w:space="0" w:color="auto"/>
            </w:pBd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sz w:val="16"/>
              <w:szCs w:val="16"/>
              <w:lang w:val="es-CO" w:eastAsia="en-US"/>
            </w:rPr>
          </w:pPr>
          <w:r w:rsidRPr="00620D5E">
            <w:rPr>
              <w:rFonts w:ascii="Arial" w:eastAsia="Calibri" w:hAnsi="Arial" w:cs="Arial"/>
              <w:sz w:val="16"/>
              <w:szCs w:val="16"/>
              <w:lang w:val="es-CO" w:eastAsia="en-US"/>
            </w:rPr>
            <w:t xml:space="preserve">Proceso </w:t>
          </w:r>
          <w:r w:rsidRPr="00620D5E">
            <w:rPr>
              <w:rFonts w:ascii="Arial" w:hAnsi="Arial" w:cs="Arial"/>
              <w:sz w:val="16"/>
              <w:szCs w:val="16"/>
              <w:lang w:val="es-CO"/>
            </w:rPr>
            <w:t>Direccionamiento Estratégico y Planeación</w:t>
          </w:r>
        </w:p>
        <w:p w:rsidR="00620D5E" w:rsidRPr="00620D5E" w:rsidRDefault="00620D5E" w:rsidP="00620D5E">
          <w:pPr>
            <w:widowControl w:val="0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between w:val="none" w:sz="0" w:space="0" w:color="auto"/>
            </w:pBdr>
            <w:autoSpaceDE w:val="0"/>
            <w:autoSpaceDN w:val="0"/>
            <w:spacing w:line="175" w:lineRule="exact"/>
            <w:ind w:left="112"/>
            <w:jc w:val="center"/>
            <w:rPr>
              <w:rFonts w:ascii="Arial" w:eastAsia="Calibri" w:hAnsi="Arial" w:cs="Arial"/>
              <w:sz w:val="16"/>
              <w:szCs w:val="16"/>
              <w:lang w:eastAsia="en-US"/>
            </w:rPr>
          </w:pPr>
          <w:r w:rsidRPr="00620D5E">
            <w:rPr>
              <w:rFonts w:ascii="Arial" w:eastAsia="Calibri" w:hAnsi="Arial" w:cs="Arial"/>
              <w:color w:val="auto"/>
              <w:sz w:val="16"/>
              <w:szCs w:val="16"/>
              <w:lang w:eastAsia="en-US"/>
            </w:rPr>
            <w:t>Política y Objetivos de Calidad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620D5E" w:rsidRPr="00620D5E" w:rsidRDefault="00620D5E" w:rsidP="00620D5E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between w:val="none" w:sz="0" w:space="0" w:color="auto"/>
            </w:pBdr>
            <w:tabs>
              <w:tab w:val="center" w:pos="4419"/>
              <w:tab w:val="right" w:pos="8838"/>
            </w:tabs>
            <w:rPr>
              <w:rFonts w:ascii="Arial" w:eastAsia="Calibri" w:hAnsi="Arial" w:cs="Arial"/>
              <w:sz w:val="16"/>
              <w:szCs w:val="16"/>
              <w:lang w:val="es-CO" w:eastAsia="en-US"/>
            </w:rPr>
          </w:pPr>
          <w:r w:rsidRPr="00620D5E">
            <w:rPr>
              <w:rFonts w:ascii="Arial" w:eastAsia="Calibri" w:hAnsi="Arial" w:cs="Arial"/>
              <w:b/>
              <w:sz w:val="16"/>
              <w:szCs w:val="16"/>
              <w:lang w:val="es-CO" w:eastAsia="en-US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620D5E" w:rsidRPr="00620D5E" w:rsidRDefault="00620D5E" w:rsidP="00620D5E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between w:val="none" w:sz="0" w:space="0" w:color="auto"/>
            </w:pBdr>
            <w:tabs>
              <w:tab w:val="center" w:pos="4419"/>
              <w:tab w:val="right" w:pos="8838"/>
            </w:tabs>
            <w:rPr>
              <w:rFonts w:ascii="Arial" w:eastAsia="Calibri" w:hAnsi="Arial" w:cs="Arial"/>
              <w:sz w:val="16"/>
              <w:szCs w:val="16"/>
              <w:lang w:val="es-CO" w:eastAsia="en-US"/>
            </w:rPr>
          </w:pPr>
          <w:r w:rsidRPr="00620D5E">
            <w:rPr>
              <w:rFonts w:ascii="Arial" w:eastAsia="Calibri" w:hAnsi="Arial" w:cs="Arial"/>
              <w:sz w:val="16"/>
              <w:szCs w:val="16"/>
              <w:lang w:val="es-CO" w:eastAsia="en-US"/>
            </w:rPr>
            <w:t>PO-E-1200-01</w:t>
          </w:r>
        </w:p>
      </w:tc>
    </w:tr>
    <w:tr w:rsidR="00620D5E" w:rsidRPr="00620D5E" w:rsidTr="00620D5E">
      <w:trPr>
        <w:trHeight w:val="400"/>
      </w:trPr>
      <w:tc>
        <w:tcPr>
          <w:tcW w:w="2410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620D5E" w:rsidRPr="00620D5E" w:rsidRDefault="00620D5E" w:rsidP="00620D5E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between w:val="none" w:sz="0" w:space="0" w:color="auto"/>
            </w:pBd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noProof/>
              <w:color w:val="auto"/>
              <w:sz w:val="22"/>
              <w:szCs w:val="22"/>
              <w:lang w:val="es-MX" w:eastAsia="es-MX"/>
            </w:rPr>
          </w:pPr>
        </w:p>
      </w:tc>
      <w:tc>
        <w:tcPr>
          <w:tcW w:w="4111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620D5E" w:rsidRPr="00620D5E" w:rsidRDefault="00620D5E" w:rsidP="00620D5E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between w:val="none" w:sz="0" w:space="0" w:color="auto"/>
            </w:pBd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sz w:val="16"/>
              <w:szCs w:val="16"/>
              <w:lang w:val="es-CO" w:eastAsia="en-US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620D5E" w:rsidRPr="00620D5E" w:rsidRDefault="00620D5E" w:rsidP="00620D5E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between w:val="none" w:sz="0" w:space="0" w:color="auto"/>
            </w:pBd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sz w:val="16"/>
              <w:szCs w:val="16"/>
              <w:lang w:val="es-CO" w:eastAsia="en-US"/>
            </w:rPr>
          </w:pPr>
          <w:r w:rsidRPr="00620D5E">
            <w:rPr>
              <w:rFonts w:ascii="Arial" w:eastAsia="Calibri" w:hAnsi="Arial" w:cs="Arial"/>
              <w:b/>
              <w:sz w:val="16"/>
              <w:szCs w:val="16"/>
              <w:lang w:val="es-CO" w:eastAsia="en-US"/>
            </w:rPr>
            <w:t>Versión</w:t>
          </w:r>
          <w:r w:rsidRPr="00620D5E">
            <w:rPr>
              <w:rFonts w:ascii="Arial" w:eastAsia="Calibri" w:hAnsi="Arial" w:cs="Arial"/>
              <w:sz w:val="16"/>
              <w:szCs w:val="16"/>
              <w:lang w:val="es-CO" w:eastAsia="en-US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620D5E" w:rsidRPr="00620D5E" w:rsidRDefault="00620D5E" w:rsidP="00620D5E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between w:val="none" w:sz="0" w:space="0" w:color="auto"/>
            </w:pBd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sz w:val="16"/>
              <w:szCs w:val="16"/>
              <w:lang w:val="es-CO" w:eastAsia="en-US"/>
            </w:rPr>
          </w:pPr>
          <w:r w:rsidRPr="00620D5E">
            <w:rPr>
              <w:rFonts w:ascii="Arial" w:eastAsia="Calibri" w:hAnsi="Arial" w:cs="Arial"/>
              <w:b/>
              <w:sz w:val="16"/>
              <w:szCs w:val="16"/>
              <w:lang w:val="es-CO" w:eastAsia="en-US"/>
            </w:rPr>
            <w:t>3</w:t>
          </w:r>
        </w:p>
      </w:tc>
    </w:tr>
  </w:tbl>
  <w:p w:rsidR="003B207E" w:rsidRDefault="003B207E">
    <w:pPr>
      <w:tabs>
        <w:tab w:val="center" w:pos="4252"/>
        <w:tab w:val="right" w:pos="850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A11DF2"/>
    <w:multiLevelType w:val="multilevel"/>
    <w:tmpl w:val="2BBE63E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07E"/>
    <w:rsid w:val="003B207E"/>
    <w:rsid w:val="003F779D"/>
    <w:rsid w:val="00532583"/>
    <w:rsid w:val="005A30E7"/>
    <w:rsid w:val="005C12C4"/>
    <w:rsid w:val="00620D5E"/>
    <w:rsid w:val="00653F40"/>
    <w:rsid w:val="006A4A42"/>
    <w:rsid w:val="007E0B60"/>
    <w:rsid w:val="00921331"/>
    <w:rsid w:val="009F2556"/>
    <w:rsid w:val="00A63F56"/>
    <w:rsid w:val="00AB53DF"/>
    <w:rsid w:val="00DC489A"/>
    <w:rsid w:val="00EB6BAA"/>
    <w:rsid w:val="00F23BEE"/>
    <w:rsid w:val="00F95617"/>
    <w:rsid w:val="00FC6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7D11BE0"/>
  <w15:docId w15:val="{6174D9E9-9296-4A90-B597-165E3AB6B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s-ES" w:eastAsia="es-CO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92133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21331"/>
  </w:style>
  <w:style w:type="paragraph" w:styleId="Piedepgina">
    <w:name w:val="footer"/>
    <w:basedOn w:val="Normal"/>
    <w:link w:val="PiedepginaCar"/>
    <w:uiPriority w:val="99"/>
    <w:unhideWhenUsed/>
    <w:rsid w:val="0092133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1331"/>
  </w:style>
  <w:style w:type="table" w:styleId="Tablaconcuadrcula">
    <w:name w:val="Table Grid"/>
    <w:basedOn w:val="Tablanormal"/>
    <w:uiPriority w:val="39"/>
    <w:rsid w:val="007E0B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</w:pPr>
    <w:rPr>
      <w:rFonts w:ascii="Calibri" w:eastAsia="Calibri" w:hAnsi="Calibri" w:cs="Arial"/>
      <w:color w:val="auto"/>
      <w:sz w:val="20"/>
      <w:szCs w:val="20"/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189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Mayerli León Castro</dc:creator>
  <cp:lastModifiedBy>jairo rico</cp:lastModifiedBy>
  <cp:revision>2</cp:revision>
  <cp:lastPrinted>2021-08-20T18:22:00Z</cp:lastPrinted>
  <dcterms:created xsi:type="dcterms:W3CDTF">2023-07-10T15:02:00Z</dcterms:created>
  <dcterms:modified xsi:type="dcterms:W3CDTF">2023-07-10T15:02:00Z</dcterms:modified>
</cp:coreProperties>
</file>