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75AB24" w14:textId="53491663" w:rsidR="0074628C" w:rsidRPr="00474F1A" w:rsidRDefault="00174CAD" w:rsidP="00174CAD">
      <w:pPr>
        <w:numPr>
          <w:ilvl w:val="0"/>
          <w:numId w:val="3"/>
        </w:numPr>
        <w:tabs>
          <w:tab w:val="left" w:pos="284"/>
        </w:tabs>
        <w:spacing w:after="0" w:line="276" w:lineRule="auto"/>
        <w:ind w:left="0" w:right="0" w:firstLine="0"/>
        <w:rPr>
          <w:color w:val="auto"/>
        </w:rPr>
      </w:pPr>
      <w:r w:rsidRPr="00474F1A">
        <w:rPr>
          <w:b/>
          <w:color w:val="auto"/>
        </w:rPr>
        <w:t>OBJETIVO.</w:t>
      </w:r>
      <w:r w:rsidRPr="00474F1A">
        <w:rPr>
          <w:color w:val="auto"/>
        </w:rPr>
        <w:t xml:space="preserve"> </w:t>
      </w:r>
      <w:r w:rsidR="0074628C" w:rsidRPr="00474F1A">
        <w:rPr>
          <w:color w:val="auto"/>
        </w:rPr>
        <w:t xml:space="preserve">Establecer las pautas necesarias para efectuar la elaboración del Acto Administrativo de apertura de los procesos de selección de contratación del Fondo de Bienestar Social de la Contraloría General de la República. </w:t>
      </w:r>
    </w:p>
    <w:p w14:paraId="453340C5" w14:textId="77777777" w:rsidR="0074628C" w:rsidRPr="00474F1A" w:rsidRDefault="0074628C" w:rsidP="00174CAD">
      <w:pPr>
        <w:tabs>
          <w:tab w:val="left" w:pos="4050"/>
        </w:tabs>
        <w:spacing w:after="211" w:line="276" w:lineRule="auto"/>
        <w:ind w:left="0" w:right="0" w:firstLine="0"/>
        <w:rPr>
          <w:color w:val="auto"/>
        </w:rPr>
      </w:pPr>
      <w:r w:rsidRPr="00474F1A">
        <w:rPr>
          <w:rFonts w:eastAsia="Calibri"/>
          <w:color w:val="auto"/>
        </w:rPr>
        <w:t xml:space="preserve"> </w:t>
      </w:r>
      <w:r w:rsidRPr="00474F1A">
        <w:rPr>
          <w:rFonts w:eastAsia="Calibri"/>
          <w:color w:val="auto"/>
        </w:rPr>
        <w:tab/>
      </w:r>
    </w:p>
    <w:p w14:paraId="5A48A459" w14:textId="6BFD577A" w:rsidR="0074628C" w:rsidRPr="00474F1A" w:rsidRDefault="00174CAD" w:rsidP="00174CAD">
      <w:pPr>
        <w:numPr>
          <w:ilvl w:val="0"/>
          <w:numId w:val="3"/>
        </w:numPr>
        <w:tabs>
          <w:tab w:val="left" w:pos="284"/>
        </w:tabs>
        <w:spacing w:after="0" w:line="276" w:lineRule="auto"/>
        <w:ind w:left="0" w:right="0" w:firstLine="0"/>
        <w:rPr>
          <w:color w:val="auto"/>
        </w:rPr>
      </w:pPr>
      <w:r w:rsidRPr="00474F1A">
        <w:rPr>
          <w:b/>
          <w:color w:val="auto"/>
        </w:rPr>
        <w:t>DEFINICIONES.</w:t>
      </w:r>
    </w:p>
    <w:p w14:paraId="2FD5E1EB" w14:textId="77777777" w:rsidR="0074628C" w:rsidRPr="00474F1A" w:rsidRDefault="0074628C" w:rsidP="00174CAD">
      <w:pPr>
        <w:spacing w:after="0" w:line="276" w:lineRule="auto"/>
        <w:ind w:left="0" w:right="0" w:firstLine="0"/>
        <w:rPr>
          <w:color w:val="auto"/>
        </w:rPr>
      </w:pPr>
      <w:r w:rsidRPr="00474F1A">
        <w:rPr>
          <w:b/>
          <w:color w:val="auto"/>
        </w:rPr>
        <w:t xml:space="preserve"> </w:t>
      </w:r>
    </w:p>
    <w:p w14:paraId="3B48CA51" w14:textId="77777777" w:rsidR="0074628C" w:rsidRPr="00474F1A" w:rsidRDefault="0074628C" w:rsidP="00174CAD">
      <w:pPr>
        <w:numPr>
          <w:ilvl w:val="1"/>
          <w:numId w:val="3"/>
        </w:numPr>
        <w:spacing w:line="276" w:lineRule="auto"/>
        <w:ind w:left="142" w:right="0" w:firstLine="0"/>
        <w:rPr>
          <w:color w:val="auto"/>
        </w:rPr>
      </w:pPr>
      <w:r w:rsidRPr="00474F1A">
        <w:rPr>
          <w:b/>
          <w:color w:val="auto"/>
        </w:rPr>
        <w:t>Acto Administrativo de Apertura del proceso de selección:</w:t>
      </w:r>
      <w:r w:rsidRPr="00474F1A">
        <w:rPr>
          <w:color w:val="auto"/>
        </w:rPr>
        <w:t xml:space="preserve"> Es toda declaración unilateral y ejecutiva en virtud de la cual la administración da apertura a un proceso de selección del FBSCGR. </w:t>
      </w:r>
    </w:p>
    <w:p w14:paraId="72864603" w14:textId="77777777" w:rsidR="0074628C" w:rsidRPr="00474F1A" w:rsidRDefault="0074628C" w:rsidP="00174CAD">
      <w:pPr>
        <w:spacing w:after="0" w:line="276" w:lineRule="auto"/>
        <w:ind w:left="0" w:right="0" w:firstLine="0"/>
        <w:rPr>
          <w:color w:val="auto"/>
        </w:rPr>
      </w:pPr>
      <w:r w:rsidRPr="00474F1A">
        <w:rPr>
          <w:color w:val="auto"/>
        </w:rPr>
        <w:t xml:space="preserve"> </w:t>
      </w:r>
    </w:p>
    <w:p w14:paraId="2438D0F6" w14:textId="252C2F4B" w:rsidR="0074628C" w:rsidRPr="00474F1A" w:rsidRDefault="0074628C" w:rsidP="00174CAD">
      <w:pPr>
        <w:numPr>
          <w:ilvl w:val="1"/>
          <w:numId w:val="3"/>
        </w:numPr>
        <w:tabs>
          <w:tab w:val="left" w:pos="284"/>
          <w:tab w:val="left" w:pos="567"/>
        </w:tabs>
        <w:spacing w:line="276" w:lineRule="auto"/>
        <w:ind w:left="142" w:right="0" w:firstLine="0"/>
        <w:rPr>
          <w:color w:val="auto"/>
        </w:rPr>
      </w:pPr>
      <w:r w:rsidRPr="00474F1A">
        <w:rPr>
          <w:b/>
          <w:color w:val="auto"/>
        </w:rPr>
        <w:t xml:space="preserve">Modalidades de selección contractual: </w:t>
      </w:r>
      <w:r w:rsidRPr="00474F1A">
        <w:rPr>
          <w:color w:val="auto"/>
        </w:rPr>
        <w:t xml:space="preserve">  Según el artículo 2º de la Ley 1150 de 2007 y el artículo 94 de la Ley 1474 de 2011, las modalidades de contratación son las siguientes:  </w:t>
      </w:r>
    </w:p>
    <w:p w14:paraId="624E65D0" w14:textId="77777777" w:rsidR="00251F92" w:rsidRPr="00474F1A" w:rsidRDefault="00251F92" w:rsidP="00251F92">
      <w:pPr>
        <w:pStyle w:val="Prrafodelista"/>
        <w:rPr>
          <w:color w:val="auto"/>
        </w:rPr>
      </w:pPr>
    </w:p>
    <w:p w14:paraId="74A4D066" w14:textId="6F3DD9EA" w:rsidR="00251F92" w:rsidRPr="00474F1A" w:rsidRDefault="00251F92" w:rsidP="00251F92">
      <w:pPr>
        <w:pStyle w:val="Prrafodelista"/>
        <w:numPr>
          <w:ilvl w:val="0"/>
          <w:numId w:val="4"/>
        </w:numPr>
        <w:spacing w:line="276" w:lineRule="auto"/>
        <w:ind w:left="284" w:right="0" w:firstLine="76"/>
        <w:rPr>
          <w:color w:val="auto"/>
        </w:rPr>
      </w:pPr>
      <w:r w:rsidRPr="00474F1A">
        <w:rPr>
          <w:b/>
          <w:color w:val="auto"/>
        </w:rPr>
        <w:t>Concurso de méritos:</w:t>
      </w:r>
      <w:r w:rsidRPr="00474F1A">
        <w:rPr>
          <w:color w:val="auto"/>
        </w:rPr>
        <w:t xml:space="preserve"> Corresponde a la modalidad prevista para la selección de consultores o proyectos, en la que se podrán utilizar sistemas de concurso abierto o de precalificación.</w:t>
      </w:r>
    </w:p>
    <w:p w14:paraId="32DDE097" w14:textId="01841804" w:rsidR="00251F92" w:rsidRPr="00474F1A" w:rsidRDefault="00251F92" w:rsidP="00251F92">
      <w:pPr>
        <w:spacing w:line="276" w:lineRule="auto"/>
        <w:ind w:right="0"/>
        <w:rPr>
          <w:color w:val="auto"/>
        </w:rPr>
      </w:pPr>
    </w:p>
    <w:p w14:paraId="4399F079" w14:textId="03AB3372" w:rsidR="00251F92" w:rsidRPr="00474F1A" w:rsidRDefault="00251F92" w:rsidP="00251F92">
      <w:pPr>
        <w:pStyle w:val="Prrafodelista"/>
        <w:numPr>
          <w:ilvl w:val="0"/>
          <w:numId w:val="6"/>
        </w:numPr>
        <w:spacing w:line="276" w:lineRule="auto"/>
        <w:ind w:left="284" w:right="0" w:firstLine="76"/>
        <w:rPr>
          <w:color w:val="auto"/>
        </w:rPr>
      </w:pPr>
      <w:r w:rsidRPr="00474F1A">
        <w:rPr>
          <w:b/>
          <w:color w:val="auto"/>
        </w:rPr>
        <w:t xml:space="preserve">Contratación directa. </w:t>
      </w:r>
      <w:r w:rsidRPr="00474F1A">
        <w:rPr>
          <w:color w:val="auto"/>
          <w:shd w:val="clear" w:color="auto" w:fill="FFFFFF"/>
        </w:rPr>
        <w:t>La </w:t>
      </w:r>
      <w:r w:rsidRPr="00474F1A">
        <w:rPr>
          <w:bCs/>
          <w:color w:val="auto"/>
          <w:shd w:val="clear" w:color="auto" w:fill="FFFFFF"/>
        </w:rPr>
        <w:t>contratación directa</w:t>
      </w:r>
      <w:r w:rsidRPr="00474F1A">
        <w:rPr>
          <w:color w:val="auto"/>
          <w:shd w:val="clear" w:color="auto" w:fill="FFFFFF"/>
        </w:rPr>
        <w:t> es aquella </w:t>
      </w:r>
      <w:r w:rsidRPr="00474F1A">
        <w:rPr>
          <w:bCs/>
          <w:color w:val="auto"/>
          <w:shd w:val="clear" w:color="auto" w:fill="FFFFFF"/>
        </w:rPr>
        <w:t>que</w:t>
      </w:r>
      <w:r w:rsidRPr="00474F1A">
        <w:rPr>
          <w:color w:val="auto"/>
          <w:shd w:val="clear" w:color="auto" w:fill="FFFFFF"/>
        </w:rPr>
        <w:t> hacen las entidades públicas de forma </w:t>
      </w:r>
      <w:r w:rsidRPr="00474F1A">
        <w:rPr>
          <w:bCs/>
          <w:color w:val="auto"/>
          <w:shd w:val="clear" w:color="auto" w:fill="FFFFFF"/>
        </w:rPr>
        <w:t>directa</w:t>
      </w:r>
      <w:r w:rsidRPr="00474F1A">
        <w:rPr>
          <w:color w:val="auto"/>
          <w:shd w:val="clear" w:color="auto" w:fill="FFFFFF"/>
        </w:rPr>
        <w:t> sin pasar por una licitación. Por regla general</w:t>
      </w:r>
    </w:p>
    <w:p w14:paraId="32B52830" w14:textId="0573EB5B" w:rsidR="0074628C" w:rsidRPr="00474F1A" w:rsidRDefault="0074628C" w:rsidP="00174CAD">
      <w:pPr>
        <w:spacing w:after="0" w:line="276" w:lineRule="auto"/>
        <w:ind w:left="0" w:right="0" w:firstLine="0"/>
        <w:rPr>
          <w:color w:val="auto"/>
        </w:rPr>
      </w:pPr>
    </w:p>
    <w:p w14:paraId="2E1C2674" w14:textId="4F9BBD28" w:rsidR="00174CAD" w:rsidRPr="00474F1A" w:rsidRDefault="00CB6E9C" w:rsidP="00334A61">
      <w:pPr>
        <w:pStyle w:val="Prrafodelista"/>
        <w:numPr>
          <w:ilvl w:val="0"/>
          <w:numId w:val="4"/>
        </w:numPr>
        <w:spacing w:line="276" w:lineRule="auto"/>
        <w:ind w:left="284" w:right="0" w:firstLine="76"/>
        <w:rPr>
          <w:color w:val="auto"/>
        </w:rPr>
      </w:pPr>
      <w:r w:rsidRPr="00474F1A">
        <w:rPr>
          <w:b/>
          <w:color w:val="auto"/>
        </w:rPr>
        <w:t>Licitación pública:</w:t>
      </w:r>
      <w:r w:rsidR="0074628C" w:rsidRPr="00474F1A">
        <w:rPr>
          <w:color w:val="auto"/>
        </w:rPr>
        <w:t xml:space="preserve"> </w:t>
      </w:r>
      <w:r w:rsidR="00174CAD" w:rsidRPr="00474F1A">
        <w:rPr>
          <w:color w:val="auto"/>
        </w:rPr>
        <w:t xml:space="preserve">Es un proceso participativo por el cual se busca adquirir mejores condiciones de compra convenientes para un determinado proyecto. Se da un concurso entre proveedores, para otorgarse la adquisición o contratación de un bien o servicio requerido por una organización. </w:t>
      </w:r>
    </w:p>
    <w:p w14:paraId="24B48FC2" w14:textId="2635345E" w:rsidR="00251F92" w:rsidRPr="00474F1A" w:rsidRDefault="00251F92" w:rsidP="00251F92">
      <w:pPr>
        <w:spacing w:line="276" w:lineRule="auto"/>
        <w:ind w:right="0"/>
        <w:rPr>
          <w:color w:val="auto"/>
        </w:rPr>
      </w:pPr>
    </w:p>
    <w:p w14:paraId="02D0EE6D" w14:textId="77777777" w:rsidR="00251F92" w:rsidRPr="00474F1A" w:rsidRDefault="00251F92" w:rsidP="00251F92">
      <w:pPr>
        <w:pStyle w:val="Prrafodelista"/>
        <w:numPr>
          <w:ilvl w:val="0"/>
          <w:numId w:val="4"/>
        </w:numPr>
        <w:spacing w:line="276" w:lineRule="auto"/>
        <w:ind w:left="284" w:right="0" w:firstLine="0"/>
        <w:rPr>
          <w:color w:val="auto"/>
        </w:rPr>
      </w:pPr>
      <w:r w:rsidRPr="00474F1A">
        <w:rPr>
          <w:b/>
          <w:color w:val="auto"/>
        </w:rPr>
        <w:t xml:space="preserve">Mínima cuantía: </w:t>
      </w:r>
      <w:r w:rsidRPr="00474F1A">
        <w:rPr>
          <w:color w:val="auto"/>
          <w:shd w:val="clear" w:color="auto" w:fill="FFFFFF"/>
        </w:rPr>
        <w:t>Se realiza cuando el </w:t>
      </w:r>
      <w:r w:rsidRPr="00474F1A">
        <w:rPr>
          <w:bCs/>
          <w:color w:val="auto"/>
          <w:shd w:val="clear" w:color="auto" w:fill="FFFFFF"/>
        </w:rPr>
        <w:t>contrato</w:t>
      </w:r>
      <w:r w:rsidRPr="00474F1A">
        <w:rPr>
          <w:color w:val="auto"/>
          <w:shd w:val="clear" w:color="auto" w:fill="FFFFFF"/>
        </w:rPr>
        <w:t> tiene un valor inferior o igual al 10%, de la </w:t>
      </w:r>
      <w:r w:rsidRPr="00474F1A">
        <w:rPr>
          <w:bCs/>
          <w:color w:val="auto"/>
          <w:shd w:val="clear" w:color="auto" w:fill="FFFFFF"/>
        </w:rPr>
        <w:t>mínima cuantía</w:t>
      </w:r>
      <w:r w:rsidRPr="00474F1A">
        <w:rPr>
          <w:color w:val="auto"/>
          <w:shd w:val="clear" w:color="auto" w:fill="FFFFFF"/>
        </w:rPr>
        <w:t> de la entidad el cual se determina de acuerdo con su presupuesto anual, sin importar la naturaleza jurídica de la entidad. (</w:t>
      </w:r>
      <w:r w:rsidRPr="00474F1A">
        <w:rPr>
          <w:color w:val="auto"/>
        </w:rPr>
        <w:t>La modalidad de selección de Mínima cuantía no requiere de acto administrativo de apertura de proceso de selección.)</w:t>
      </w:r>
    </w:p>
    <w:p w14:paraId="7836AEA6" w14:textId="74CCD579" w:rsidR="00CB6E9C" w:rsidRPr="00474F1A" w:rsidRDefault="00CB6E9C" w:rsidP="00251F92">
      <w:pPr>
        <w:spacing w:line="276" w:lineRule="auto"/>
        <w:ind w:left="0" w:right="0" w:firstLine="0"/>
        <w:rPr>
          <w:color w:val="auto"/>
        </w:rPr>
      </w:pPr>
    </w:p>
    <w:p w14:paraId="4F6757C1" w14:textId="62FCF2A6" w:rsidR="0074628C" w:rsidRPr="00474F1A" w:rsidRDefault="0074628C" w:rsidP="00174CAD">
      <w:pPr>
        <w:pStyle w:val="Prrafodelista"/>
        <w:numPr>
          <w:ilvl w:val="0"/>
          <w:numId w:val="4"/>
        </w:numPr>
        <w:spacing w:line="276" w:lineRule="auto"/>
        <w:ind w:left="284" w:right="0" w:firstLine="76"/>
        <w:rPr>
          <w:rStyle w:val="auto-style59"/>
          <w:color w:val="auto"/>
        </w:rPr>
      </w:pPr>
      <w:r w:rsidRPr="00474F1A">
        <w:rPr>
          <w:b/>
          <w:color w:val="auto"/>
        </w:rPr>
        <w:t>Selección abreviada</w:t>
      </w:r>
      <w:r w:rsidR="00CB6E9C" w:rsidRPr="00474F1A">
        <w:rPr>
          <w:b/>
          <w:color w:val="auto"/>
        </w:rPr>
        <w:t>:</w:t>
      </w:r>
      <w:r w:rsidRPr="00474F1A">
        <w:rPr>
          <w:color w:val="auto"/>
        </w:rPr>
        <w:t xml:space="preserve"> (tiene 4 sub modalidades). </w:t>
      </w:r>
      <w:r w:rsidR="00CB6E9C" w:rsidRPr="00474F1A">
        <w:rPr>
          <w:color w:val="auto"/>
        </w:rPr>
        <w:t>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sidR="00CB6E9C" w:rsidRPr="00474F1A">
        <w:rPr>
          <w:rStyle w:val="auto-style59"/>
          <w:color w:val="auto"/>
          <w:shd w:val="clear" w:color="auto" w:fill="F7F7F7"/>
          <w:lang w:val="es-ES_tradnl"/>
        </w:rPr>
        <w:t> </w:t>
      </w:r>
    </w:p>
    <w:p w14:paraId="0D661981" w14:textId="77777777" w:rsidR="00474F1A" w:rsidRDefault="00474F1A" w:rsidP="00474F1A">
      <w:pPr>
        <w:pStyle w:val="Prrafodelista"/>
        <w:spacing w:line="276" w:lineRule="auto"/>
        <w:ind w:left="0" w:right="0" w:firstLine="0"/>
        <w:rPr>
          <w:color w:val="auto"/>
          <w:shd w:val="clear" w:color="auto" w:fill="FFFFFF"/>
        </w:rPr>
      </w:pPr>
    </w:p>
    <w:p w14:paraId="236603B3" w14:textId="647D3F2C" w:rsidR="003A3F62" w:rsidRDefault="00CB6E9C" w:rsidP="00474F1A">
      <w:pPr>
        <w:pStyle w:val="Prrafodelista"/>
        <w:spacing w:line="276" w:lineRule="auto"/>
        <w:ind w:left="0" w:right="0" w:firstLine="0"/>
        <w:rPr>
          <w:color w:val="auto"/>
        </w:rPr>
      </w:pPr>
      <w:r w:rsidRPr="00474F1A">
        <w:rPr>
          <w:color w:val="auto"/>
          <w:shd w:val="clear" w:color="auto" w:fill="FFFFFF"/>
        </w:rPr>
        <w:t>toda </w:t>
      </w:r>
      <w:r w:rsidRPr="00474F1A">
        <w:rPr>
          <w:bCs/>
          <w:color w:val="auto"/>
          <w:shd w:val="clear" w:color="auto" w:fill="FFFFFF"/>
        </w:rPr>
        <w:t>contratación</w:t>
      </w:r>
      <w:r w:rsidRPr="00474F1A">
        <w:rPr>
          <w:color w:val="auto"/>
          <w:shd w:val="clear" w:color="auto" w:fill="FFFFFF"/>
        </w:rPr>
        <w:t> pública debe hacerse mediante licitación como un ejercicio de transparencia para evitar actos de corrupción.</w:t>
      </w:r>
    </w:p>
    <w:p w14:paraId="139AA1E1" w14:textId="77777777" w:rsidR="003A3F62" w:rsidRPr="003A3F62" w:rsidRDefault="003A3F62" w:rsidP="003A3F62"/>
    <w:p w14:paraId="33ED5E31" w14:textId="34434429" w:rsidR="003A3F62" w:rsidRPr="003A3F62" w:rsidRDefault="003A3F62" w:rsidP="003A3F62"/>
    <w:p w14:paraId="131695CB" w14:textId="77777777" w:rsidR="003A3F62" w:rsidRPr="003A3F62" w:rsidRDefault="003A3F62" w:rsidP="003A3F62"/>
    <w:p w14:paraId="5490A4E3" w14:textId="77777777" w:rsidR="0074628C" w:rsidRPr="00474F1A" w:rsidRDefault="0074628C" w:rsidP="00174CAD">
      <w:pPr>
        <w:numPr>
          <w:ilvl w:val="1"/>
          <w:numId w:val="3"/>
        </w:numPr>
        <w:spacing w:line="276" w:lineRule="auto"/>
        <w:ind w:left="0" w:right="0" w:firstLine="0"/>
        <w:rPr>
          <w:color w:val="auto"/>
        </w:rPr>
      </w:pPr>
      <w:bookmarkStart w:id="0" w:name="_GoBack"/>
      <w:bookmarkEnd w:id="0"/>
      <w:r w:rsidRPr="00474F1A">
        <w:rPr>
          <w:b/>
          <w:color w:val="auto"/>
        </w:rPr>
        <w:lastRenderedPageBreak/>
        <w:t xml:space="preserve">Fundamentos Jurídicos: </w:t>
      </w:r>
      <w:r w:rsidRPr="00474F1A">
        <w:rPr>
          <w:color w:val="auto"/>
        </w:rPr>
        <w:t xml:space="preserve"> Consisten en la base jurídica que soporta los actos administrativos proferidos por la Entidad.</w:t>
      </w:r>
      <w:r w:rsidRPr="00474F1A">
        <w:rPr>
          <w:b/>
          <w:color w:val="auto"/>
        </w:rPr>
        <w:t xml:space="preserve"> </w:t>
      </w:r>
    </w:p>
    <w:p w14:paraId="4C128AF4" w14:textId="77777777" w:rsidR="0074628C" w:rsidRPr="00474F1A" w:rsidRDefault="0074628C" w:rsidP="00174CAD">
      <w:pPr>
        <w:spacing w:after="0" w:line="276" w:lineRule="auto"/>
        <w:ind w:left="0" w:right="0" w:firstLine="0"/>
        <w:rPr>
          <w:color w:val="auto"/>
        </w:rPr>
      </w:pPr>
      <w:r w:rsidRPr="00474F1A">
        <w:rPr>
          <w:b/>
          <w:color w:val="auto"/>
        </w:rPr>
        <w:t xml:space="preserve"> </w:t>
      </w:r>
    </w:p>
    <w:p w14:paraId="7E69A175" w14:textId="77777777" w:rsidR="0074628C" w:rsidRPr="00474F1A" w:rsidRDefault="0074628C" w:rsidP="00174CAD">
      <w:pPr>
        <w:numPr>
          <w:ilvl w:val="1"/>
          <w:numId w:val="3"/>
        </w:numPr>
        <w:spacing w:line="276" w:lineRule="auto"/>
        <w:ind w:left="0" w:right="0" w:firstLine="0"/>
        <w:rPr>
          <w:color w:val="auto"/>
        </w:rPr>
      </w:pPr>
      <w:r w:rsidRPr="00474F1A">
        <w:rPr>
          <w:b/>
          <w:color w:val="auto"/>
        </w:rPr>
        <w:t>Tipo de Contrato:</w:t>
      </w:r>
      <w:r w:rsidRPr="00474F1A">
        <w:rPr>
          <w:color w:val="auto"/>
        </w:rPr>
        <w:t xml:space="preserve"> Es la clasificación que se le da a los diferentes contratos por sus características especificadas.</w:t>
      </w:r>
      <w:r w:rsidRPr="00474F1A">
        <w:rPr>
          <w:b/>
          <w:color w:val="auto"/>
        </w:rPr>
        <w:t xml:space="preserve"> </w:t>
      </w:r>
    </w:p>
    <w:p w14:paraId="573379FC" w14:textId="324A00B2" w:rsidR="0074628C" w:rsidRPr="00474F1A" w:rsidRDefault="0074628C" w:rsidP="00174CAD">
      <w:pPr>
        <w:spacing w:after="0" w:line="276" w:lineRule="auto"/>
        <w:ind w:left="0" w:right="0" w:firstLine="0"/>
        <w:rPr>
          <w:color w:val="auto"/>
        </w:rPr>
      </w:pPr>
      <w:r w:rsidRPr="00474F1A">
        <w:rPr>
          <w:b/>
          <w:color w:val="auto"/>
        </w:rPr>
        <w:t xml:space="preserve"> </w:t>
      </w:r>
    </w:p>
    <w:p w14:paraId="6CDB8A84" w14:textId="77777777" w:rsidR="0074628C" w:rsidRPr="00474F1A" w:rsidRDefault="0074628C" w:rsidP="00174CAD">
      <w:pPr>
        <w:numPr>
          <w:ilvl w:val="0"/>
          <w:numId w:val="3"/>
        </w:numPr>
        <w:spacing w:after="0" w:line="276" w:lineRule="auto"/>
        <w:ind w:left="0" w:right="0" w:firstLine="0"/>
        <w:rPr>
          <w:color w:val="auto"/>
        </w:rPr>
      </w:pPr>
      <w:r w:rsidRPr="00474F1A">
        <w:rPr>
          <w:b/>
          <w:color w:val="auto"/>
        </w:rPr>
        <w:t xml:space="preserve">DESARROLLO: </w:t>
      </w:r>
    </w:p>
    <w:p w14:paraId="3D5DDF37" w14:textId="77777777" w:rsidR="0074628C" w:rsidRPr="00474F1A" w:rsidRDefault="0074628C" w:rsidP="00174CAD">
      <w:pPr>
        <w:spacing w:after="0" w:line="276" w:lineRule="auto"/>
        <w:ind w:left="0" w:right="0" w:firstLine="0"/>
        <w:rPr>
          <w:color w:val="auto"/>
        </w:rPr>
      </w:pPr>
      <w:r w:rsidRPr="00474F1A">
        <w:rPr>
          <w:b/>
          <w:color w:val="auto"/>
        </w:rPr>
        <w:t xml:space="preserve"> </w:t>
      </w:r>
    </w:p>
    <w:p w14:paraId="55492529" w14:textId="1CC5AE6F" w:rsidR="0074628C" w:rsidRPr="00474F1A" w:rsidRDefault="0074628C" w:rsidP="00174CAD">
      <w:pPr>
        <w:spacing w:line="276" w:lineRule="auto"/>
        <w:ind w:left="0" w:right="0" w:firstLine="0"/>
        <w:rPr>
          <w:color w:val="auto"/>
        </w:rPr>
      </w:pPr>
      <w:r w:rsidRPr="00474F1A">
        <w:rPr>
          <w:color w:val="auto"/>
        </w:rPr>
        <w:t xml:space="preserve">En términos generales el Acto de apertura debe contener: </w:t>
      </w:r>
    </w:p>
    <w:p w14:paraId="66C19C95" w14:textId="77777777" w:rsidR="00CB6E9C" w:rsidRPr="00474F1A" w:rsidRDefault="00CB6E9C" w:rsidP="00174CAD">
      <w:pPr>
        <w:spacing w:line="276" w:lineRule="auto"/>
        <w:ind w:left="0" w:right="0" w:firstLine="0"/>
        <w:rPr>
          <w:color w:val="auto"/>
        </w:rPr>
      </w:pPr>
    </w:p>
    <w:p w14:paraId="72236A1C"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Objeto de la contratación. </w:t>
      </w:r>
    </w:p>
    <w:p w14:paraId="53AABAAB"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Modalidad de selección. </w:t>
      </w:r>
    </w:p>
    <w:p w14:paraId="57C80DC2"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Disponibilidad presupuestal. </w:t>
      </w:r>
    </w:p>
    <w:p w14:paraId="30C4AAF0"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Cronograma. </w:t>
      </w:r>
    </w:p>
    <w:p w14:paraId="03DE7C67" w14:textId="76F8B512"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Lugar electrónico donde se puede consultar los </w:t>
      </w:r>
      <w:proofErr w:type="spellStart"/>
      <w:r w:rsidRPr="00474F1A">
        <w:rPr>
          <w:color w:val="auto"/>
        </w:rPr>
        <w:t>prepliegos</w:t>
      </w:r>
      <w:proofErr w:type="spellEnd"/>
      <w:r w:rsidRPr="00474F1A">
        <w:rPr>
          <w:color w:val="auto"/>
        </w:rPr>
        <w:t xml:space="preserve">, pliegos de condiciones y   estudios previos. </w:t>
      </w:r>
    </w:p>
    <w:p w14:paraId="09572C46"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Designación del Comité evaluador </w:t>
      </w:r>
    </w:p>
    <w:p w14:paraId="704A3D63" w14:textId="77777777" w:rsidR="0074628C" w:rsidRPr="00474F1A" w:rsidRDefault="0074628C" w:rsidP="00CB6E9C">
      <w:pPr>
        <w:pStyle w:val="Prrafodelista"/>
        <w:numPr>
          <w:ilvl w:val="0"/>
          <w:numId w:val="5"/>
        </w:numPr>
        <w:spacing w:line="276" w:lineRule="auto"/>
        <w:ind w:right="0"/>
        <w:rPr>
          <w:color w:val="auto"/>
        </w:rPr>
      </w:pPr>
      <w:r w:rsidRPr="00474F1A">
        <w:rPr>
          <w:color w:val="auto"/>
        </w:rPr>
        <w:t xml:space="preserve">Convocatoria para las veedurías ciudadanas. </w:t>
      </w:r>
    </w:p>
    <w:p w14:paraId="3740177A" w14:textId="10F52743" w:rsidR="00251F92" w:rsidRPr="00474F1A" w:rsidRDefault="0074628C" w:rsidP="00251F92">
      <w:pPr>
        <w:pStyle w:val="Prrafodelista"/>
        <w:numPr>
          <w:ilvl w:val="0"/>
          <w:numId w:val="5"/>
        </w:numPr>
        <w:spacing w:line="276" w:lineRule="auto"/>
        <w:ind w:right="0"/>
        <w:rPr>
          <w:color w:val="auto"/>
        </w:rPr>
      </w:pPr>
      <w:r w:rsidRPr="00474F1A">
        <w:rPr>
          <w:color w:val="auto"/>
        </w:rPr>
        <w:t xml:space="preserve">Demás información que se considere pertinente </w:t>
      </w:r>
    </w:p>
    <w:p w14:paraId="3388088F" w14:textId="5216E10C" w:rsidR="0074628C" w:rsidRPr="00474F1A" w:rsidRDefault="0074628C" w:rsidP="00174CAD">
      <w:pPr>
        <w:spacing w:after="0" w:line="276" w:lineRule="auto"/>
        <w:ind w:left="0" w:right="0" w:firstLine="0"/>
        <w:rPr>
          <w:color w:val="auto"/>
        </w:rPr>
      </w:pPr>
      <w:r w:rsidRPr="00474F1A">
        <w:rPr>
          <w:color w:val="auto"/>
        </w:rPr>
        <w:t xml:space="preserve"> </w:t>
      </w:r>
    </w:p>
    <w:p w14:paraId="6572717F" w14:textId="27EFF5C8" w:rsidR="0074628C" w:rsidRPr="00474F1A" w:rsidRDefault="00251F92" w:rsidP="00251F92">
      <w:pPr>
        <w:pStyle w:val="Prrafodelista"/>
        <w:numPr>
          <w:ilvl w:val="1"/>
          <w:numId w:val="3"/>
        </w:numPr>
        <w:tabs>
          <w:tab w:val="left" w:pos="567"/>
        </w:tabs>
        <w:spacing w:after="0" w:line="276" w:lineRule="auto"/>
        <w:ind w:left="0" w:right="0"/>
        <w:rPr>
          <w:b/>
          <w:color w:val="auto"/>
        </w:rPr>
      </w:pPr>
      <w:r w:rsidRPr="00474F1A">
        <w:rPr>
          <w:b/>
          <w:color w:val="auto"/>
        </w:rPr>
        <w:t>ESTRUCTURA DE LA RESOLUCIÓN.</w:t>
      </w:r>
      <w:r w:rsidR="0074628C" w:rsidRPr="00474F1A">
        <w:rPr>
          <w:b/>
          <w:color w:val="auto"/>
        </w:rPr>
        <w:t xml:space="preserve"> </w:t>
      </w:r>
    </w:p>
    <w:p w14:paraId="3BB4B53A" w14:textId="448EA13F" w:rsidR="00251F92" w:rsidRPr="00474F1A" w:rsidRDefault="00251F92" w:rsidP="00251F92">
      <w:pPr>
        <w:tabs>
          <w:tab w:val="left" w:pos="567"/>
        </w:tabs>
        <w:spacing w:after="0" w:line="276" w:lineRule="auto"/>
        <w:ind w:right="0"/>
        <w:rPr>
          <w:b/>
          <w:color w:val="auto"/>
        </w:rPr>
      </w:pPr>
    </w:p>
    <w:p w14:paraId="2ECCD2E4" w14:textId="489B7224" w:rsidR="00251F92" w:rsidRPr="00474F1A" w:rsidRDefault="00251F92" w:rsidP="00251F92">
      <w:pPr>
        <w:pStyle w:val="Prrafodelista"/>
        <w:numPr>
          <w:ilvl w:val="0"/>
          <w:numId w:val="7"/>
        </w:numPr>
        <w:tabs>
          <w:tab w:val="left" w:pos="567"/>
        </w:tabs>
        <w:spacing w:after="0" w:line="276" w:lineRule="auto"/>
        <w:ind w:left="426" w:right="0" w:hanging="66"/>
        <w:rPr>
          <w:b/>
          <w:color w:val="auto"/>
        </w:rPr>
      </w:pPr>
      <w:r w:rsidRPr="00474F1A">
        <w:rPr>
          <w:b/>
          <w:color w:val="auto"/>
        </w:rPr>
        <w:t xml:space="preserve"> Encabezado: </w:t>
      </w:r>
      <w:r w:rsidRPr="00474F1A">
        <w:rPr>
          <w:color w:val="auto"/>
        </w:rPr>
        <w:t>Debe contener la denominación del acto, utilizando la palabra "RESOLUCIÓN" dejar en blanco el número de resolución, una vez termine de proyectarla y revisarla solicitar número a la secretaría de gerencia, quien lleva el control de los números. y que permitirá su rápida identificación. Seguidamente se debe dejar un espacio para colocar el número y la fecha de su expedición.</w:t>
      </w:r>
    </w:p>
    <w:p w14:paraId="0E76BBF4" w14:textId="26A26EA2" w:rsidR="00251F92" w:rsidRPr="00474F1A" w:rsidRDefault="00251F92" w:rsidP="00251F92">
      <w:pPr>
        <w:tabs>
          <w:tab w:val="left" w:pos="567"/>
        </w:tabs>
        <w:spacing w:after="0" w:line="276" w:lineRule="auto"/>
        <w:ind w:right="0"/>
        <w:rPr>
          <w:b/>
          <w:color w:val="auto"/>
        </w:rPr>
      </w:pPr>
    </w:p>
    <w:p w14:paraId="407AF785" w14:textId="4C2B7ECF" w:rsidR="00251F92" w:rsidRPr="00474F1A" w:rsidRDefault="00251F92" w:rsidP="00EF2537">
      <w:pPr>
        <w:tabs>
          <w:tab w:val="left" w:pos="567"/>
        </w:tabs>
        <w:spacing w:after="0" w:line="276" w:lineRule="auto"/>
        <w:ind w:left="426" w:right="0" w:firstLine="0"/>
        <w:rPr>
          <w:color w:val="auto"/>
        </w:rPr>
      </w:pPr>
      <w:r w:rsidRPr="00474F1A">
        <w:rPr>
          <w:color w:val="auto"/>
        </w:rPr>
        <w:t xml:space="preserve">Por ejemplo: </w:t>
      </w:r>
    </w:p>
    <w:p w14:paraId="3BACB3A6" w14:textId="6B74C915" w:rsidR="00251F92" w:rsidRPr="00474F1A" w:rsidRDefault="00251F92" w:rsidP="00251F92">
      <w:pPr>
        <w:tabs>
          <w:tab w:val="left" w:pos="567"/>
        </w:tabs>
        <w:spacing w:after="0" w:line="276" w:lineRule="auto"/>
        <w:ind w:right="0"/>
        <w:rPr>
          <w:color w:val="auto"/>
        </w:rPr>
      </w:pPr>
    </w:p>
    <w:p w14:paraId="7A532C67" w14:textId="13CF057A" w:rsidR="00251F92" w:rsidRPr="00474F1A" w:rsidRDefault="00251F92" w:rsidP="00251F92">
      <w:pPr>
        <w:tabs>
          <w:tab w:val="left" w:pos="567"/>
        </w:tabs>
        <w:spacing w:after="0" w:line="276" w:lineRule="auto"/>
        <w:ind w:right="0"/>
        <w:jc w:val="center"/>
        <w:rPr>
          <w:color w:val="auto"/>
        </w:rPr>
      </w:pPr>
      <w:r w:rsidRPr="00474F1A">
        <w:rPr>
          <w:color w:val="auto"/>
        </w:rPr>
        <w:t>Resolución Número XXX de XXX</w:t>
      </w:r>
    </w:p>
    <w:p w14:paraId="0811D844" w14:textId="79532489" w:rsidR="00251F92" w:rsidRPr="00474F1A" w:rsidRDefault="00251F92" w:rsidP="00251F92">
      <w:pPr>
        <w:tabs>
          <w:tab w:val="left" w:pos="567"/>
        </w:tabs>
        <w:spacing w:after="0" w:line="276" w:lineRule="auto"/>
        <w:ind w:right="0"/>
        <w:jc w:val="center"/>
        <w:rPr>
          <w:color w:val="auto"/>
        </w:rPr>
      </w:pPr>
      <w:r w:rsidRPr="00474F1A">
        <w:rPr>
          <w:color w:val="auto"/>
        </w:rPr>
        <w:t>(Fecha M/D/A/)</w:t>
      </w:r>
    </w:p>
    <w:p w14:paraId="13DAA15D" w14:textId="77777777" w:rsidR="00251F92" w:rsidRPr="00474F1A" w:rsidRDefault="00251F92" w:rsidP="00251F92">
      <w:pPr>
        <w:tabs>
          <w:tab w:val="left" w:pos="567"/>
        </w:tabs>
        <w:spacing w:after="0" w:line="276" w:lineRule="auto"/>
        <w:ind w:right="0"/>
        <w:rPr>
          <w:color w:val="auto"/>
        </w:rPr>
      </w:pPr>
    </w:p>
    <w:p w14:paraId="28C76CB4" w14:textId="6217DD8E" w:rsidR="0074628C" w:rsidRPr="00474F1A" w:rsidRDefault="0074628C" w:rsidP="00174CAD">
      <w:pPr>
        <w:spacing w:after="0" w:line="276" w:lineRule="auto"/>
        <w:ind w:left="0" w:right="0" w:firstLine="0"/>
        <w:rPr>
          <w:color w:val="auto"/>
        </w:rPr>
      </w:pPr>
    </w:p>
    <w:p w14:paraId="00E80109" w14:textId="4720612A" w:rsidR="00EF2537" w:rsidRPr="00474F1A" w:rsidRDefault="00EF2537" w:rsidP="00EF2537">
      <w:pPr>
        <w:pStyle w:val="Prrafodelista"/>
        <w:numPr>
          <w:ilvl w:val="0"/>
          <w:numId w:val="7"/>
        </w:numPr>
        <w:spacing w:line="276" w:lineRule="auto"/>
        <w:ind w:left="284" w:right="0" w:firstLine="76"/>
        <w:rPr>
          <w:color w:val="auto"/>
        </w:rPr>
      </w:pPr>
      <w:r w:rsidRPr="00474F1A">
        <w:rPr>
          <w:b/>
          <w:color w:val="auto"/>
        </w:rPr>
        <w:t>Epígrafe.</w:t>
      </w:r>
      <w:r w:rsidRPr="00474F1A">
        <w:rPr>
          <w:color w:val="auto"/>
        </w:rPr>
        <w:t xml:space="preserve"> Constituye el título del acto a expedir y sirve para describir la apertura del proceso de selección a desarrollar. Debe ser corto y preciso, subsiguiente al encabezado de la resolución, el texto se coloca entre comillas “……”. </w:t>
      </w:r>
    </w:p>
    <w:p w14:paraId="72B9C7F9" w14:textId="77777777" w:rsidR="00EF2537" w:rsidRPr="00474F1A" w:rsidRDefault="00EF2537" w:rsidP="00EF2537">
      <w:pPr>
        <w:spacing w:line="276" w:lineRule="auto"/>
        <w:ind w:left="360" w:right="0" w:firstLine="0"/>
        <w:rPr>
          <w:color w:val="auto"/>
        </w:rPr>
      </w:pPr>
    </w:p>
    <w:p w14:paraId="34278AEF" w14:textId="77777777" w:rsidR="00EF2537" w:rsidRPr="00474F1A" w:rsidRDefault="00EF2537" w:rsidP="00EF2537">
      <w:pPr>
        <w:spacing w:line="276" w:lineRule="auto"/>
        <w:ind w:left="284" w:right="0" w:firstLine="0"/>
        <w:rPr>
          <w:color w:val="auto"/>
        </w:rPr>
      </w:pPr>
      <w:r w:rsidRPr="00474F1A">
        <w:rPr>
          <w:b/>
          <w:color w:val="auto"/>
        </w:rPr>
        <w:t>Por ejemplo:</w:t>
      </w:r>
      <w:r w:rsidRPr="00474F1A">
        <w:rPr>
          <w:color w:val="auto"/>
        </w:rPr>
        <w:t xml:space="preserve"> </w:t>
      </w:r>
    </w:p>
    <w:p w14:paraId="4F64E2C6" w14:textId="77777777" w:rsidR="00EF2537" w:rsidRPr="00474F1A" w:rsidRDefault="00EF2537" w:rsidP="00EF2537">
      <w:pPr>
        <w:spacing w:line="276" w:lineRule="auto"/>
        <w:ind w:left="284" w:right="0" w:firstLine="0"/>
        <w:rPr>
          <w:color w:val="auto"/>
        </w:rPr>
      </w:pPr>
    </w:p>
    <w:p w14:paraId="05A20126" w14:textId="5BAFB40E" w:rsidR="0074628C" w:rsidRPr="00474F1A" w:rsidRDefault="0074628C" w:rsidP="00EF2537">
      <w:pPr>
        <w:spacing w:line="276" w:lineRule="auto"/>
        <w:ind w:left="567" w:right="0" w:firstLine="142"/>
        <w:rPr>
          <w:color w:val="auto"/>
        </w:rPr>
      </w:pPr>
      <w:r w:rsidRPr="00474F1A">
        <w:rPr>
          <w:color w:val="auto"/>
        </w:rPr>
        <w:t xml:space="preserve">“Por medio de la cual se ordena la apertura del </w:t>
      </w:r>
      <w:r w:rsidR="00EF2537" w:rsidRPr="00474F1A">
        <w:rPr>
          <w:color w:val="auto"/>
        </w:rPr>
        <w:t xml:space="preserve">XXX </w:t>
      </w:r>
      <w:r w:rsidRPr="00474F1A">
        <w:rPr>
          <w:color w:val="auto"/>
        </w:rPr>
        <w:t xml:space="preserve">No. XXX de 20XX”. </w:t>
      </w:r>
    </w:p>
    <w:p w14:paraId="7E9B727F" w14:textId="2C84642E" w:rsidR="00EF2537" w:rsidRPr="00474F1A" w:rsidRDefault="00EF2537" w:rsidP="00EF2537">
      <w:pPr>
        <w:spacing w:line="276" w:lineRule="auto"/>
        <w:ind w:left="567" w:right="0" w:firstLine="142"/>
        <w:rPr>
          <w:color w:val="auto"/>
        </w:rPr>
      </w:pPr>
    </w:p>
    <w:p w14:paraId="6E03FDDE" w14:textId="1F9EDF00" w:rsidR="00EF2537" w:rsidRPr="00474F1A" w:rsidRDefault="00EF2537" w:rsidP="00EF2537">
      <w:pPr>
        <w:pStyle w:val="Prrafodelista"/>
        <w:numPr>
          <w:ilvl w:val="0"/>
          <w:numId w:val="7"/>
        </w:numPr>
        <w:spacing w:line="276" w:lineRule="auto"/>
        <w:ind w:left="284" w:right="0" w:firstLine="76"/>
        <w:rPr>
          <w:b/>
          <w:color w:val="auto"/>
        </w:rPr>
      </w:pPr>
      <w:r w:rsidRPr="00474F1A">
        <w:rPr>
          <w:b/>
          <w:color w:val="auto"/>
        </w:rPr>
        <w:lastRenderedPageBreak/>
        <w:t>Competencia:</w:t>
      </w:r>
      <w:r w:rsidRPr="00474F1A">
        <w:rPr>
          <w:color w:val="auto"/>
        </w:rPr>
        <w:t xml:space="preserve"> Seguidamente del nombre en mayúsculas de la instancia o funcionario (Gerente del Fondo de Bienestar Social) que emite la norma deberá indicarse las normas de orden constitucional si las hubiere, legal o reglamentario que otorgan la competencia para la expedición del acto. Cuando se citen normas de distinta jerarquía, deberán mencionarse en primer lugar las constitucionales, luego las legales y las internas, citando cronológicamente, de la más antigua a la nueva.</w:t>
      </w:r>
    </w:p>
    <w:p w14:paraId="2CDDC3D1" w14:textId="28196970" w:rsidR="00EF2537" w:rsidRPr="00474F1A" w:rsidRDefault="00EF2537" w:rsidP="00EF2537">
      <w:pPr>
        <w:spacing w:line="276" w:lineRule="auto"/>
        <w:ind w:right="0"/>
        <w:rPr>
          <w:b/>
          <w:color w:val="auto"/>
        </w:rPr>
      </w:pPr>
    </w:p>
    <w:p w14:paraId="71EEA821" w14:textId="7095AC6D" w:rsidR="00EF2537" w:rsidRPr="00474F1A" w:rsidRDefault="00EF2537" w:rsidP="00EF2537">
      <w:pPr>
        <w:spacing w:line="276" w:lineRule="auto"/>
        <w:ind w:left="426" w:right="0" w:hanging="142"/>
        <w:rPr>
          <w:b/>
          <w:color w:val="auto"/>
        </w:rPr>
      </w:pPr>
      <w:r w:rsidRPr="00474F1A">
        <w:rPr>
          <w:b/>
          <w:color w:val="auto"/>
        </w:rPr>
        <w:t xml:space="preserve">Por ejemplo: </w:t>
      </w:r>
    </w:p>
    <w:p w14:paraId="3904B301" w14:textId="04540C4D" w:rsidR="00EF2537" w:rsidRPr="00474F1A" w:rsidRDefault="00EF2537" w:rsidP="00EF2537">
      <w:pPr>
        <w:spacing w:line="276" w:lineRule="auto"/>
        <w:ind w:left="426" w:right="0" w:hanging="142"/>
        <w:rPr>
          <w:b/>
          <w:color w:val="auto"/>
        </w:rPr>
      </w:pPr>
    </w:p>
    <w:p w14:paraId="42744B0C" w14:textId="3D23A9A6" w:rsidR="00EF2537" w:rsidRPr="00474F1A" w:rsidRDefault="00EF2537" w:rsidP="00EF2537">
      <w:pPr>
        <w:spacing w:line="276" w:lineRule="auto"/>
        <w:ind w:left="426" w:right="0" w:hanging="142"/>
        <w:jc w:val="center"/>
        <w:rPr>
          <w:b/>
          <w:color w:val="auto"/>
        </w:rPr>
      </w:pPr>
      <w:r w:rsidRPr="00474F1A">
        <w:rPr>
          <w:b/>
          <w:color w:val="auto"/>
        </w:rPr>
        <w:t>EL / LA GERENTE DEL FONDO DE BIENESTAR SOCIAL DE LA CONTRALORÍA GENERAL DE LA REPUBLICA</w:t>
      </w:r>
    </w:p>
    <w:p w14:paraId="0E2C3B9C" w14:textId="77777777" w:rsidR="00EF2537" w:rsidRPr="00474F1A" w:rsidRDefault="00EF2537" w:rsidP="00EF2537">
      <w:pPr>
        <w:spacing w:line="276" w:lineRule="auto"/>
        <w:ind w:left="426" w:right="0" w:hanging="142"/>
        <w:jc w:val="center"/>
        <w:rPr>
          <w:b/>
          <w:color w:val="auto"/>
        </w:rPr>
      </w:pPr>
    </w:p>
    <w:p w14:paraId="27689EC5" w14:textId="1C301EEC" w:rsidR="00EF2537" w:rsidRPr="00474F1A" w:rsidRDefault="00EF2537" w:rsidP="00EF2537">
      <w:pPr>
        <w:spacing w:line="276" w:lineRule="auto"/>
        <w:ind w:left="426" w:right="0" w:hanging="142"/>
        <w:jc w:val="center"/>
        <w:rPr>
          <w:color w:val="auto"/>
        </w:rPr>
      </w:pPr>
      <w:r w:rsidRPr="00474F1A">
        <w:rPr>
          <w:color w:val="auto"/>
        </w:rPr>
        <w:t>En ejercicio de sus atribuciones legales y en especial de las conferidas por los Numerales 2, 4 y 5 del Artículo 97 de la Ley 106 de 1993,</w:t>
      </w:r>
    </w:p>
    <w:p w14:paraId="7D1F007F" w14:textId="29631441" w:rsidR="00EF2537" w:rsidRPr="00474F1A" w:rsidRDefault="00EF2537" w:rsidP="00EF2537">
      <w:pPr>
        <w:spacing w:line="276" w:lineRule="auto"/>
        <w:ind w:left="426" w:right="0" w:hanging="142"/>
        <w:jc w:val="center"/>
        <w:rPr>
          <w:color w:val="auto"/>
        </w:rPr>
      </w:pPr>
    </w:p>
    <w:p w14:paraId="4566AED1" w14:textId="67573D20" w:rsidR="0074628C" w:rsidRPr="00474F1A" w:rsidRDefault="00C43FEE" w:rsidP="00C43FEE">
      <w:pPr>
        <w:pStyle w:val="Prrafodelista"/>
        <w:numPr>
          <w:ilvl w:val="0"/>
          <w:numId w:val="7"/>
        </w:numPr>
        <w:spacing w:line="276" w:lineRule="auto"/>
        <w:ind w:left="284" w:right="0" w:firstLine="0"/>
        <w:rPr>
          <w:b/>
          <w:color w:val="auto"/>
        </w:rPr>
      </w:pPr>
      <w:r w:rsidRPr="00474F1A">
        <w:rPr>
          <w:b/>
          <w:color w:val="auto"/>
        </w:rPr>
        <w:t xml:space="preserve">Parte </w:t>
      </w:r>
      <w:r w:rsidR="00EF2537" w:rsidRPr="00474F1A">
        <w:rPr>
          <w:b/>
          <w:color w:val="auto"/>
        </w:rPr>
        <w:t>Considera</w:t>
      </w:r>
      <w:r w:rsidRPr="00474F1A">
        <w:rPr>
          <w:b/>
          <w:color w:val="auto"/>
        </w:rPr>
        <w:t>tiva</w:t>
      </w:r>
      <w:r w:rsidR="00EF2537" w:rsidRPr="00474F1A">
        <w:rPr>
          <w:b/>
          <w:color w:val="auto"/>
        </w:rPr>
        <w:t xml:space="preserve">: </w:t>
      </w:r>
      <w:r w:rsidR="00EF2537" w:rsidRPr="00474F1A">
        <w:rPr>
          <w:color w:val="auto"/>
        </w:rPr>
        <w:t>Parte considerativa o motiva. Se identifica con la palabra en mayúsculas "CONSIDERANDO", seguida de párrafos formados por una o varias frases completas que no deben formularse de modo imperativo y que deben contener una breve explicación de los antecedentes y necesidades que justifican la expedición del acto</w:t>
      </w:r>
      <w:r w:rsidRPr="00474F1A">
        <w:rPr>
          <w:color w:val="auto"/>
        </w:rPr>
        <w:t xml:space="preserve">, como </w:t>
      </w:r>
      <w:r w:rsidR="0074628C" w:rsidRPr="00474F1A">
        <w:rPr>
          <w:color w:val="auto"/>
        </w:rPr>
        <w:t xml:space="preserve">los fundamentos jurídicos, generales y específicos, tanto del proceso de selección como del tipo de contrato que se va a suscribir.  De igual manera debe incluir las consideraciones técnicas, presupuestales y administrativas que justifican la contratación. </w:t>
      </w:r>
    </w:p>
    <w:p w14:paraId="18D0E013" w14:textId="77777777" w:rsidR="00C43FEE" w:rsidRPr="00474F1A" w:rsidRDefault="00C43FEE" w:rsidP="00C43FEE">
      <w:pPr>
        <w:spacing w:line="276" w:lineRule="auto"/>
        <w:ind w:right="0"/>
        <w:rPr>
          <w:b/>
          <w:color w:val="auto"/>
        </w:rPr>
      </w:pPr>
    </w:p>
    <w:p w14:paraId="3B64CF19" w14:textId="432D47C0" w:rsidR="0074628C" w:rsidRPr="00474F1A" w:rsidRDefault="00C43FEE" w:rsidP="00C43FEE">
      <w:pPr>
        <w:pStyle w:val="Prrafodelista"/>
        <w:numPr>
          <w:ilvl w:val="0"/>
          <w:numId w:val="7"/>
        </w:numPr>
        <w:spacing w:line="276" w:lineRule="auto"/>
        <w:ind w:left="284" w:right="0" w:firstLine="0"/>
        <w:rPr>
          <w:b/>
          <w:color w:val="auto"/>
        </w:rPr>
      </w:pPr>
      <w:r w:rsidRPr="00474F1A">
        <w:rPr>
          <w:b/>
          <w:color w:val="auto"/>
        </w:rPr>
        <w:t>Parte dispositiva:</w:t>
      </w:r>
      <w:r w:rsidRPr="00474F1A">
        <w:rPr>
          <w:color w:val="auto"/>
        </w:rPr>
        <w:t xml:space="preserve"> Constituye la parte normativa o </w:t>
      </w:r>
      <w:proofErr w:type="spellStart"/>
      <w:r w:rsidRPr="00474F1A">
        <w:rPr>
          <w:color w:val="auto"/>
        </w:rPr>
        <w:t>mandatoria</w:t>
      </w:r>
      <w:proofErr w:type="spellEnd"/>
      <w:r w:rsidRPr="00474F1A">
        <w:rPr>
          <w:color w:val="auto"/>
        </w:rPr>
        <w:t xml:space="preserve"> del acto. Comienza con la palabra en mayúsculas "RESUELVE", y </w:t>
      </w:r>
      <w:r w:rsidR="0074628C" w:rsidRPr="00474F1A">
        <w:rPr>
          <w:color w:val="auto"/>
        </w:rPr>
        <w:t>se menciona la decisión administrativa que se deriva de los considerandos.  Se realiza mediante la introducción del articulado.  En el articulado debe incluirse el cronograma del proceso d</w:t>
      </w:r>
      <w:r w:rsidRPr="00474F1A">
        <w:rPr>
          <w:color w:val="auto"/>
        </w:rPr>
        <w:t>e selección, así como</w:t>
      </w:r>
      <w:r w:rsidR="0074628C" w:rsidRPr="00474F1A">
        <w:rPr>
          <w:color w:val="auto"/>
        </w:rPr>
        <w:t xml:space="preserve"> la designación de los integrantes del comité evaluador. </w:t>
      </w:r>
    </w:p>
    <w:p w14:paraId="4A080938" w14:textId="77777777" w:rsidR="00C43FEE" w:rsidRPr="00474F1A" w:rsidRDefault="00C43FEE" w:rsidP="00C43FEE">
      <w:pPr>
        <w:pStyle w:val="Prrafodelista"/>
        <w:rPr>
          <w:b/>
          <w:color w:val="auto"/>
        </w:rPr>
      </w:pPr>
    </w:p>
    <w:p w14:paraId="3B265E9A" w14:textId="6CDD505C" w:rsidR="00C43FEE" w:rsidRPr="00474F1A" w:rsidRDefault="00C43FEE" w:rsidP="00C43FEE">
      <w:pPr>
        <w:pStyle w:val="Prrafodelista"/>
        <w:numPr>
          <w:ilvl w:val="0"/>
          <w:numId w:val="7"/>
        </w:numPr>
        <w:spacing w:line="276" w:lineRule="auto"/>
        <w:ind w:left="284" w:right="0" w:firstLine="0"/>
        <w:rPr>
          <w:b/>
          <w:color w:val="auto"/>
        </w:rPr>
      </w:pPr>
      <w:r w:rsidRPr="00474F1A">
        <w:rPr>
          <w:b/>
          <w:color w:val="auto"/>
        </w:rPr>
        <w:t xml:space="preserve">Vigencia: </w:t>
      </w:r>
      <w:r w:rsidRPr="00474F1A">
        <w:rPr>
          <w:color w:val="auto"/>
        </w:rPr>
        <w:t>Corresponde al señalamiento que se hace respecto del momento a partir del cual entra en vigencia el acto.</w:t>
      </w:r>
    </w:p>
    <w:p w14:paraId="770EB465" w14:textId="77777777" w:rsidR="00C43FEE" w:rsidRPr="00474F1A" w:rsidRDefault="00C43FEE" w:rsidP="00C43FEE">
      <w:pPr>
        <w:pStyle w:val="Prrafodelista"/>
        <w:rPr>
          <w:b/>
          <w:color w:val="auto"/>
        </w:rPr>
      </w:pPr>
    </w:p>
    <w:p w14:paraId="0160BBBB" w14:textId="1A45646A" w:rsidR="00C43FEE" w:rsidRPr="00474F1A" w:rsidRDefault="00C43FEE" w:rsidP="00C43FEE">
      <w:pPr>
        <w:pStyle w:val="Prrafodelista"/>
        <w:numPr>
          <w:ilvl w:val="0"/>
          <w:numId w:val="7"/>
        </w:numPr>
        <w:spacing w:line="276" w:lineRule="auto"/>
        <w:ind w:left="284" w:right="0" w:firstLine="0"/>
        <w:rPr>
          <w:b/>
          <w:color w:val="auto"/>
        </w:rPr>
      </w:pPr>
      <w:r w:rsidRPr="00474F1A">
        <w:rPr>
          <w:b/>
          <w:color w:val="auto"/>
        </w:rPr>
        <w:t>Notificación o Comunicación.</w:t>
      </w:r>
      <w:r w:rsidRPr="00474F1A">
        <w:rPr>
          <w:color w:val="auto"/>
        </w:rPr>
        <w:t xml:space="preserve"> En la parte final del Acto, antes de la fecha y firmas, se debe especificar si el Acto debe notificarse o comunicarse, con el fin de garantizar el principio de publicidad.</w:t>
      </w:r>
    </w:p>
    <w:p w14:paraId="2B07CE74" w14:textId="77777777" w:rsidR="00C43FEE" w:rsidRPr="00474F1A" w:rsidRDefault="00C43FEE" w:rsidP="00C43FEE">
      <w:pPr>
        <w:pStyle w:val="Prrafodelista"/>
        <w:rPr>
          <w:b/>
          <w:color w:val="auto"/>
        </w:rPr>
      </w:pPr>
    </w:p>
    <w:p w14:paraId="7329F0CD" w14:textId="3BEF61C4" w:rsidR="00C43FEE" w:rsidRPr="00474F1A" w:rsidRDefault="00C43FEE" w:rsidP="00C43FEE">
      <w:pPr>
        <w:pStyle w:val="Prrafodelista"/>
        <w:numPr>
          <w:ilvl w:val="0"/>
          <w:numId w:val="7"/>
        </w:numPr>
        <w:spacing w:line="276" w:lineRule="auto"/>
        <w:ind w:left="284" w:right="0" w:firstLine="0"/>
        <w:rPr>
          <w:b/>
          <w:color w:val="auto"/>
        </w:rPr>
      </w:pPr>
      <w:r w:rsidRPr="00474F1A">
        <w:rPr>
          <w:b/>
          <w:color w:val="auto"/>
        </w:rPr>
        <w:t xml:space="preserve">Antefirma y firma. </w:t>
      </w:r>
      <w:r w:rsidRPr="00474F1A">
        <w:rPr>
          <w:color w:val="auto"/>
        </w:rPr>
        <w:t>El acto administrativo debe ser firmado por el Gerente de la entidad, o en su defecto a quien se delegue</w:t>
      </w:r>
    </w:p>
    <w:p w14:paraId="63A9398B" w14:textId="77777777" w:rsidR="00C43FEE" w:rsidRPr="00474F1A" w:rsidRDefault="00C43FEE" w:rsidP="00C43FEE">
      <w:pPr>
        <w:pStyle w:val="Prrafodelista"/>
        <w:rPr>
          <w:b/>
          <w:color w:val="auto"/>
        </w:rPr>
      </w:pPr>
    </w:p>
    <w:p w14:paraId="7C299E42" w14:textId="348C0B6E" w:rsidR="00C43FEE" w:rsidRPr="00474F1A" w:rsidRDefault="00C43FEE" w:rsidP="00C43FEE">
      <w:pPr>
        <w:pStyle w:val="Prrafodelista"/>
        <w:numPr>
          <w:ilvl w:val="0"/>
          <w:numId w:val="7"/>
        </w:numPr>
        <w:spacing w:line="276" w:lineRule="auto"/>
        <w:ind w:left="284" w:right="0" w:firstLine="0"/>
        <w:rPr>
          <w:b/>
          <w:color w:val="auto"/>
        </w:rPr>
      </w:pPr>
      <w:r w:rsidRPr="00474F1A">
        <w:rPr>
          <w:b/>
          <w:color w:val="auto"/>
        </w:rPr>
        <w:t>Puntos de Control.</w:t>
      </w:r>
      <w:r w:rsidRPr="00474F1A">
        <w:rPr>
          <w:color w:val="auto"/>
        </w:rPr>
        <w:t xml:space="preserve"> Toda resolución debe incluir la información de los nombres y cargos de quienes elaboraron, revisaron y aprobaron previo a la firma del representante legal de la entidad. </w:t>
      </w:r>
      <w:r w:rsidR="00CB62CC" w:rsidRPr="00474F1A">
        <w:rPr>
          <w:color w:val="auto"/>
        </w:rPr>
        <w:t xml:space="preserve">Se debe incluir en letra </w:t>
      </w:r>
      <w:proofErr w:type="spellStart"/>
      <w:r w:rsidR="00CB62CC" w:rsidRPr="00474F1A">
        <w:rPr>
          <w:color w:val="auto"/>
        </w:rPr>
        <w:t>arial</w:t>
      </w:r>
      <w:proofErr w:type="spellEnd"/>
      <w:r w:rsidR="00CB62CC" w:rsidRPr="00474F1A">
        <w:rPr>
          <w:color w:val="auto"/>
        </w:rPr>
        <w:t xml:space="preserve"> 8 quien(es) aprobaron (directores), quienes revisaron (el </w:t>
      </w:r>
      <w:r w:rsidR="00CB62CC" w:rsidRPr="00474F1A">
        <w:rPr>
          <w:color w:val="auto"/>
        </w:rPr>
        <w:lastRenderedPageBreak/>
        <w:t>Asesor Financiero, el Asesor Jurídico, el Asesor de Gerencia, el profesional del área de contratación). Luego se incluyen los nombres, apellidos y cargo de quien proyectó el acto administrativo.</w:t>
      </w:r>
    </w:p>
    <w:p w14:paraId="2569C2C8" w14:textId="77777777" w:rsidR="0074628C" w:rsidRPr="00474F1A" w:rsidRDefault="0074628C" w:rsidP="00174CAD">
      <w:pPr>
        <w:spacing w:after="0" w:line="276" w:lineRule="auto"/>
        <w:ind w:left="0" w:right="0" w:firstLine="0"/>
        <w:rPr>
          <w:color w:val="auto"/>
        </w:rPr>
      </w:pPr>
      <w:r w:rsidRPr="00474F1A">
        <w:rPr>
          <w:color w:val="auto"/>
        </w:rPr>
        <w:t xml:space="preserve"> </w:t>
      </w:r>
    </w:p>
    <w:p w14:paraId="28F909BA" w14:textId="69D2F166" w:rsidR="000B5B78" w:rsidRPr="00474F1A" w:rsidRDefault="000B5B78" w:rsidP="00174CAD">
      <w:pPr>
        <w:spacing w:after="0" w:line="276" w:lineRule="auto"/>
        <w:ind w:left="55" w:right="0" w:firstLine="0"/>
        <w:rPr>
          <w:color w:val="auto"/>
        </w:rPr>
      </w:pPr>
    </w:p>
    <w:p w14:paraId="49D2FBE1" w14:textId="0782F1AD" w:rsidR="000B5B78" w:rsidRPr="00474F1A" w:rsidRDefault="00A278A4" w:rsidP="00A278A4">
      <w:pPr>
        <w:spacing w:after="0" w:line="276" w:lineRule="auto"/>
        <w:ind w:left="284" w:right="0" w:firstLine="0"/>
        <w:rPr>
          <w:color w:val="auto"/>
        </w:rPr>
      </w:pPr>
      <w:r w:rsidRPr="00474F1A">
        <w:rPr>
          <w:color w:val="auto"/>
        </w:rPr>
        <w:t xml:space="preserve">Ver anexo 1. Plantilla </w:t>
      </w:r>
      <w:r w:rsidR="005E7CBD" w:rsidRPr="00474F1A">
        <w:rPr>
          <w:color w:val="auto"/>
        </w:rPr>
        <w:t>Resolución</w:t>
      </w:r>
    </w:p>
    <w:sectPr w:rsidR="000B5B78" w:rsidRPr="00474F1A" w:rsidSect="003A3F62">
      <w:headerReference w:type="even" r:id="rId8"/>
      <w:headerReference w:type="default" r:id="rId9"/>
      <w:footerReference w:type="default" r:id="rId10"/>
      <w:headerReference w:type="first" r:id="rId11"/>
      <w:pgSz w:w="12240" w:h="15840"/>
      <w:pgMar w:top="1560" w:right="1127" w:bottom="1154" w:left="1702" w:header="426" w:footer="85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617E87" w14:textId="77777777" w:rsidR="00D25E23" w:rsidRDefault="00D25E23">
      <w:pPr>
        <w:spacing w:after="0" w:line="240" w:lineRule="auto"/>
      </w:pPr>
      <w:r>
        <w:separator/>
      </w:r>
    </w:p>
  </w:endnote>
  <w:endnote w:type="continuationSeparator" w:id="0">
    <w:p w14:paraId="516F4544" w14:textId="77777777" w:rsidR="00D25E23" w:rsidRDefault="00D25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BDAF9" w14:textId="6F9D98CC" w:rsidR="0074628C" w:rsidRDefault="0074628C" w:rsidP="0074628C">
    <w:pPr>
      <w:pStyle w:val="Piedepgina"/>
      <w:tabs>
        <w:tab w:val="left" w:pos="990"/>
      </w:tabs>
    </w:pPr>
    <w:bookmarkStart w:id="1" w:name="_Hlk74746638"/>
  </w:p>
  <w:tbl>
    <w:tblPr>
      <w:tblStyle w:val="Tablaconcuadrcula"/>
      <w:tblW w:w="8975" w:type="dxa"/>
      <w:tbl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insideH w:val="single" w:sz="4" w:space="0" w:color="2E74B5" w:themeColor="accent5" w:themeShade="BF"/>
        <w:insideV w:val="single" w:sz="4" w:space="0" w:color="2E74B5" w:themeColor="accent5" w:themeShade="BF"/>
      </w:tblBorders>
      <w:tblLook w:val="04A0" w:firstRow="1" w:lastRow="0" w:firstColumn="1" w:lastColumn="0" w:noHBand="0" w:noVBand="1"/>
    </w:tblPr>
    <w:tblGrid>
      <w:gridCol w:w="2993"/>
      <w:gridCol w:w="2994"/>
      <w:gridCol w:w="2988"/>
    </w:tblGrid>
    <w:tr w:rsidR="009E5EE7" w:rsidRPr="009B16D9" w14:paraId="34D89A7A" w14:textId="77777777" w:rsidTr="003A3F62">
      <w:trPr>
        <w:trHeight w:val="290"/>
      </w:trPr>
      <w:tc>
        <w:tcPr>
          <w:tcW w:w="2993" w:type="dxa"/>
          <w:shd w:val="clear" w:color="auto" w:fill="8EA9DB"/>
        </w:tcPr>
        <w:p w14:paraId="5A4A4FA8" w14:textId="77777777" w:rsidR="009E5EE7" w:rsidRPr="009B16D9" w:rsidRDefault="009E5EE7" w:rsidP="009E5EE7">
          <w:pPr>
            <w:spacing w:line="0" w:lineRule="atLeast"/>
            <w:rPr>
              <w:sz w:val="16"/>
              <w:szCs w:val="16"/>
            </w:rPr>
          </w:pPr>
          <w:r w:rsidRPr="009B16D9">
            <w:rPr>
              <w:sz w:val="16"/>
              <w:szCs w:val="16"/>
            </w:rPr>
            <w:t>Elaboró:</w:t>
          </w:r>
        </w:p>
      </w:tc>
      <w:tc>
        <w:tcPr>
          <w:tcW w:w="2994" w:type="dxa"/>
          <w:shd w:val="clear" w:color="auto" w:fill="8EA9DB"/>
        </w:tcPr>
        <w:p w14:paraId="6FDEC119" w14:textId="77777777" w:rsidR="009E5EE7" w:rsidRPr="009B16D9" w:rsidRDefault="009E5EE7" w:rsidP="009E5EE7">
          <w:pPr>
            <w:spacing w:line="0" w:lineRule="atLeast"/>
            <w:rPr>
              <w:sz w:val="16"/>
              <w:szCs w:val="16"/>
            </w:rPr>
          </w:pPr>
          <w:r w:rsidRPr="009B16D9">
            <w:rPr>
              <w:sz w:val="16"/>
              <w:szCs w:val="16"/>
            </w:rPr>
            <w:t xml:space="preserve">Revisó: </w:t>
          </w:r>
        </w:p>
      </w:tc>
      <w:tc>
        <w:tcPr>
          <w:tcW w:w="2988" w:type="dxa"/>
          <w:shd w:val="clear" w:color="auto" w:fill="8EA9DB"/>
        </w:tcPr>
        <w:p w14:paraId="4FA2D52A" w14:textId="77777777" w:rsidR="009E5EE7" w:rsidRPr="009B16D9" w:rsidRDefault="009E5EE7" w:rsidP="009E5EE7">
          <w:pPr>
            <w:spacing w:line="0" w:lineRule="atLeast"/>
            <w:rPr>
              <w:sz w:val="16"/>
              <w:szCs w:val="16"/>
            </w:rPr>
          </w:pPr>
          <w:r w:rsidRPr="009B16D9">
            <w:rPr>
              <w:sz w:val="16"/>
              <w:szCs w:val="16"/>
            </w:rPr>
            <w:t>Aprobó: Comité SICME</w:t>
          </w:r>
        </w:p>
      </w:tc>
    </w:tr>
    <w:tr w:rsidR="009E5EE7" w:rsidRPr="009B16D9" w14:paraId="15958C59" w14:textId="77777777" w:rsidTr="004432F7">
      <w:trPr>
        <w:trHeight w:val="290"/>
      </w:trPr>
      <w:tc>
        <w:tcPr>
          <w:tcW w:w="2993" w:type="dxa"/>
        </w:tcPr>
        <w:p w14:paraId="74AB1B93" w14:textId="780590CA" w:rsidR="009E5EE7" w:rsidRPr="009B16D9" w:rsidRDefault="009E5EE7" w:rsidP="009E5EE7">
          <w:pPr>
            <w:spacing w:line="0" w:lineRule="atLeast"/>
            <w:rPr>
              <w:sz w:val="16"/>
              <w:szCs w:val="16"/>
            </w:rPr>
          </w:pPr>
          <w:r w:rsidRPr="009B16D9">
            <w:rPr>
              <w:sz w:val="16"/>
              <w:szCs w:val="16"/>
            </w:rPr>
            <w:t>Dirección Administrativa y Financiera – Grupo de Contratación</w:t>
          </w:r>
        </w:p>
      </w:tc>
      <w:tc>
        <w:tcPr>
          <w:tcW w:w="2994" w:type="dxa"/>
        </w:tcPr>
        <w:p w14:paraId="634DCDC3" w14:textId="7BC9CF7C" w:rsidR="009E5EE7" w:rsidRPr="009B16D9" w:rsidRDefault="009E5EE7" w:rsidP="009E5EE7">
          <w:pPr>
            <w:spacing w:line="0" w:lineRule="atLeast"/>
            <w:rPr>
              <w:sz w:val="16"/>
              <w:szCs w:val="16"/>
            </w:rPr>
          </w:pPr>
          <w:r w:rsidRPr="009B16D9">
            <w:rPr>
              <w:sz w:val="16"/>
              <w:szCs w:val="16"/>
            </w:rPr>
            <w:t>Grupo de Planeación</w:t>
          </w:r>
        </w:p>
      </w:tc>
      <w:tc>
        <w:tcPr>
          <w:tcW w:w="2988" w:type="dxa"/>
        </w:tcPr>
        <w:p w14:paraId="3ADB9951" w14:textId="3BA4A108" w:rsidR="009E5EE7" w:rsidRPr="009B16D9" w:rsidRDefault="009E5EE7" w:rsidP="009E5EE7">
          <w:pPr>
            <w:spacing w:line="0" w:lineRule="atLeast"/>
            <w:rPr>
              <w:sz w:val="16"/>
              <w:szCs w:val="16"/>
            </w:rPr>
          </w:pPr>
          <w:r w:rsidRPr="009B16D9">
            <w:rPr>
              <w:sz w:val="16"/>
              <w:szCs w:val="16"/>
            </w:rPr>
            <w:t>Fecha: 18  de Agosto de 2021</w:t>
          </w:r>
        </w:p>
      </w:tc>
    </w:tr>
  </w:tbl>
  <w:p w14:paraId="0BFBAF1E" w14:textId="1AE0F590" w:rsidR="009E5EE7" w:rsidRPr="009B16D9" w:rsidRDefault="009E5EE7" w:rsidP="003A3F62">
    <w:pPr>
      <w:pStyle w:val="Piedepgina"/>
      <w:tabs>
        <w:tab w:val="left" w:pos="990"/>
      </w:tabs>
      <w:ind w:left="0" w:firstLine="0"/>
    </w:pPr>
  </w:p>
  <w:bookmarkEnd w:id="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7441A2" w14:textId="77777777" w:rsidR="00D25E23" w:rsidRDefault="00D25E23">
      <w:pPr>
        <w:spacing w:after="0" w:line="240" w:lineRule="auto"/>
      </w:pPr>
      <w:r>
        <w:separator/>
      </w:r>
    </w:p>
  </w:footnote>
  <w:footnote w:type="continuationSeparator" w:id="0">
    <w:p w14:paraId="2320E70E" w14:textId="77777777" w:rsidR="00D25E23" w:rsidRDefault="00D25E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594" w:tblpY="714"/>
      <w:tblOverlap w:val="never"/>
      <w:tblW w:w="8700" w:type="dxa"/>
      <w:tblInd w:w="0" w:type="dxa"/>
      <w:tblCellMar>
        <w:top w:w="4" w:type="dxa"/>
        <w:left w:w="107" w:type="dxa"/>
        <w:bottom w:w="4" w:type="dxa"/>
        <w:right w:w="147" w:type="dxa"/>
      </w:tblCellMar>
      <w:tblLook w:val="04A0" w:firstRow="1" w:lastRow="0" w:firstColumn="1" w:lastColumn="0" w:noHBand="0" w:noVBand="1"/>
    </w:tblPr>
    <w:tblGrid>
      <w:gridCol w:w="4353"/>
      <w:gridCol w:w="2636"/>
      <w:gridCol w:w="1711"/>
    </w:tblGrid>
    <w:tr w:rsidR="000B5B78" w14:paraId="641236F5" w14:textId="77777777">
      <w:trPr>
        <w:trHeight w:val="245"/>
      </w:trPr>
      <w:tc>
        <w:tcPr>
          <w:tcW w:w="4353" w:type="dxa"/>
          <w:vMerge w:val="restart"/>
          <w:tcBorders>
            <w:top w:val="single" w:sz="4" w:space="0" w:color="000000"/>
            <w:left w:val="single" w:sz="4" w:space="0" w:color="000000"/>
            <w:bottom w:val="single" w:sz="4" w:space="0" w:color="000000"/>
            <w:right w:val="single" w:sz="4" w:space="0" w:color="000000"/>
          </w:tcBorders>
          <w:vAlign w:val="bottom"/>
        </w:tcPr>
        <w:p w14:paraId="341FA5F0" w14:textId="77777777" w:rsidR="000B5B78" w:rsidRDefault="00C96A6B">
          <w:pPr>
            <w:spacing w:after="0" w:line="259" w:lineRule="auto"/>
            <w:ind w:left="0" w:right="92" w:firstLine="0"/>
            <w:jc w:val="right"/>
          </w:pPr>
          <w:r>
            <w:rPr>
              <w:noProof/>
            </w:rPr>
            <w:drawing>
              <wp:inline distT="0" distB="0" distL="0" distR="0" wp14:anchorId="210374C9" wp14:editId="1CA4027C">
                <wp:extent cx="2399030" cy="574040"/>
                <wp:effectExtent l="0" t="0" r="0" b="0"/>
                <wp:docPr id="6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399030" cy="574040"/>
                        </a:xfrm>
                        <a:prstGeom prst="rect">
                          <a:avLst/>
                        </a:prstGeom>
                      </pic:spPr>
                    </pic:pic>
                  </a:graphicData>
                </a:graphic>
              </wp:inline>
            </w:drawing>
          </w:r>
          <w:r>
            <w:rPr>
              <w:rFonts w:ascii="Calibri" w:eastAsia="Calibri" w:hAnsi="Calibri" w:cs="Calibri"/>
            </w:rPr>
            <w:t xml:space="preserve"> </w:t>
          </w: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3D2DBA16" w14:textId="77777777" w:rsidR="000B5B78" w:rsidRDefault="00C96A6B">
          <w:pPr>
            <w:spacing w:after="0" w:line="259" w:lineRule="auto"/>
            <w:ind w:left="0" w:right="0" w:firstLine="0"/>
            <w:jc w:val="left"/>
          </w:pPr>
          <w:r>
            <w:rPr>
              <w:rFonts w:ascii="Calibri" w:eastAsia="Calibri" w:hAnsi="Calibri" w:cs="Calibri"/>
              <w:b/>
              <w:sz w:val="16"/>
            </w:rPr>
            <w:t>SICME</w:t>
          </w:r>
          <w:r>
            <w:rPr>
              <w:rFonts w:ascii="Calibri" w:eastAsia="Calibri" w:hAnsi="Calibri" w:cs="Calibri"/>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1E48A5ED" w14:textId="77777777" w:rsidR="000B5B78" w:rsidRDefault="00C96A6B">
          <w:pPr>
            <w:spacing w:after="0" w:line="259" w:lineRule="auto"/>
            <w:ind w:left="1" w:right="0" w:firstLine="0"/>
            <w:jc w:val="left"/>
          </w:pPr>
          <w:r>
            <w:rPr>
              <w:rFonts w:ascii="Calibri" w:eastAsia="Calibri" w:hAnsi="Calibri" w:cs="Calibri"/>
              <w:b/>
              <w:sz w:val="16"/>
            </w:rPr>
            <w:t>Código: I</w:t>
          </w:r>
          <w:r>
            <w:rPr>
              <w:rFonts w:ascii="Calibri" w:eastAsia="Calibri" w:hAnsi="Calibri" w:cs="Calibri"/>
              <w:sz w:val="16"/>
            </w:rPr>
            <w:t>-A-453-04</w:t>
          </w:r>
          <w:r>
            <w:rPr>
              <w:rFonts w:ascii="Calibri" w:eastAsia="Calibri" w:hAnsi="Calibri" w:cs="Calibri"/>
              <w:b/>
              <w:sz w:val="16"/>
            </w:rPr>
            <w:t xml:space="preserve"> </w:t>
          </w:r>
        </w:p>
      </w:tc>
    </w:tr>
    <w:tr w:rsidR="000B5B78" w14:paraId="3DFC1A8F" w14:textId="77777777">
      <w:trPr>
        <w:trHeight w:val="260"/>
      </w:trPr>
      <w:tc>
        <w:tcPr>
          <w:tcW w:w="0" w:type="auto"/>
          <w:vMerge/>
          <w:tcBorders>
            <w:top w:val="nil"/>
            <w:left w:val="single" w:sz="4" w:space="0" w:color="000000"/>
            <w:bottom w:val="nil"/>
            <w:right w:val="single" w:sz="4" w:space="0" w:color="000000"/>
          </w:tcBorders>
        </w:tcPr>
        <w:p w14:paraId="29D3483F"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29875A4D" w14:textId="77777777" w:rsidR="000B5B78" w:rsidRDefault="00C96A6B">
          <w:pPr>
            <w:spacing w:after="0" w:line="259" w:lineRule="auto"/>
            <w:ind w:left="0" w:right="0" w:firstLine="0"/>
            <w:jc w:val="left"/>
          </w:pPr>
          <w:r>
            <w:rPr>
              <w:rFonts w:ascii="Calibri" w:eastAsia="Calibri" w:hAnsi="Calibri" w:cs="Calibri"/>
              <w:b/>
              <w:sz w:val="16"/>
            </w:rPr>
            <w:t xml:space="preserve">MACROPROCESO: </w:t>
          </w:r>
          <w:r>
            <w:rPr>
              <w:rFonts w:ascii="Calibri" w:eastAsia="Calibri" w:hAnsi="Calibri" w:cs="Calibri"/>
              <w:sz w:val="16"/>
            </w:rPr>
            <w:t>APOYO</w:t>
          </w:r>
          <w:r>
            <w:rPr>
              <w:rFonts w:ascii="Calibri" w:eastAsia="Calibri" w:hAnsi="Calibri" w:cs="Calibri"/>
              <w:b/>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48A00567" w14:textId="77777777" w:rsidR="000B5B78" w:rsidRDefault="00C96A6B">
          <w:pPr>
            <w:spacing w:after="0" w:line="259" w:lineRule="auto"/>
            <w:ind w:left="1" w:right="0" w:firstLine="0"/>
            <w:jc w:val="left"/>
          </w:pPr>
          <w:r>
            <w:rPr>
              <w:rFonts w:ascii="Calibri" w:eastAsia="Calibri" w:hAnsi="Calibri" w:cs="Calibri"/>
              <w:b/>
              <w:sz w:val="16"/>
            </w:rPr>
            <w:t xml:space="preserve">Versión: </w:t>
          </w:r>
          <w:r>
            <w:rPr>
              <w:rFonts w:ascii="Calibri" w:eastAsia="Calibri" w:hAnsi="Calibri" w:cs="Calibri"/>
              <w:sz w:val="16"/>
            </w:rPr>
            <w:t>Vr.1</w:t>
          </w:r>
          <w:r>
            <w:rPr>
              <w:rFonts w:ascii="Calibri" w:eastAsia="Calibri" w:hAnsi="Calibri" w:cs="Calibri"/>
              <w:b/>
              <w:sz w:val="16"/>
            </w:rPr>
            <w:t xml:space="preserve"> </w:t>
          </w:r>
        </w:p>
      </w:tc>
    </w:tr>
    <w:tr w:rsidR="000B5B78" w14:paraId="5D79AA0E" w14:textId="77777777">
      <w:trPr>
        <w:trHeight w:val="401"/>
      </w:trPr>
      <w:tc>
        <w:tcPr>
          <w:tcW w:w="0" w:type="auto"/>
          <w:vMerge/>
          <w:tcBorders>
            <w:top w:val="nil"/>
            <w:left w:val="single" w:sz="4" w:space="0" w:color="000000"/>
            <w:bottom w:val="nil"/>
            <w:right w:val="single" w:sz="4" w:space="0" w:color="000000"/>
          </w:tcBorders>
        </w:tcPr>
        <w:p w14:paraId="0B93A722"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vAlign w:val="center"/>
        </w:tcPr>
        <w:p w14:paraId="3A7F8C42" w14:textId="77777777" w:rsidR="000B5B78" w:rsidRDefault="00C96A6B">
          <w:pPr>
            <w:spacing w:after="0" w:line="259" w:lineRule="auto"/>
            <w:ind w:left="0" w:right="0" w:firstLine="0"/>
            <w:jc w:val="left"/>
          </w:pPr>
          <w:r>
            <w:rPr>
              <w:rFonts w:ascii="Calibri" w:eastAsia="Calibri" w:hAnsi="Calibri" w:cs="Calibri"/>
              <w:b/>
              <w:sz w:val="16"/>
            </w:rPr>
            <w:t xml:space="preserve">PROCESO:  </w:t>
          </w:r>
          <w:r>
            <w:rPr>
              <w:rFonts w:ascii="Calibri" w:eastAsia="Calibri" w:hAnsi="Calibri" w:cs="Calibri"/>
              <w:sz w:val="16"/>
            </w:rPr>
            <w:t>CONTRATACIÓN</w:t>
          </w:r>
          <w:r>
            <w:rPr>
              <w:rFonts w:ascii="Calibri" w:eastAsia="Calibri" w:hAnsi="Calibri" w:cs="Calibri"/>
              <w:b/>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4A348FB3" w14:textId="77777777" w:rsidR="000B5B78" w:rsidRDefault="00C96A6B">
          <w:pPr>
            <w:spacing w:after="0" w:line="259" w:lineRule="auto"/>
            <w:ind w:left="1" w:right="0" w:firstLine="0"/>
            <w:jc w:val="left"/>
          </w:pPr>
          <w:r>
            <w:rPr>
              <w:rFonts w:ascii="Calibri" w:eastAsia="Calibri" w:hAnsi="Calibri" w:cs="Calibri"/>
              <w:b/>
              <w:sz w:val="16"/>
            </w:rPr>
            <w:t xml:space="preserve">Fecha de aprobación: </w:t>
          </w:r>
          <w:r>
            <w:rPr>
              <w:rFonts w:ascii="Calibri" w:eastAsia="Calibri" w:hAnsi="Calibri" w:cs="Calibri"/>
              <w:sz w:val="16"/>
            </w:rPr>
            <w:t xml:space="preserve">Octubre 28 de 2014 </w:t>
          </w:r>
        </w:p>
      </w:tc>
    </w:tr>
    <w:tr w:rsidR="000B5B78" w14:paraId="359388CE" w14:textId="77777777">
      <w:trPr>
        <w:trHeight w:val="594"/>
      </w:trPr>
      <w:tc>
        <w:tcPr>
          <w:tcW w:w="0" w:type="auto"/>
          <w:vMerge/>
          <w:tcBorders>
            <w:top w:val="nil"/>
            <w:left w:val="single" w:sz="4" w:space="0" w:color="000000"/>
            <w:bottom w:val="single" w:sz="4" w:space="0" w:color="000000"/>
            <w:right w:val="single" w:sz="4" w:space="0" w:color="000000"/>
          </w:tcBorders>
        </w:tcPr>
        <w:p w14:paraId="1F7DC7BC"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3764394F" w14:textId="77777777" w:rsidR="000B5B78" w:rsidRDefault="00C96A6B">
          <w:pPr>
            <w:spacing w:after="0" w:line="259" w:lineRule="auto"/>
            <w:ind w:left="0" w:right="0" w:firstLine="0"/>
            <w:jc w:val="left"/>
          </w:pPr>
          <w:r>
            <w:rPr>
              <w:rFonts w:ascii="Calibri" w:eastAsia="Calibri" w:hAnsi="Calibri" w:cs="Calibri"/>
              <w:b/>
              <w:sz w:val="16"/>
            </w:rPr>
            <w:t xml:space="preserve">Nombre del Formato: Elaboración </w:t>
          </w:r>
        </w:p>
        <w:p w14:paraId="1AF76684" w14:textId="77777777" w:rsidR="000B5B78" w:rsidRDefault="00C96A6B">
          <w:pPr>
            <w:spacing w:after="0" w:line="259" w:lineRule="auto"/>
            <w:ind w:left="0" w:right="0" w:firstLine="0"/>
            <w:jc w:val="left"/>
          </w:pPr>
          <w:r>
            <w:rPr>
              <w:rFonts w:ascii="Calibri" w:eastAsia="Calibri" w:hAnsi="Calibri" w:cs="Calibri"/>
              <w:b/>
              <w:sz w:val="16"/>
            </w:rPr>
            <w:t>Resolución Apertura – Todas las Modalidades</w:t>
          </w:r>
          <w:r>
            <w:rPr>
              <w:rFonts w:ascii="Calibri" w:eastAsia="Calibri" w:hAnsi="Calibri" w:cs="Calibri"/>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vAlign w:val="center"/>
        </w:tcPr>
        <w:p w14:paraId="20248F20" w14:textId="57C15177" w:rsidR="000B5B78" w:rsidRDefault="00C96A6B">
          <w:pPr>
            <w:spacing w:after="0" w:line="259" w:lineRule="auto"/>
            <w:ind w:left="1" w:right="0" w:firstLine="0"/>
            <w:jc w:val="left"/>
          </w:pPr>
          <w:r>
            <w:rPr>
              <w:rFonts w:ascii="Calibri" w:eastAsia="Calibri" w:hAnsi="Calibri" w:cs="Calibri"/>
              <w:sz w:val="16"/>
            </w:rPr>
            <w:t xml:space="preserve">Página </w:t>
          </w:r>
          <w:r>
            <w:fldChar w:fldCharType="begin"/>
          </w:r>
          <w:r>
            <w:instrText xml:space="preserve"> PAGE   \* MERGEFORMAT </w:instrText>
          </w:r>
          <w:r>
            <w:fldChar w:fldCharType="separate"/>
          </w:r>
          <w:r>
            <w:rPr>
              <w:rFonts w:ascii="Calibri" w:eastAsia="Calibri" w:hAnsi="Calibri" w:cs="Calibri"/>
              <w:b/>
              <w:sz w:val="16"/>
            </w:rPr>
            <w:t>1</w:t>
          </w:r>
          <w:r>
            <w:rPr>
              <w:rFonts w:ascii="Calibri" w:eastAsia="Calibri" w:hAnsi="Calibri" w:cs="Calibri"/>
              <w:b/>
              <w:sz w:val="16"/>
            </w:rPr>
            <w:fldChar w:fldCharType="end"/>
          </w:r>
          <w:r>
            <w:rPr>
              <w:rFonts w:ascii="Calibri" w:eastAsia="Calibri" w:hAnsi="Calibri" w:cs="Calibri"/>
              <w:sz w:val="16"/>
            </w:rPr>
            <w:t xml:space="preserve"> de </w:t>
          </w:r>
          <w:r w:rsidR="00D25E23">
            <w:fldChar w:fldCharType="begin"/>
          </w:r>
          <w:r w:rsidR="00D25E23">
            <w:instrText xml:space="preserve"> NUMPAGES   \* MERGEFORMAT </w:instrText>
          </w:r>
          <w:r w:rsidR="00D25E23">
            <w:fldChar w:fldCharType="separate"/>
          </w:r>
          <w:r w:rsidR="00542032" w:rsidRPr="00542032">
            <w:rPr>
              <w:rFonts w:ascii="Calibri" w:eastAsia="Calibri" w:hAnsi="Calibri" w:cs="Calibri"/>
              <w:b/>
              <w:noProof/>
              <w:sz w:val="16"/>
            </w:rPr>
            <w:t>4</w:t>
          </w:r>
          <w:r w:rsidR="00D25E23">
            <w:rPr>
              <w:rFonts w:ascii="Calibri" w:eastAsia="Calibri" w:hAnsi="Calibri" w:cs="Calibri"/>
              <w:b/>
              <w:noProof/>
              <w:sz w:val="16"/>
            </w:rPr>
            <w:fldChar w:fldCharType="end"/>
          </w:r>
          <w:r>
            <w:rPr>
              <w:rFonts w:ascii="Calibri" w:eastAsia="Calibri" w:hAnsi="Calibri" w:cs="Calibri"/>
              <w:b/>
              <w:sz w:val="16"/>
            </w:rPr>
            <w:t xml:space="preserve"> </w:t>
          </w:r>
        </w:p>
      </w:tc>
    </w:tr>
  </w:tbl>
  <w:p w14:paraId="77F419EE" w14:textId="77777777" w:rsidR="000B5B78" w:rsidRDefault="00C96A6B">
    <w:pPr>
      <w:spacing w:after="0" w:line="259" w:lineRule="auto"/>
      <w:ind w:left="0" w:right="0" w:firstLine="0"/>
      <w:jc w:val="left"/>
    </w:pPr>
    <w:r>
      <w:rPr>
        <w:rFonts w:ascii="Calibri" w:eastAsia="Calibri" w:hAnsi="Calibri" w:cs="Calibri"/>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61"/>
      <w:gridCol w:w="4100"/>
      <w:gridCol w:w="861"/>
      <w:gridCol w:w="1134"/>
    </w:tblGrid>
    <w:tr w:rsidR="007F6B77" w:rsidRPr="00FC4823" w14:paraId="39ED5A0C" w14:textId="77777777" w:rsidTr="003A3F62">
      <w:trPr>
        <w:trHeight w:val="354"/>
      </w:trPr>
      <w:tc>
        <w:tcPr>
          <w:tcW w:w="3261" w:type="dxa"/>
          <w:vMerge w:val="restart"/>
          <w:tcBorders>
            <w:top w:val="single" w:sz="4" w:space="0" w:color="2E74B5" w:themeColor="accent5" w:themeShade="BF"/>
            <w:left w:val="single" w:sz="4" w:space="0" w:color="2E74B5" w:themeColor="accent5" w:themeShade="BF"/>
            <w:bottom w:val="single" w:sz="4" w:space="0" w:color="B4C6E7" w:themeColor="accent1" w:themeTint="66"/>
            <w:right w:val="single" w:sz="4" w:space="0" w:color="2E74B5" w:themeColor="accent5" w:themeShade="BF"/>
          </w:tcBorders>
          <w:vAlign w:val="center"/>
        </w:tcPr>
        <w:p w14:paraId="0961A29E" w14:textId="77777777" w:rsidR="007F6B77" w:rsidRPr="00DA2B0B" w:rsidRDefault="007F6B77" w:rsidP="003A3F62">
          <w:pPr>
            <w:tabs>
              <w:tab w:val="center" w:pos="4419"/>
              <w:tab w:val="right" w:pos="8838"/>
            </w:tabs>
            <w:jc w:val="center"/>
            <w:rPr>
              <w:rFonts w:cstheme="minorBidi"/>
              <w:lang w:eastAsia="en-US"/>
            </w:rPr>
          </w:pPr>
          <w:r>
            <w:rPr>
              <w:rFonts w:eastAsiaTheme="minorHAnsi" w:cstheme="minorBidi"/>
              <w:noProof/>
            </w:rPr>
            <w:drawing>
              <wp:inline distT="0" distB="0" distL="0" distR="0" wp14:anchorId="7555F030" wp14:editId="7CEC56EC">
                <wp:extent cx="1747301" cy="409575"/>
                <wp:effectExtent l="0" t="0" r="5715"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4100" w:type="dxa"/>
          <w:vMerge w:val="restart"/>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hideMark/>
        </w:tcPr>
        <w:p w14:paraId="4827B6EE" w14:textId="77777777" w:rsidR="003A3F62" w:rsidRPr="003A3F62" w:rsidRDefault="003A3F62" w:rsidP="003A3F62">
          <w:pPr>
            <w:tabs>
              <w:tab w:val="center" w:pos="4419"/>
              <w:tab w:val="right" w:pos="8838"/>
            </w:tabs>
            <w:jc w:val="center"/>
            <w:rPr>
              <w:sz w:val="16"/>
              <w:szCs w:val="16"/>
              <w:lang w:eastAsia="en-US"/>
            </w:rPr>
          </w:pPr>
          <w:r w:rsidRPr="003A3F62">
            <w:rPr>
              <w:sz w:val="16"/>
              <w:szCs w:val="16"/>
              <w:lang w:eastAsia="en-US"/>
            </w:rPr>
            <w:t>P</w:t>
          </w:r>
          <w:r w:rsidR="007F6B77" w:rsidRPr="003A3F62">
            <w:rPr>
              <w:sz w:val="16"/>
              <w:szCs w:val="16"/>
              <w:lang w:eastAsia="en-US"/>
            </w:rPr>
            <w:t>roceso Gestión de Contratación</w:t>
          </w:r>
        </w:p>
        <w:p w14:paraId="2D5D7B42" w14:textId="3A8353D7" w:rsidR="007F6B77" w:rsidRPr="009B16D9" w:rsidRDefault="003A3F62" w:rsidP="003A3F62">
          <w:pPr>
            <w:tabs>
              <w:tab w:val="center" w:pos="4419"/>
              <w:tab w:val="right" w:pos="8838"/>
            </w:tabs>
            <w:jc w:val="center"/>
            <w:rPr>
              <w:color w:val="000000" w:themeColor="text1"/>
              <w:sz w:val="16"/>
              <w:szCs w:val="16"/>
              <w:lang w:eastAsia="en-US"/>
            </w:rPr>
          </w:pPr>
          <w:r w:rsidRPr="003A3F62">
            <w:rPr>
              <w:sz w:val="16"/>
              <w:szCs w:val="16"/>
              <w:lang w:eastAsia="en-US"/>
            </w:rPr>
            <w:t xml:space="preserve">Instructivo </w:t>
          </w:r>
          <w:r w:rsidR="007F6B77" w:rsidRPr="003A3F62">
            <w:rPr>
              <w:sz w:val="16"/>
              <w:szCs w:val="16"/>
              <w:lang w:eastAsia="en-US"/>
            </w:rPr>
            <w:t>Elabora</w:t>
          </w:r>
          <w:r w:rsidRPr="003A3F62">
            <w:rPr>
              <w:sz w:val="16"/>
              <w:szCs w:val="16"/>
              <w:lang w:eastAsia="en-US"/>
            </w:rPr>
            <w:t>ción Resolución Apertura Todas l</w:t>
          </w:r>
          <w:r w:rsidR="007F6B77" w:rsidRPr="003A3F62">
            <w:rPr>
              <w:sz w:val="16"/>
              <w:szCs w:val="16"/>
              <w:lang w:eastAsia="en-US"/>
            </w:rPr>
            <w:t>as Modalidades</w:t>
          </w:r>
          <w:r w:rsidR="007F6B77" w:rsidRPr="009B16D9">
            <w:rPr>
              <w:b/>
              <w:sz w:val="16"/>
              <w:szCs w:val="16"/>
              <w:lang w:eastAsia="en-US"/>
            </w:rPr>
            <w:t xml:space="preserve"> </w:t>
          </w:r>
        </w:p>
      </w:tc>
      <w:tc>
        <w:tcPr>
          <w:tcW w:w="861" w:type="dxa"/>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8EA9DB"/>
          <w:vAlign w:val="center"/>
          <w:hideMark/>
        </w:tcPr>
        <w:p w14:paraId="764E4BFF" w14:textId="77777777" w:rsidR="007F6B77" w:rsidRPr="009B16D9" w:rsidRDefault="007F6B77" w:rsidP="007F6B77">
          <w:pPr>
            <w:tabs>
              <w:tab w:val="center" w:pos="4419"/>
              <w:tab w:val="right" w:pos="8838"/>
            </w:tabs>
            <w:rPr>
              <w:color w:val="000000" w:themeColor="text1"/>
              <w:sz w:val="16"/>
              <w:szCs w:val="16"/>
              <w:lang w:eastAsia="en-US"/>
            </w:rPr>
          </w:pPr>
          <w:r w:rsidRPr="009B16D9">
            <w:rPr>
              <w:b/>
              <w:color w:val="000000" w:themeColor="text1"/>
              <w:sz w:val="16"/>
              <w:szCs w:val="16"/>
              <w:lang w:eastAsia="en-US"/>
            </w:rPr>
            <w:t xml:space="preserve">Código: </w:t>
          </w:r>
        </w:p>
      </w:tc>
      <w:tc>
        <w:tcPr>
          <w:tcW w:w="1134" w:type="dxa"/>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34C663BF" w14:textId="659957CA" w:rsidR="007F6B77" w:rsidRPr="009B16D9" w:rsidRDefault="007F6B77" w:rsidP="007F6B77">
          <w:pPr>
            <w:tabs>
              <w:tab w:val="center" w:pos="4419"/>
              <w:tab w:val="right" w:pos="8838"/>
            </w:tabs>
            <w:rPr>
              <w:color w:val="000000" w:themeColor="text1"/>
              <w:sz w:val="16"/>
              <w:szCs w:val="16"/>
              <w:lang w:eastAsia="en-US"/>
            </w:rPr>
          </w:pPr>
          <w:r w:rsidRPr="009B16D9">
            <w:rPr>
              <w:color w:val="000000" w:themeColor="text1"/>
              <w:sz w:val="16"/>
              <w:szCs w:val="16"/>
              <w:lang w:eastAsia="en-US"/>
            </w:rPr>
            <w:t>I-A-3013-04</w:t>
          </w:r>
        </w:p>
      </w:tc>
    </w:tr>
    <w:tr w:rsidR="007F6B77" w:rsidRPr="00FC4823" w14:paraId="27C61665" w14:textId="77777777" w:rsidTr="003A3F62">
      <w:trPr>
        <w:trHeight w:val="400"/>
      </w:trPr>
      <w:tc>
        <w:tcPr>
          <w:tcW w:w="3261" w:type="dxa"/>
          <w:vMerge/>
          <w:tcBorders>
            <w:top w:val="single" w:sz="4" w:space="0" w:color="B4C6E7" w:themeColor="accent1" w:themeTint="66"/>
            <w:left w:val="single" w:sz="4" w:space="0" w:color="2E74B5" w:themeColor="accent5" w:themeShade="BF"/>
            <w:bottom w:val="single" w:sz="4" w:space="0" w:color="2E74B5" w:themeColor="accent5" w:themeShade="BF"/>
            <w:right w:val="single" w:sz="4" w:space="0" w:color="2E74B5" w:themeColor="accent5" w:themeShade="BF"/>
          </w:tcBorders>
          <w:vAlign w:val="center"/>
        </w:tcPr>
        <w:p w14:paraId="61A45905" w14:textId="77777777" w:rsidR="007F6B77" w:rsidRPr="00DA2B0B" w:rsidRDefault="007F6B77" w:rsidP="007F6B77">
          <w:pPr>
            <w:tabs>
              <w:tab w:val="center" w:pos="4419"/>
              <w:tab w:val="right" w:pos="8838"/>
            </w:tabs>
            <w:jc w:val="center"/>
            <w:rPr>
              <w:rFonts w:eastAsiaTheme="minorHAnsi" w:cstheme="minorBidi"/>
              <w:noProof/>
              <w:lang w:val="es-MX" w:eastAsia="es-MX"/>
            </w:rPr>
          </w:pPr>
        </w:p>
      </w:tc>
      <w:tc>
        <w:tcPr>
          <w:tcW w:w="4100" w:type="dxa"/>
          <w:vMerge/>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78F80CC6" w14:textId="77777777" w:rsidR="007F6B77" w:rsidRPr="009B16D9" w:rsidRDefault="007F6B77" w:rsidP="007F6B77">
          <w:pPr>
            <w:tabs>
              <w:tab w:val="center" w:pos="4419"/>
              <w:tab w:val="right" w:pos="8838"/>
            </w:tabs>
            <w:rPr>
              <w:b/>
              <w:color w:val="000000" w:themeColor="text1"/>
              <w:sz w:val="16"/>
              <w:szCs w:val="16"/>
              <w:lang w:eastAsia="en-US"/>
            </w:rPr>
          </w:pPr>
        </w:p>
      </w:tc>
      <w:tc>
        <w:tcPr>
          <w:tcW w:w="861" w:type="dxa"/>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8EA9DB"/>
          <w:vAlign w:val="center"/>
        </w:tcPr>
        <w:p w14:paraId="5F0F00B6" w14:textId="77777777" w:rsidR="007F6B77" w:rsidRPr="009B16D9" w:rsidRDefault="007F6B77" w:rsidP="007F6B77">
          <w:pPr>
            <w:tabs>
              <w:tab w:val="center" w:pos="4419"/>
              <w:tab w:val="right" w:pos="8838"/>
            </w:tabs>
            <w:rPr>
              <w:b/>
              <w:color w:val="000000" w:themeColor="text1"/>
              <w:sz w:val="16"/>
              <w:szCs w:val="16"/>
              <w:lang w:eastAsia="en-US"/>
            </w:rPr>
          </w:pPr>
          <w:r w:rsidRPr="009B16D9">
            <w:rPr>
              <w:b/>
              <w:color w:val="000000" w:themeColor="text1"/>
              <w:sz w:val="16"/>
              <w:szCs w:val="16"/>
              <w:lang w:eastAsia="en-US"/>
            </w:rPr>
            <w:t>Versión</w:t>
          </w:r>
          <w:r w:rsidRPr="009B16D9">
            <w:rPr>
              <w:color w:val="000000" w:themeColor="text1"/>
              <w:sz w:val="16"/>
              <w:szCs w:val="16"/>
              <w:lang w:eastAsia="en-US"/>
            </w:rPr>
            <w:t>:</w:t>
          </w:r>
        </w:p>
      </w:tc>
      <w:tc>
        <w:tcPr>
          <w:tcW w:w="1134" w:type="dxa"/>
          <w:tcBorders>
            <w:top w:val="single" w:sz="4" w:space="0" w:color="2E74B5" w:themeColor="accent5" w:themeShade="BF"/>
            <w:left w:val="single" w:sz="4" w:space="0" w:color="2E74B5" w:themeColor="accent5" w:themeShade="BF"/>
            <w:bottom w:val="single" w:sz="4" w:space="0" w:color="2E74B5" w:themeColor="accent5" w:themeShade="BF"/>
            <w:right w:val="single" w:sz="4" w:space="0" w:color="2E74B5" w:themeColor="accent5" w:themeShade="BF"/>
          </w:tcBorders>
          <w:shd w:val="clear" w:color="auto" w:fill="auto"/>
          <w:vAlign w:val="center"/>
        </w:tcPr>
        <w:p w14:paraId="5D9B3ED3" w14:textId="0B94E8EA" w:rsidR="007F6B77" w:rsidRPr="009B16D9" w:rsidRDefault="007F6B77" w:rsidP="007F6B77">
          <w:pPr>
            <w:tabs>
              <w:tab w:val="center" w:pos="4419"/>
              <w:tab w:val="right" w:pos="8838"/>
            </w:tabs>
            <w:rPr>
              <w:b/>
              <w:color w:val="000000" w:themeColor="text1"/>
              <w:sz w:val="16"/>
              <w:szCs w:val="16"/>
              <w:lang w:eastAsia="en-US"/>
            </w:rPr>
          </w:pPr>
          <w:r w:rsidRPr="009B16D9">
            <w:rPr>
              <w:color w:val="000000" w:themeColor="text1"/>
              <w:sz w:val="16"/>
              <w:szCs w:val="16"/>
              <w:lang w:eastAsia="en-US"/>
            </w:rPr>
            <w:t>2</w:t>
          </w:r>
        </w:p>
      </w:tc>
    </w:tr>
  </w:tbl>
  <w:p w14:paraId="3F90C782" w14:textId="26A0CB52" w:rsidR="000B5B78" w:rsidRDefault="000B5B78" w:rsidP="003A3F62">
    <w:pPr>
      <w:spacing w:after="0" w:line="259" w:lineRule="auto"/>
      <w:ind w:left="0" w:right="0"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pPr w:vertAnchor="page" w:horzAnchor="page" w:tblpX="1594" w:tblpY="714"/>
      <w:tblOverlap w:val="never"/>
      <w:tblW w:w="8700" w:type="dxa"/>
      <w:tblInd w:w="0" w:type="dxa"/>
      <w:tblCellMar>
        <w:top w:w="4" w:type="dxa"/>
        <w:left w:w="107" w:type="dxa"/>
        <w:bottom w:w="4" w:type="dxa"/>
        <w:right w:w="147" w:type="dxa"/>
      </w:tblCellMar>
      <w:tblLook w:val="04A0" w:firstRow="1" w:lastRow="0" w:firstColumn="1" w:lastColumn="0" w:noHBand="0" w:noVBand="1"/>
    </w:tblPr>
    <w:tblGrid>
      <w:gridCol w:w="4353"/>
      <w:gridCol w:w="2636"/>
      <w:gridCol w:w="1711"/>
    </w:tblGrid>
    <w:tr w:rsidR="000B5B78" w14:paraId="5B087D17" w14:textId="77777777">
      <w:trPr>
        <w:trHeight w:val="245"/>
      </w:trPr>
      <w:tc>
        <w:tcPr>
          <w:tcW w:w="4353" w:type="dxa"/>
          <w:vMerge w:val="restart"/>
          <w:tcBorders>
            <w:top w:val="single" w:sz="4" w:space="0" w:color="000000"/>
            <w:left w:val="single" w:sz="4" w:space="0" w:color="000000"/>
            <w:bottom w:val="single" w:sz="4" w:space="0" w:color="000000"/>
            <w:right w:val="single" w:sz="4" w:space="0" w:color="000000"/>
          </w:tcBorders>
          <w:vAlign w:val="bottom"/>
        </w:tcPr>
        <w:p w14:paraId="03B663E0" w14:textId="77777777" w:rsidR="000B5B78" w:rsidRDefault="00C96A6B">
          <w:pPr>
            <w:spacing w:after="0" w:line="259" w:lineRule="auto"/>
            <w:ind w:left="0" w:right="92" w:firstLine="0"/>
            <w:jc w:val="right"/>
          </w:pPr>
          <w:r>
            <w:rPr>
              <w:noProof/>
            </w:rPr>
            <w:drawing>
              <wp:inline distT="0" distB="0" distL="0" distR="0" wp14:anchorId="2C536486" wp14:editId="1644406C">
                <wp:extent cx="2399030" cy="574040"/>
                <wp:effectExtent l="0" t="0" r="0" b="0"/>
                <wp:docPr id="69"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399030" cy="574040"/>
                        </a:xfrm>
                        <a:prstGeom prst="rect">
                          <a:avLst/>
                        </a:prstGeom>
                      </pic:spPr>
                    </pic:pic>
                  </a:graphicData>
                </a:graphic>
              </wp:inline>
            </w:drawing>
          </w:r>
          <w:r>
            <w:rPr>
              <w:rFonts w:ascii="Calibri" w:eastAsia="Calibri" w:hAnsi="Calibri" w:cs="Calibri"/>
            </w:rPr>
            <w:t xml:space="preserve"> </w:t>
          </w: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07222B5F" w14:textId="77777777" w:rsidR="000B5B78" w:rsidRDefault="00C96A6B">
          <w:pPr>
            <w:spacing w:after="0" w:line="259" w:lineRule="auto"/>
            <w:ind w:left="0" w:right="0" w:firstLine="0"/>
            <w:jc w:val="left"/>
          </w:pPr>
          <w:r>
            <w:rPr>
              <w:rFonts w:ascii="Calibri" w:eastAsia="Calibri" w:hAnsi="Calibri" w:cs="Calibri"/>
              <w:b/>
              <w:sz w:val="16"/>
            </w:rPr>
            <w:t>SICME</w:t>
          </w:r>
          <w:r>
            <w:rPr>
              <w:rFonts w:ascii="Calibri" w:eastAsia="Calibri" w:hAnsi="Calibri" w:cs="Calibri"/>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44E68852" w14:textId="77777777" w:rsidR="000B5B78" w:rsidRDefault="00C96A6B">
          <w:pPr>
            <w:spacing w:after="0" w:line="259" w:lineRule="auto"/>
            <w:ind w:left="1" w:right="0" w:firstLine="0"/>
            <w:jc w:val="left"/>
          </w:pPr>
          <w:r>
            <w:rPr>
              <w:rFonts w:ascii="Calibri" w:eastAsia="Calibri" w:hAnsi="Calibri" w:cs="Calibri"/>
              <w:b/>
              <w:sz w:val="16"/>
            </w:rPr>
            <w:t>Código: I</w:t>
          </w:r>
          <w:r>
            <w:rPr>
              <w:rFonts w:ascii="Calibri" w:eastAsia="Calibri" w:hAnsi="Calibri" w:cs="Calibri"/>
              <w:sz w:val="16"/>
            </w:rPr>
            <w:t>-A-453-04</w:t>
          </w:r>
          <w:r>
            <w:rPr>
              <w:rFonts w:ascii="Calibri" w:eastAsia="Calibri" w:hAnsi="Calibri" w:cs="Calibri"/>
              <w:b/>
              <w:sz w:val="16"/>
            </w:rPr>
            <w:t xml:space="preserve"> </w:t>
          </w:r>
        </w:p>
      </w:tc>
    </w:tr>
    <w:tr w:rsidR="000B5B78" w14:paraId="393BBE6D" w14:textId="77777777">
      <w:trPr>
        <w:trHeight w:val="260"/>
      </w:trPr>
      <w:tc>
        <w:tcPr>
          <w:tcW w:w="0" w:type="auto"/>
          <w:vMerge/>
          <w:tcBorders>
            <w:top w:val="nil"/>
            <w:left w:val="single" w:sz="4" w:space="0" w:color="000000"/>
            <w:bottom w:val="nil"/>
            <w:right w:val="single" w:sz="4" w:space="0" w:color="000000"/>
          </w:tcBorders>
        </w:tcPr>
        <w:p w14:paraId="6FB3CA3F"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5F62CC7E" w14:textId="77777777" w:rsidR="000B5B78" w:rsidRDefault="00C96A6B">
          <w:pPr>
            <w:spacing w:after="0" w:line="259" w:lineRule="auto"/>
            <w:ind w:left="0" w:right="0" w:firstLine="0"/>
            <w:jc w:val="left"/>
          </w:pPr>
          <w:r>
            <w:rPr>
              <w:rFonts w:ascii="Calibri" w:eastAsia="Calibri" w:hAnsi="Calibri" w:cs="Calibri"/>
              <w:b/>
              <w:sz w:val="16"/>
            </w:rPr>
            <w:t xml:space="preserve">MACROPROCESO: </w:t>
          </w:r>
          <w:r>
            <w:rPr>
              <w:rFonts w:ascii="Calibri" w:eastAsia="Calibri" w:hAnsi="Calibri" w:cs="Calibri"/>
              <w:sz w:val="16"/>
            </w:rPr>
            <w:t>APOYO</w:t>
          </w:r>
          <w:r>
            <w:rPr>
              <w:rFonts w:ascii="Calibri" w:eastAsia="Calibri" w:hAnsi="Calibri" w:cs="Calibri"/>
              <w:b/>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6C4BF67B" w14:textId="77777777" w:rsidR="000B5B78" w:rsidRDefault="00C96A6B">
          <w:pPr>
            <w:spacing w:after="0" w:line="259" w:lineRule="auto"/>
            <w:ind w:left="1" w:right="0" w:firstLine="0"/>
            <w:jc w:val="left"/>
          </w:pPr>
          <w:r>
            <w:rPr>
              <w:rFonts w:ascii="Calibri" w:eastAsia="Calibri" w:hAnsi="Calibri" w:cs="Calibri"/>
              <w:b/>
              <w:sz w:val="16"/>
            </w:rPr>
            <w:t xml:space="preserve">Versión: </w:t>
          </w:r>
          <w:r>
            <w:rPr>
              <w:rFonts w:ascii="Calibri" w:eastAsia="Calibri" w:hAnsi="Calibri" w:cs="Calibri"/>
              <w:sz w:val="16"/>
            </w:rPr>
            <w:t>Vr.1</w:t>
          </w:r>
          <w:r>
            <w:rPr>
              <w:rFonts w:ascii="Calibri" w:eastAsia="Calibri" w:hAnsi="Calibri" w:cs="Calibri"/>
              <w:b/>
              <w:sz w:val="16"/>
            </w:rPr>
            <w:t xml:space="preserve"> </w:t>
          </w:r>
        </w:p>
      </w:tc>
    </w:tr>
    <w:tr w:rsidR="000B5B78" w14:paraId="46CC2B36" w14:textId="77777777">
      <w:trPr>
        <w:trHeight w:val="401"/>
      </w:trPr>
      <w:tc>
        <w:tcPr>
          <w:tcW w:w="0" w:type="auto"/>
          <w:vMerge/>
          <w:tcBorders>
            <w:top w:val="nil"/>
            <w:left w:val="single" w:sz="4" w:space="0" w:color="000000"/>
            <w:bottom w:val="nil"/>
            <w:right w:val="single" w:sz="4" w:space="0" w:color="000000"/>
          </w:tcBorders>
        </w:tcPr>
        <w:p w14:paraId="44052B3F"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vAlign w:val="center"/>
        </w:tcPr>
        <w:p w14:paraId="1558ECF3" w14:textId="77777777" w:rsidR="000B5B78" w:rsidRDefault="00C96A6B">
          <w:pPr>
            <w:spacing w:after="0" w:line="259" w:lineRule="auto"/>
            <w:ind w:left="0" w:right="0" w:firstLine="0"/>
            <w:jc w:val="left"/>
          </w:pPr>
          <w:r>
            <w:rPr>
              <w:rFonts w:ascii="Calibri" w:eastAsia="Calibri" w:hAnsi="Calibri" w:cs="Calibri"/>
              <w:b/>
              <w:sz w:val="16"/>
            </w:rPr>
            <w:t xml:space="preserve">PROCESO:  </w:t>
          </w:r>
          <w:r>
            <w:rPr>
              <w:rFonts w:ascii="Calibri" w:eastAsia="Calibri" w:hAnsi="Calibri" w:cs="Calibri"/>
              <w:sz w:val="16"/>
            </w:rPr>
            <w:t>CONTRATACIÓN</w:t>
          </w:r>
          <w:r>
            <w:rPr>
              <w:rFonts w:ascii="Calibri" w:eastAsia="Calibri" w:hAnsi="Calibri" w:cs="Calibri"/>
              <w:b/>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tcPr>
        <w:p w14:paraId="0F86F0AF" w14:textId="77777777" w:rsidR="000B5B78" w:rsidRDefault="00C96A6B">
          <w:pPr>
            <w:spacing w:after="0" w:line="259" w:lineRule="auto"/>
            <w:ind w:left="1" w:right="0" w:firstLine="0"/>
            <w:jc w:val="left"/>
          </w:pPr>
          <w:r>
            <w:rPr>
              <w:rFonts w:ascii="Calibri" w:eastAsia="Calibri" w:hAnsi="Calibri" w:cs="Calibri"/>
              <w:b/>
              <w:sz w:val="16"/>
            </w:rPr>
            <w:t xml:space="preserve">Fecha de aprobación: </w:t>
          </w:r>
          <w:r>
            <w:rPr>
              <w:rFonts w:ascii="Calibri" w:eastAsia="Calibri" w:hAnsi="Calibri" w:cs="Calibri"/>
              <w:sz w:val="16"/>
            </w:rPr>
            <w:t xml:space="preserve">Octubre 28 de 2014 </w:t>
          </w:r>
        </w:p>
      </w:tc>
    </w:tr>
    <w:tr w:rsidR="000B5B78" w14:paraId="4D00AB3A" w14:textId="77777777">
      <w:trPr>
        <w:trHeight w:val="594"/>
      </w:trPr>
      <w:tc>
        <w:tcPr>
          <w:tcW w:w="0" w:type="auto"/>
          <w:vMerge/>
          <w:tcBorders>
            <w:top w:val="nil"/>
            <w:left w:val="single" w:sz="4" w:space="0" w:color="000000"/>
            <w:bottom w:val="single" w:sz="4" w:space="0" w:color="000000"/>
            <w:right w:val="single" w:sz="4" w:space="0" w:color="000000"/>
          </w:tcBorders>
        </w:tcPr>
        <w:p w14:paraId="21A294F4" w14:textId="77777777" w:rsidR="000B5B78" w:rsidRDefault="000B5B78">
          <w:pPr>
            <w:spacing w:after="160" w:line="259" w:lineRule="auto"/>
            <w:ind w:left="0" w:right="0" w:firstLine="0"/>
            <w:jc w:val="left"/>
          </w:pPr>
        </w:p>
      </w:tc>
      <w:tc>
        <w:tcPr>
          <w:tcW w:w="2637" w:type="dxa"/>
          <w:tcBorders>
            <w:top w:val="single" w:sz="4" w:space="0" w:color="000000"/>
            <w:left w:val="single" w:sz="4" w:space="0" w:color="000000"/>
            <w:bottom w:val="single" w:sz="4" w:space="0" w:color="000000"/>
            <w:right w:val="single" w:sz="4" w:space="0" w:color="000000"/>
          </w:tcBorders>
          <w:shd w:val="clear" w:color="auto" w:fill="F7FBA4"/>
        </w:tcPr>
        <w:p w14:paraId="7539226A" w14:textId="77777777" w:rsidR="000B5B78" w:rsidRDefault="00C96A6B">
          <w:pPr>
            <w:spacing w:after="0" w:line="259" w:lineRule="auto"/>
            <w:ind w:left="0" w:right="0" w:firstLine="0"/>
            <w:jc w:val="left"/>
          </w:pPr>
          <w:r>
            <w:rPr>
              <w:rFonts w:ascii="Calibri" w:eastAsia="Calibri" w:hAnsi="Calibri" w:cs="Calibri"/>
              <w:b/>
              <w:sz w:val="16"/>
            </w:rPr>
            <w:t xml:space="preserve">Nombre del Formato: Elaboración </w:t>
          </w:r>
        </w:p>
        <w:p w14:paraId="2BEA2B2E" w14:textId="77777777" w:rsidR="000B5B78" w:rsidRDefault="00C96A6B">
          <w:pPr>
            <w:spacing w:after="0" w:line="259" w:lineRule="auto"/>
            <w:ind w:left="0" w:right="0" w:firstLine="0"/>
            <w:jc w:val="left"/>
          </w:pPr>
          <w:r>
            <w:rPr>
              <w:rFonts w:ascii="Calibri" w:eastAsia="Calibri" w:hAnsi="Calibri" w:cs="Calibri"/>
              <w:b/>
              <w:sz w:val="16"/>
            </w:rPr>
            <w:t>Resolución Apertura – Todas las Modalidades</w:t>
          </w:r>
          <w:r>
            <w:rPr>
              <w:rFonts w:ascii="Calibri" w:eastAsia="Calibri" w:hAnsi="Calibri" w:cs="Calibri"/>
              <w:sz w:val="16"/>
            </w:rPr>
            <w:t xml:space="preserve"> </w:t>
          </w:r>
        </w:p>
      </w:tc>
      <w:tc>
        <w:tcPr>
          <w:tcW w:w="1711" w:type="dxa"/>
          <w:tcBorders>
            <w:top w:val="single" w:sz="4" w:space="0" w:color="000000"/>
            <w:left w:val="single" w:sz="4" w:space="0" w:color="000000"/>
            <w:bottom w:val="single" w:sz="4" w:space="0" w:color="000000"/>
            <w:right w:val="single" w:sz="4" w:space="0" w:color="000000"/>
          </w:tcBorders>
          <w:shd w:val="clear" w:color="auto" w:fill="F7FBA4"/>
          <w:vAlign w:val="center"/>
        </w:tcPr>
        <w:p w14:paraId="51874220" w14:textId="4982AB7A" w:rsidR="000B5B78" w:rsidRDefault="00C96A6B">
          <w:pPr>
            <w:spacing w:after="0" w:line="259" w:lineRule="auto"/>
            <w:ind w:left="1" w:right="0" w:firstLine="0"/>
            <w:jc w:val="left"/>
          </w:pPr>
          <w:r>
            <w:rPr>
              <w:rFonts w:ascii="Calibri" w:eastAsia="Calibri" w:hAnsi="Calibri" w:cs="Calibri"/>
              <w:sz w:val="16"/>
            </w:rPr>
            <w:t xml:space="preserve">Página </w:t>
          </w:r>
          <w:r>
            <w:fldChar w:fldCharType="begin"/>
          </w:r>
          <w:r>
            <w:instrText xml:space="preserve"> PAGE   \* MERGEFORMAT </w:instrText>
          </w:r>
          <w:r>
            <w:fldChar w:fldCharType="separate"/>
          </w:r>
          <w:r>
            <w:rPr>
              <w:rFonts w:ascii="Calibri" w:eastAsia="Calibri" w:hAnsi="Calibri" w:cs="Calibri"/>
              <w:b/>
              <w:sz w:val="16"/>
            </w:rPr>
            <w:t>1</w:t>
          </w:r>
          <w:r>
            <w:rPr>
              <w:rFonts w:ascii="Calibri" w:eastAsia="Calibri" w:hAnsi="Calibri" w:cs="Calibri"/>
              <w:b/>
              <w:sz w:val="16"/>
            </w:rPr>
            <w:fldChar w:fldCharType="end"/>
          </w:r>
          <w:r>
            <w:rPr>
              <w:rFonts w:ascii="Calibri" w:eastAsia="Calibri" w:hAnsi="Calibri" w:cs="Calibri"/>
              <w:sz w:val="16"/>
            </w:rPr>
            <w:t xml:space="preserve"> de </w:t>
          </w:r>
          <w:r w:rsidR="00D25E23">
            <w:fldChar w:fldCharType="begin"/>
          </w:r>
          <w:r w:rsidR="00D25E23">
            <w:instrText xml:space="preserve"> NUMPAGES   \* MERGEFORMAT </w:instrText>
          </w:r>
          <w:r w:rsidR="00D25E23">
            <w:fldChar w:fldCharType="separate"/>
          </w:r>
          <w:r w:rsidR="00542032" w:rsidRPr="00542032">
            <w:rPr>
              <w:rFonts w:ascii="Calibri" w:eastAsia="Calibri" w:hAnsi="Calibri" w:cs="Calibri"/>
              <w:b/>
              <w:noProof/>
              <w:sz w:val="16"/>
            </w:rPr>
            <w:t>4</w:t>
          </w:r>
          <w:r w:rsidR="00D25E23">
            <w:rPr>
              <w:rFonts w:ascii="Calibri" w:eastAsia="Calibri" w:hAnsi="Calibri" w:cs="Calibri"/>
              <w:b/>
              <w:noProof/>
              <w:sz w:val="16"/>
            </w:rPr>
            <w:fldChar w:fldCharType="end"/>
          </w:r>
          <w:r>
            <w:rPr>
              <w:rFonts w:ascii="Calibri" w:eastAsia="Calibri" w:hAnsi="Calibri" w:cs="Calibri"/>
              <w:b/>
              <w:sz w:val="16"/>
            </w:rPr>
            <w:t xml:space="preserve"> </w:t>
          </w:r>
        </w:p>
      </w:tc>
    </w:tr>
  </w:tbl>
  <w:p w14:paraId="2DB5B599" w14:textId="77777777" w:rsidR="000B5B78" w:rsidRDefault="00C96A6B">
    <w:pPr>
      <w:spacing w:after="0" w:line="259" w:lineRule="auto"/>
      <w:ind w:left="0" w:right="0" w:firstLine="0"/>
      <w:jc w:val="left"/>
    </w:pPr>
    <w:r>
      <w:rPr>
        <w:rFonts w:ascii="Calibri" w:eastAsia="Calibri" w:hAnsi="Calibri" w:cs="Calibri"/>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E5E65"/>
    <w:multiLevelType w:val="multilevel"/>
    <w:tmpl w:val="4A58813C"/>
    <w:lvl w:ilvl="0">
      <w:start w:val="1"/>
      <w:numFmt w:val="decimal"/>
      <w:lvlText w:val="%1."/>
      <w:lvlJc w:val="left"/>
      <w:pPr>
        <w:ind w:left="14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9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6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4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1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8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5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2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C90D34"/>
    <w:multiLevelType w:val="multilevel"/>
    <w:tmpl w:val="E220A3E0"/>
    <w:lvl w:ilvl="0">
      <w:start w:val="1"/>
      <w:numFmt w:val="decimal"/>
      <w:lvlText w:val="%1."/>
      <w:lvlJc w:val="left"/>
      <w:pPr>
        <w:ind w:left="2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40"/>
      </w:pPr>
      <w:rPr>
        <w:rFonts w:ascii="Arial" w:eastAsia="Arial" w:hAnsi="Arial" w:cs="Arial"/>
        <w:b/>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046428"/>
    <w:multiLevelType w:val="hybridMultilevel"/>
    <w:tmpl w:val="AE86DD2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FF87D9E"/>
    <w:multiLevelType w:val="hybridMultilevel"/>
    <w:tmpl w:val="F5348FCC"/>
    <w:lvl w:ilvl="0" w:tplc="2190DC1A">
      <w:start w:val="4"/>
      <w:numFmt w:val="decimal"/>
      <w:lvlText w:val="%1."/>
      <w:lvlJc w:val="left"/>
      <w:pPr>
        <w:ind w:left="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4B4407E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E3A6FA44">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348DEDA">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77EB1A8">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0096E7D0">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866F77C">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0048F0E">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290323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71F12B5"/>
    <w:multiLevelType w:val="hybridMultilevel"/>
    <w:tmpl w:val="D1041FAA"/>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9E03189"/>
    <w:multiLevelType w:val="hybridMultilevel"/>
    <w:tmpl w:val="382EA2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7CCF706B"/>
    <w:multiLevelType w:val="hybridMultilevel"/>
    <w:tmpl w:val="B810EB30"/>
    <w:lvl w:ilvl="0" w:tplc="28B88B26">
      <w:start w:val="1"/>
      <w:numFmt w:val="lowerLetter"/>
      <w:lvlText w:val="%1)"/>
      <w:lvlJc w:val="left"/>
      <w:pPr>
        <w:ind w:left="720" w:hanging="360"/>
      </w:pPr>
      <w:rPr>
        <w:b/>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B78"/>
    <w:rsid w:val="00046234"/>
    <w:rsid w:val="000B5B78"/>
    <w:rsid w:val="000F7CCD"/>
    <w:rsid w:val="00174CAD"/>
    <w:rsid w:val="00185367"/>
    <w:rsid w:val="00251F92"/>
    <w:rsid w:val="00341A9A"/>
    <w:rsid w:val="0038390A"/>
    <w:rsid w:val="003A3F62"/>
    <w:rsid w:val="00474F1A"/>
    <w:rsid w:val="00496C1C"/>
    <w:rsid w:val="00542032"/>
    <w:rsid w:val="005A6A94"/>
    <w:rsid w:val="005E7CBD"/>
    <w:rsid w:val="00663F69"/>
    <w:rsid w:val="0074628C"/>
    <w:rsid w:val="007A52EC"/>
    <w:rsid w:val="007F6B77"/>
    <w:rsid w:val="00875EE9"/>
    <w:rsid w:val="009B16D9"/>
    <w:rsid w:val="009E5EE7"/>
    <w:rsid w:val="00A278A4"/>
    <w:rsid w:val="00C16E32"/>
    <w:rsid w:val="00C43FEE"/>
    <w:rsid w:val="00C96A6B"/>
    <w:rsid w:val="00CB62CC"/>
    <w:rsid w:val="00CB6E9C"/>
    <w:rsid w:val="00D25E23"/>
    <w:rsid w:val="00D42A4B"/>
    <w:rsid w:val="00D664D0"/>
    <w:rsid w:val="00E51157"/>
    <w:rsid w:val="00EB2554"/>
    <w:rsid w:val="00EF0400"/>
    <w:rsid w:val="00EF2537"/>
    <w:rsid w:val="00FC606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24C22"/>
  <w15:docId w15:val="{A9ADCAB8-F722-40C3-9997-C59A1F939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5"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0"/>
      <w:ind w:left="10" w:hanging="10"/>
      <w:jc w:val="center"/>
      <w:outlineLvl w:val="0"/>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inespaciado">
    <w:name w:val="No Spacing"/>
    <w:link w:val="SinespaciadoCar"/>
    <w:uiPriority w:val="1"/>
    <w:qFormat/>
    <w:rsid w:val="007A52EC"/>
    <w:pPr>
      <w:spacing w:after="0" w:line="240" w:lineRule="auto"/>
    </w:pPr>
    <w:rPr>
      <w:rFonts w:ascii="Calibri" w:eastAsia="Calibri" w:hAnsi="Calibri" w:cs="Times New Roman"/>
      <w:lang w:eastAsia="en-US"/>
    </w:rPr>
  </w:style>
  <w:style w:type="character" w:customStyle="1" w:styleId="SinespaciadoCar">
    <w:name w:val="Sin espaciado Car"/>
    <w:link w:val="Sinespaciado"/>
    <w:uiPriority w:val="99"/>
    <w:rsid w:val="007A52EC"/>
    <w:rPr>
      <w:rFonts w:ascii="Calibri" w:eastAsia="Calibri" w:hAnsi="Calibri" w:cs="Times New Roman"/>
      <w:lang w:eastAsia="en-US"/>
    </w:rPr>
  </w:style>
  <w:style w:type="table" w:styleId="Tablaconcuadrcula">
    <w:name w:val="Table Grid"/>
    <w:basedOn w:val="Tablanormal"/>
    <w:uiPriority w:val="59"/>
    <w:rsid w:val="007A52E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semiHidden/>
    <w:unhideWhenUsed/>
    <w:rsid w:val="007A52EC"/>
    <w:pPr>
      <w:spacing w:after="120" w:line="480" w:lineRule="auto"/>
      <w:ind w:left="0" w:right="0" w:firstLine="0"/>
      <w:jc w:val="left"/>
    </w:pPr>
    <w:rPr>
      <w:rFonts w:ascii="Calibri" w:eastAsia="Calibri" w:hAnsi="Calibri" w:cs="Times New Roman"/>
      <w:color w:val="auto"/>
      <w:lang w:eastAsia="en-US"/>
    </w:rPr>
  </w:style>
  <w:style w:type="character" w:customStyle="1" w:styleId="Textoindependiente2Car">
    <w:name w:val="Texto independiente 2 Car"/>
    <w:basedOn w:val="Fuentedeprrafopredeter"/>
    <w:link w:val="Textoindependiente2"/>
    <w:uiPriority w:val="99"/>
    <w:semiHidden/>
    <w:rsid w:val="007A52EC"/>
    <w:rPr>
      <w:rFonts w:ascii="Calibri" w:eastAsia="Calibri" w:hAnsi="Calibri" w:cs="Times New Roman"/>
      <w:lang w:eastAsia="en-US"/>
    </w:rPr>
  </w:style>
  <w:style w:type="paragraph" w:customStyle="1" w:styleId="DefaultText">
    <w:name w:val="Default Text"/>
    <w:basedOn w:val="Normal"/>
    <w:rsid w:val="007A52EC"/>
    <w:pPr>
      <w:suppressAutoHyphens/>
      <w:overflowPunct w:val="0"/>
      <w:autoSpaceDE w:val="0"/>
      <w:spacing w:after="0" w:line="240" w:lineRule="auto"/>
      <w:ind w:left="0" w:right="0" w:firstLine="0"/>
      <w:jc w:val="left"/>
      <w:textAlignment w:val="baseline"/>
    </w:pPr>
    <w:rPr>
      <w:rFonts w:ascii="Times New Roman" w:eastAsia="Times New Roman" w:hAnsi="Times New Roman" w:cs="Times New Roman"/>
      <w:sz w:val="24"/>
      <w:szCs w:val="20"/>
      <w:lang w:val="en-US" w:eastAsia="ar-SA"/>
    </w:rPr>
  </w:style>
  <w:style w:type="character" w:customStyle="1" w:styleId="vortaltextarea">
    <w:name w:val="vortaltextarea"/>
    <w:basedOn w:val="Fuentedeprrafopredeter"/>
    <w:rsid w:val="007A52EC"/>
  </w:style>
  <w:style w:type="paragraph" w:styleId="Piedepgina">
    <w:name w:val="footer"/>
    <w:basedOn w:val="Normal"/>
    <w:link w:val="PiedepginaCar"/>
    <w:uiPriority w:val="99"/>
    <w:unhideWhenUsed/>
    <w:rsid w:val="0074628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4628C"/>
    <w:rPr>
      <w:rFonts w:ascii="Arial" w:eastAsia="Arial" w:hAnsi="Arial" w:cs="Arial"/>
      <w:color w:val="000000"/>
    </w:rPr>
  </w:style>
  <w:style w:type="character" w:styleId="Textodelmarcadordeposicin">
    <w:name w:val="Placeholder Text"/>
    <w:basedOn w:val="Fuentedeprrafopredeter"/>
    <w:uiPriority w:val="99"/>
    <w:semiHidden/>
    <w:rsid w:val="0074628C"/>
    <w:rPr>
      <w:color w:val="808080"/>
    </w:rPr>
  </w:style>
  <w:style w:type="paragraph" w:styleId="Prrafodelista">
    <w:name w:val="List Paragraph"/>
    <w:basedOn w:val="Normal"/>
    <w:uiPriority w:val="34"/>
    <w:qFormat/>
    <w:rsid w:val="00174CAD"/>
    <w:pPr>
      <w:ind w:left="720"/>
      <w:contextualSpacing/>
    </w:pPr>
  </w:style>
  <w:style w:type="character" w:customStyle="1" w:styleId="auto-style59">
    <w:name w:val="auto-style59"/>
    <w:basedOn w:val="Fuentedeprrafopredeter"/>
    <w:rsid w:val="00CB6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F9A72-3C7C-4104-94D2-6555CDB06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960</Words>
  <Characters>5285</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1</vt:lpstr>
    </vt:vector>
  </TitlesOfParts>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Microsoft</dc:creator>
  <cp:keywords/>
  <cp:lastModifiedBy>Jairo Rico Bolívar </cp:lastModifiedBy>
  <cp:revision>3</cp:revision>
  <cp:lastPrinted>2021-08-20T16:01:00Z</cp:lastPrinted>
  <dcterms:created xsi:type="dcterms:W3CDTF">2023-06-23T16:00:00Z</dcterms:created>
  <dcterms:modified xsi:type="dcterms:W3CDTF">2023-07-04T21:18:00Z</dcterms:modified>
</cp:coreProperties>
</file>