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90CD9" w14:textId="3CAACAE6" w:rsidR="005B389D" w:rsidRPr="00534976" w:rsidRDefault="005B389D" w:rsidP="005B389D">
      <w:pPr>
        <w:numPr>
          <w:ilvl w:val="0"/>
          <w:numId w:val="7"/>
        </w:numPr>
        <w:pBdr>
          <w:top w:val="nil"/>
          <w:left w:val="nil"/>
          <w:bottom w:val="nil"/>
          <w:right w:val="nil"/>
          <w:between w:val="nil"/>
        </w:pBdr>
        <w:spacing w:after="0" w:line="240" w:lineRule="auto"/>
        <w:ind w:left="567" w:hanging="567"/>
        <w:jc w:val="both"/>
        <w:rPr>
          <w:rFonts w:ascii="Arial" w:eastAsia="Arial" w:hAnsi="Arial"/>
          <w:color w:val="000000"/>
          <w:sz w:val="24"/>
          <w:szCs w:val="24"/>
        </w:rPr>
      </w:pPr>
      <w:r>
        <w:rPr>
          <w:rFonts w:ascii="Arial" w:eastAsia="Arial" w:hAnsi="Arial"/>
          <w:b/>
          <w:color w:val="000000"/>
        </w:rPr>
        <w:t>OBJETIVO.</w:t>
      </w:r>
      <w:r>
        <w:rPr>
          <w:rFonts w:cs="Calibri"/>
          <w:color w:val="000000"/>
        </w:rPr>
        <w:t xml:space="preserve">  </w:t>
      </w:r>
      <w:r w:rsidRPr="006A3E9C">
        <w:rPr>
          <w:rFonts w:ascii="Arial" w:eastAsiaTheme="majorEastAsia" w:hAnsi="Arial" w:cstheme="majorBidi"/>
          <w:color w:val="000000" w:themeColor="text1"/>
          <w:szCs w:val="26"/>
        </w:rPr>
        <w:t>Garantizar el cumplimiento de compromisos adquiridos al finalizar el periodo presupuestario mediante la adecuada gestión del rezago presupuestal, incluyendo la constitución de reservas presupuestales y el seguimiento detallado de cuentas por pagar, asegurando su ejecución y monitoreo efectivo a lo largo del siguiente periodo fiscal.</w:t>
      </w:r>
      <w:r w:rsidDel="006A3E9C">
        <w:rPr>
          <w:rFonts w:ascii="Arial" w:eastAsia="Arial" w:hAnsi="Arial"/>
          <w:color w:val="000000"/>
        </w:rPr>
        <w:t xml:space="preserve"> </w:t>
      </w:r>
    </w:p>
    <w:p w14:paraId="7F369E2F" w14:textId="77777777" w:rsidR="00534976" w:rsidRPr="00534976" w:rsidRDefault="00534976" w:rsidP="00534976">
      <w:pPr>
        <w:pBdr>
          <w:top w:val="nil"/>
          <w:left w:val="nil"/>
          <w:bottom w:val="nil"/>
          <w:right w:val="nil"/>
          <w:between w:val="nil"/>
        </w:pBdr>
        <w:spacing w:after="0" w:line="240" w:lineRule="auto"/>
        <w:ind w:left="567"/>
        <w:jc w:val="both"/>
        <w:rPr>
          <w:rFonts w:ascii="Arial" w:eastAsia="Arial" w:hAnsi="Arial"/>
          <w:color w:val="000000"/>
          <w:sz w:val="24"/>
          <w:szCs w:val="24"/>
        </w:rPr>
      </w:pPr>
      <w:bookmarkStart w:id="0" w:name="_GoBack"/>
      <w:bookmarkEnd w:id="0"/>
    </w:p>
    <w:p w14:paraId="2EDECA7B" w14:textId="77777777" w:rsidR="005B389D" w:rsidRDefault="005B389D" w:rsidP="005B389D">
      <w:pPr>
        <w:numPr>
          <w:ilvl w:val="0"/>
          <w:numId w:val="7"/>
        </w:numPr>
        <w:pBdr>
          <w:top w:val="nil"/>
          <w:left w:val="nil"/>
          <w:bottom w:val="nil"/>
          <w:right w:val="nil"/>
          <w:between w:val="nil"/>
        </w:pBdr>
        <w:spacing w:after="0" w:line="240" w:lineRule="auto"/>
        <w:ind w:left="567" w:hanging="567"/>
        <w:jc w:val="both"/>
        <w:rPr>
          <w:rFonts w:ascii="Arial" w:eastAsia="Arial" w:hAnsi="Arial"/>
        </w:rPr>
      </w:pPr>
    </w:p>
    <w:p w14:paraId="0BD63B80" w14:textId="74A6866A" w:rsidR="005B389D" w:rsidRDefault="005B389D" w:rsidP="005B389D">
      <w:pPr>
        <w:pStyle w:val="Ttulo2"/>
        <w:ind w:left="567"/>
        <w:jc w:val="both"/>
        <w:rPr>
          <w:b w:val="0"/>
        </w:rPr>
      </w:pPr>
      <w:r>
        <w:t xml:space="preserve">ALCANCE. </w:t>
      </w:r>
      <w:r w:rsidR="0061611F">
        <w:t xml:space="preserve"> </w:t>
      </w:r>
      <w:r w:rsidR="0061611F">
        <w:rPr>
          <w:b w:val="0"/>
        </w:rPr>
        <w:t xml:space="preserve">El procedimiento inicia desde el análisis de </w:t>
      </w:r>
      <w:r>
        <w:rPr>
          <w:b w:val="0"/>
        </w:rPr>
        <w:t>los saldos de ejecución presupuestal de los compromisos presupuestales con antelación al término de la vigencia en curso, para determinar si es procedente la constitución</w:t>
      </w:r>
      <w:r w:rsidR="0061611F">
        <w:rPr>
          <w:b w:val="0"/>
        </w:rPr>
        <w:t xml:space="preserve"> de reserva o cuentas por pagar y finaliza con el seguimiento y </w:t>
      </w:r>
      <w:r>
        <w:rPr>
          <w:b w:val="0"/>
        </w:rPr>
        <w:t>análisis a la ejecu</w:t>
      </w:r>
      <w:r w:rsidR="0061611F">
        <w:rPr>
          <w:b w:val="0"/>
        </w:rPr>
        <w:t xml:space="preserve">ción del rezago presupuestal </w:t>
      </w:r>
      <w:r>
        <w:rPr>
          <w:b w:val="0"/>
        </w:rPr>
        <w:t>del Fondo de Bienestar Social de la CGR.</w:t>
      </w:r>
    </w:p>
    <w:p w14:paraId="3E417A7D" w14:textId="77777777" w:rsidR="0061611F" w:rsidRDefault="0061611F" w:rsidP="0061611F">
      <w:pPr>
        <w:pStyle w:val="Ttulo2"/>
        <w:ind w:left="567"/>
        <w:jc w:val="both"/>
        <w:rPr>
          <w:b w:val="0"/>
        </w:rPr>
      </w:pPr>
    </w:p>
    <w:p w14:paraId="542C9646" w14:textId="36A50D35" w:rsidR="0061611F" w:rsidRDefault="00A426AE" w:rsidP="0061611F">
      <w:pPr>
        <w:pStyle w:val="Ttulo2"/>
        <w:ind w:left="567"/>
        <w:jc w:val="both"/>
        <w:rPr>
          <w:b w:val="0"/>
        </w:rPr>
      </w:pPr>
      <w:r>
        <w:rPr>
          <w:b w:val="0"/>
        </w:rPr>
        <w:t>De igual manera dentro del alcance es importante</w:t>
      </w:r>
      <w:r w:rsidR="0061611F">
        <w:rPr>
          <w:b w:val="0"/>
        </w:rPr>
        <w:t xml:space="preserve"> la identificación por parte de la dependencia y/o supervisor del contrato, que el contratista al final de la vigencia haya cumplido con la entrega a satisfacción de los bienes y servicios contratados por la entidad y que por cualquier circunstancia no se le haya cancelado al final de la vigencia, y/o identificar aquellos contratistas que al término de la vigencia por cualquier circunstancia les quedó pendiente por entregar bienes y servicios contratados por la entidad, dando origen a la creación de Cuentas por pagar o Reserva presupuestal según el caso.</w:t>
      </w:r>
    </w:p>
    <w:p w14:paraId="23FCB1F1" w14:textId="77777777" w:rsidR="005B389D" w:rsidRDefault="005B389D" w:rsidP="005B389D">
      <w:pPr>
        <w:ind w:left="567" w:hanging="567"/>
      </w:pPr>
    </w:p>
    <w:p w14:paraId="304322F9" w14:textId="77777777" w:rsidR="005B389D" w:rsidRPr="000F3E6E" w:rsidRDefault="005B389D" w:rsidP="005B389D">
      <w:pPr>
        <w:pStyle w:val="Ttulo2"/>
        <w:numPr>
          <w:ilvl w:val="0"/>
          <w:numId w:val="7"/>
        </w:numPr>
        <w:ind w:left="567" w:hanging="567"/>
        <w:jc w:val="both"/>
        <w:rPr>
          <w:b w:val="0"/>
          <w:color w:val="000000"/>
          <w:sz w:val="24"/>
          <w:szCs w:val="24"/>
        </w:rPr>
      </w:pPr>
      <w:r w:rsidRPr="000F3E6E">
        <w:t xml:space="preserve">RESPONSABLE. </w:t>
      </w:r>
      <w:r w:rsidRPr="000F3E6E">
        <w:rPr>
          <w:rFonts w:ascii="Calibri" w:eastAsia="Calibri" w:hAnsi="Calibri" w:cs="Calibri"/>
          <w:color w:val="808080"/>
          <w:sz w:val="20"/>
          <w:szCs w:val="20"/>
        </w:rPr>
        <w:t xml:space="preserve"> </w:t>
      </w:r>
      <w:r>
        <w:rPr>
          <w:b w:val="0"/>
          <w:color w:val="000000"/>
        </w:rPr>
        <w:t>Profesional Especializado Grado 19 G</w:t>
      </w:r>
      <w:r w:rsidRPr="000F3E6E">
        <w:rPr>
          <w:b w:val="0"/>
          <w:color w:val="000000"/>
        </w:rPr>
        <w:t xml:space="preserve">rupo de </w:t>
      </w:r>
      <w:r>
        <w:rPr>
          <w:b w:val="0"/>
        </w:rPr>
        <w:t>G</w:t>
      </w:r>
      <w:r w:rsidRPr="000F3E6E">
        <w:rPr>
          <w:b w:val="0"/>
        </w:rPr>
        <w:t>estión</w:t>
      </w:r>
      <w:r>
        <w:rPr>
          <w:b w:val="0"/>
          <w:color w:val="000000"/>
        </w:rPr>
        <w:t xml:space="preserve"> F</w:t>
      </w:r>
      <w:r w:rsidRPr="000F3E6E">
        <w:rPr>
          <w:b w:val="0"/>
          <w:color w:val="000000"/>
        </w:rPr>
        <w:t xml:space="preserve">inanciera – </w:t>
      </w:r>
      <w:r>
        <w:rPr>
          <w:b w:val="0"/>
        </w:rPr>
        <w:t>Á</w:t>
      </w:r>
      <w:r w:rsidRPr="000F3E6E">
        <w:rPr>
          <w:b w:val="0"/>
        </w:rPr>
        <w:t>rea</w:t>
      </w:r>
      <w:r>
        <w:rPr>
          <w:b w:val="0"/>
          <w:color w:val="000000"/>
        </w:rPr>
        <w:t xml:space="preserve"> de P</w:t>
      </w:r>
      <w:r w:rsidRPr="000F3E6E">
        <w:rPr>
          <w:b w:val="0"/>
          <w:color w:val="000000"/>
        </w:rPr>
        <w:t xml:space="preserve">resupuesto. </w:t>
      </w:r>
    </w:p>
    <w:p w14:paraId="1AA17BAF" w14:textId="77777777" w:rsidR="005B389D" w:rsidRDefault="005B389D" w:rsidP="005B389D">
      <w:pPr>
        <w:ind w:left="567" w:hanging="567"/>
        <w:jc w:val="both"/>
        <w:rPr>
          <w:rFonts w:ascii="Arial" w:eastAsia="Arial" w:hAnsi="Arial"/>
        </w:rPr>
      </w:pPr>
    </w:p>
    <w:p w14:paraId="40129827" w14:textId="77777777" w:rsidR="005B389D" w:rsidRDefault="005B389D" w:rsidP="005B389D">
      <w:pPr>
        <w:pStyle w:val="Ttulo2"/>
        <w:numPr>
          <w:ilvl w:val="0"/>
          <w:numId w:val="7"/>
        </w:numPr>
        <w:ind w:left="567" w:hanging="567"/>
      </w:pPr>
      <w:r>
        <w:t xml:space="preserve">DEFINICIONES Y DISPOSICIONES GENERALES DE TRÁMITE </w:t>
      </w:r>
    </w:p>
    <w:p w14:paraId="2463F71F" w14:textId="77777777" w:rsidR="005B389D" w:rsidRPr="00A95EF8" w:rsidRDefault="005B389D" w:rsidP="005B389D">
      <w:pPr>
        <w:pStyle w:val="Ttulo2"/>
        <w:ind w:left="567"/>
        <w:jc w:val="both"/>
        <w:rPr>
          <w:b w:val="0"/>
        </w:rPr>
      </w:pPr>
    </w:p>
    <w:p w14:paraId="2A0C29C5" w14:textId="77777777" w:rsidR="005B389D" w:rsidRDefault="005B389D" w:rsidP="005B389D">
      <w:pPr>
        <w:pStyle w:val="Ttulo2"/>
        <w:numPr>
          <w:ilvl w:val="1"/>
          <w:numId w:val="8"/>
        </w:numPr>
        <w:ind w:left="567" w:hanging="567"/>
        <w:jc w:val="both"/>
        <w:rPr>
          <w:b w:val="0"/>
        </w:rPr>
      </w:pPr>
      <w:r>
        <w:t xml:space="preserve">Certificado de disponibilidad presupuestal – CDP: </w:t>
      </w:r>
      <w:r>
        <w:rPr>
          <w:b w:val="0"/>
        </w:rPr>
        <w:t xml:space="preserve">Documento expedido por el jefe de presupuesto o quien haga sus veces con el cual se garantiza la existencia de apropiación presupuestal disponible y libre de afectación para la asunción de compromisos. </w:t>
      </w:r>
    </w:p>
    <w:p w14:paraId="2FAB2550" w14:textId="77777777" w:rsidR="005B389D" w:rsidRDefault="005B389D" w:rsidP="005B389D">
      <w:pPr>
        <w:pStyle w:val="Ttulo2"/>
        <w:ind w:left="567"/>
        <w:jc w:val="both"/>
        <w:rPr>
          <w:b w:val="0"/>
        </w:rPr>
      </w:pPr>
      <w:r>
        <w:rPr>
          <w:b w:val="0"/>
        </w:rPr>
        <w:t>Este documento afecta preliminarmente el presupuesto mientras se perfecciona el compromiso y se efectúa el correspondiente registro presupuestal (Artículo 2.8.1.7.2 Decreto 1068 de 2015).</w:t>
      </w:r>
    </w:p>
    <w:p w14:paraId="53C3311F" w14:textId="77777777" w:rsidR="005B389D" w:rsidRDefault="005B389D" w:rsidP="005B389D">
      <w:pPr>
        <w:pStyle w:val="Ttulo2"/>
        <w:ind w:left="567"/>
        <w:jc w:val="both"/>
        <w:rPr>
          <w:b w:val="0"/>
        </w:rPr>
      </w:pPr>
    </w:p>
    <w:p w14:paraId="024061E9" w14:textId="77777777" w:rsidR="005B389D" w:rsidRDefault="005B389D" w:rsidP="005B389D">
      <w:pPr>
        <w:pStyle w:val="Ttulo2"/>
        <w:numPr>
          <w:ilvl w:val="1"/>
          <w:numId w:val="8"/>
        </w:numPr>
        <w:ind w:left="567" w:hanging="567"/>
        <w:jc w:val="both"/>
        <w:rPr>
          <w:b w:val="0"/>
        </w:rPr>
      </w:pPr>
      <w:r>
        <w:t>Cuentas por Pagar</w:t>
      </w:r>
      <w:r>
        <w:rPr>
          <w:b w:val="0"/>
        </w:rPr>
        <w:t>: Son aquellas obligaciones que quedan pendientes de pago para la siguiente vigencia fiscal, y se presentan en los casos en que el bien o servicio se ha recibido a satisfacción a 31 de diciembre, o cuando en desarrollo de un contrato se han pactado anticipos y éstos no fueron pagados.</w:t>
      </w:r>
    </w:p>
    <w:p w14:paraId="7AF8CD7B" w14:textId="77777777" w:rsidR="005B389D" w:rsidRPr="00A95EF8" w:rsidRDefault="005B389D" w:rsidP="005B389D"/>
    <w:p w14:paraId="35EFDD79" w14:textId="77777777" w:rsidR="005B389D" w:rsidRDefault="005B389D" w:rsidP="005B389D">
      <w:pPr>
        <w:ind w:left="567" w:hanging="567"/>
        <w:jc w:val="both"/>
      </w:pPr>
      <w:r w:rsidRPr="00A32138">
        <w:rPr>
          <w:rFonts w:ascii="Arial" w:eastAsiaTheme="majorEastAsia" w:hAnsi="Arial" w:cstheme="majorBidi"/>
          <w:b/>
          <w:color w:val="000000" w:themeColor="text1"/>
          <w:szCs w:val="26"/>
        </w:rPr>
        <w:t xml:space="preserve">4.3 </w:t>
      </w:r>
      <w:r w:rsidRPr="00A32138">
        <w:rPr>
          <w:rFonts w:ascii="Arial" w:eastAsiaTheme="majorEastAsia" w:hAnsi="Arial" w:cstheme="majorBidi"/>
          <w:b/>
          <w:color w:val="000000" w:themeColor="text1"/>
          <w:szCs w:val="26"/>
        </w:rPr>
        <w:tab/>
        <w:t>Registro Presupuestal</w:t>
      </w:r>
      <w:r>
        <w:rPr>
          <w:rFonts w:ascii="Arial" w:eastAsiaTheme="majorEastAsia" w:hAnsi="Arial" w:cstheme="majorBidi"/>
          <w:b/>
          <w:color w:val="000000" w:themeColor="text1"/>
          <w:szCs w:val="26"/>
        </w:rPr>
        <w:t>:</w:t>
      </w:r>
      <w:r>
        <w:rPr>
          <w:rFonts w:ascii="Arial" w:eastAsia="Arial" w:hAnsi="Arial"/>
          <w:sz w:val="24"/>
          <w:szCs w:val="24"/>
        </w:rPr>
        <w:t xml:space="preserve"> </w:t>
      </w:r>
      <w:r>
        <w:rPr>
          <w:rFonts w:ascii="Arial" w:eastAsia="Arial" w:hAnsi="Arial"/>
          <w:color w:val="000000"/>
        </w:rPr>
        <w:t xml:space="preserve">RP: Es la operación mediante la cual se perfecciona el compromiso y se afecta en forma definitiva la apropiación, garantizando que ésta no será desviada a ningún otro fin. En esta operación se debe indicar claramente el valor </w:t>
      </w:r>
      <w:r>
        <w:rPr>
          <w:rFonts w:ascii="Arial" w:eastAsia="Arial" w:hAnsi="Arial"/>
          <w:color w:val="000000"/>
        </w:rPr>
        <w:lastRenderedPageBreak/>
        <w:t>y el plazo de las prestaciones a las que haya lugar</w:t>
      </w:r>
      <w:r>
        <w:rPr>
          <w:rFonts w:ascii="Work Sans" w:eastAsia="Work Sans" w:hAnsi="Work Sans" w:cs="Work Sans"/>
          <w:color w:val="333333"/>
          <w:sz w:val="25"/>
          <w:szCs w:val="25"/>
          <w:highlight w:val="white"/>
        </w:rPr>
        <w:t>. (</w:t>
      </w:r>
      <w:r>
        <w:rPr>
          <w:rFonts w:ascii="Work Sans" w:eastAsia="Work Sans" w:hAnsi="Work Sans" w:cs="Work Sans"/>
          <w:color w:val="333333"/>
          <w:highlight w:val="white"/>
        </w:rPr>
        <w:t xml:space="preserve">Art </w:t>
      </w:r>
      <w:r>
        <w:rPr>
          <w:rFonts w:ascii="Arial" w:eastAsia="Arial" w:hAnsi="Arial"/>
        </w:rPr>
        <w:t>2.8.1.7.3 Decreto 1068 de 2015</w:t>
      </w:r>
      <w:r>
        <w:t>).</w:t>
      </w:r>
    </w:p>
    <w:p w14:paraId="4E104A31" w14:textId="77777777" w:rsidR="005B389D" w:rsidRDefault="005B389D" w:rsidP="005B389D">
      <w:pPr>
        <w:ind w:left="567" w:hanging="567"/>
        <w:jc w:val="both"/>
      </w:pPr>
    </w:p>
    <w:p w14:paraId="61FB0E78" w14:textId="77777777" w:rsidR="005B389D" w:rsidRDefault="005B389D" w:rsidP="005B389D">
      <w:pPr>
        <w:ind w:left="567" w:hanging="567"/>
      </w:pPr>
    </w:p>
    <w:p w14:paraId="7766F52C" w14:textId="77777777" w:rsidR="005B389D" w:rsidRDefault="005B389D" w:rsidP="005B389D">
      <w:pPr>
        <w:pStyle w:val="Ttulo2"/>
        <w:tabs>
          <w:tab w:val="left" w:pos="567"/>
        </w:tabs>
        <w:ind w:left="567" w:hanging="567"/>
        <w:jc w:val="both"/>
        <w:rPr>
          <w:b w:val="0"/>
        </w:rPr>
      </w:pPr>
      <w:r>
        <w:t>4.4 Reserva Presupuestal</w:t>
      </w:r>
      <w:r>
        <w:rPr>
          <w:b w:val="0"/>
        </w:rPr>
        <w:t xml:space="preserve">: Corresponde a la diferencia entre los compromisos presupuestales y las obligaciones. Son los compromisos legalmente constituidos por los órganos que conforman el Presupuesto General de la Nación – PGN, que tienen registro presupuestal, pero cuyo objeto no fue cumplido dentro del año fiscal que termina y, por lo mismo, se pagarán dentro de la siguiente vigencia con cargo al presupuesto de la vigencia anterior. </w:t>
      </w:r>
    </w:p>
    <w:p w14:paraId="43D8822F" w14:textId="77777777" w:rsidR="005B389D" w:rsidRDefault="005B389D" w:rsidP="005B389D">
      <w:pPr>
        <w:tabs>
          <w:tab w:val="left" w:pos="567"/>
        </w:tabs>
        <w:ind w:left="567" w:hanging="567"/>
      </w:pPr>
    </w:p>
    <w:p w14:paraId="64071FCF" w14:textId="77777777" w:rsidR="005B389D" w:rsidRDefault="005B389D" w:rsidP="005B389D">
      <w:pPr>
        <w:pStyle w:val="Ttulo2"/>
        <w:numPr>
          <w:ilvl w:val="1"/>
          <w:numId w:val="10"/>
        </w:numPr>
        <w:ind w:left="567" w:hanging="567"/>
        <w:jc w:val="both"/>
        <w:rPr>
          <w:b w:val="0"/>
        </w:rPr>
      </w:pPr>
      <w:r>
        <w:t xml:space="preserve">Rezago Presupuestal: </w:t>
      </w:r>
      <w:r>
        <w:rPr>
          <w:b w:val="0"/>
        </w:rPr>
        <w:t>Es el resultado de sumar las reservas presupuestales y las    cuentas por pagar.</w:t>
      </w:r>
    </w:p>
    <w:p w14:paraId="005C4722" w14:textId="77777777" w:rsidR="005B389D" w:rsidRDefault="005B389D" w:rsidP="005B389D">
      <w:pPr>
        <w:ind w:left="426" w:hanging="360"/>
        <w:jc w:val="both"/>
        <w:rPr>
          <w:rFonts w:ascii="Arial" w:eastAsia="Arial" w:hAnsi="Arial"/>
        </w:rPr>
      </w:pPr>
    </w:p>
    <w:p w14:paraId="6F218B49" w14:textId="77777777" w:rsidR="005B389D" w:rsidRDefault="005B389D" w:rsidP="005B389D">
      <w:pPr>
        <w:pStyle w:val="Ttulo2"/>
        <w:numPr>
          <w:ilvl w:val="1"/>
          <w:numId w:val="10"/>
        </w:numPr>
        <w:ind w:left="567" w:hanging="567"/>
        <w:jc w:val="both"/>
        <w:rPr>
          <w:b w:val="0"/>
        </w:rPr>
      </w:pPr>
      <w:r>
        <w:t xml:space="preserve">Vigencia Fiscal: </w:t>
      </w:r>
      <w:r>
        <w:rPr>
          <w:b w:val="0"/>
        </w:rPr>
        <w:t>Anualidad presupuestal comprendida entre el 1° de enero y el 31 de diciembre de cada año.</w:t>
      </w:r>
    </w:p>
    <w:p w14:paraId="74E9689A" w14:textId="77777777" w:rsidR="005B389D" w:rsidRDefault="005B389D" w:rsidP="005B389D">
      <w:pPr>
        <w:ind w:left="426" w:hanging="360"/>
        <w:jc w:val="both"/>
        <w:rPr>
          <w:rFonts w:ascii="Arial" w:eastAsia="Arial" w:hAnsi="Arial"/>
        </w:rPr>
      </w:pPr>
    </w:p>
    <w:p w14:paraId="395ED88D" w14:textId="77777777" w:rsidR="005B389D" w:rsidRDefault="005B389D" w:rsidP="005B389D">
      <w:pPr>
        <w:ind w:left="426" w:hanging="360"/>
        <w:jc w:val="both"/>
        <w:rPr>
          <w:rFonts w:ascii="Arial" w:eastAsia="Arial" w:hAnsi="Arial"/>
        </w:rPr>
      </w:pPr>
      <w:r>
        <w:rPr>
          <w:rFonts w:ascii="Arial" w:eastAsia="Arial" w:hAnsi="Arial"/>
        </w:rPr>
        <w:t xml:space="preserve"> </w:t>
      </w:r>
    </w:p>
    <w:p w14:paraId="06A675C3" w14:textId="77777777" w:rsidR="005B389D" w:rsidRDefault="005B389D" w:rsidP="005B389D">
      <w:pPr>
        <w:pStyle w:val="Ttulo2"/>
        <w:numPr>
          <w:ilvl w:val="0"/>
          <w:numId w:val="7"/>
        </w:numPr>
        <w:ind w:hanging="720"/>
      </w:pPr>
      <w:r>
        <w:t>DOCUMENTOS DE REFERENCIA.</w:t>
      </w:r>
    </w:p>
    <w:p w14:paraId="3B0079D4" w14:textId="77777777" w:rsidR="005B389D" w:rsidRDefault="005B389D" w:rsidP="005B389D">
      <w:pPr>
        <w:ind w:left="360" w:hanging="360"/>
      </w:pPr>
    </w:p>
    <w:p w14:paraId="1C4E9881" w14:textId="77777777" w:rsidR="005B389D" w:rsidRDefault="005B389D" w:rsidP="005B389D">
      <w:pPr>
        <w:numPr>
          <w:ilvl w:val="0"/>
          <w:numId w:val="9"/>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Guía de cierre y apertura de cada vigencia fiscal, emitido por Ministerio de Hacienda – Administración SIIF.</w:t>
      </w:r>
    </w:p>
    <w:p w14:paraId="0E3D4237" w14:textId="77777777" w:rsidR="005B389D" w:rsidRDefault="005B389D" w:rsidP="005B389D">
      <w:pPr>
        <w:ind w:left="360"/>
        <w:jc w:val="both"/>
        <w:rPr>
          <w:rFonts w:ascii="Arial" w:eastAsia="Arial" w:hAnsi="Arial"/>
        </w:rPr>
      </w:pPr>
    </w:p>
    <w:p w14:paraId="3535A373" w14:textId="77777777" w:rsidR="005B389D" w:rsidRDefault="005B389D" w:rsidP="005B389D">
      <w:pPr>
        <w:pStyle w:val="Ttulo2"/>
        <w:numPr>
          <w:ilvl w:val="0"/>
          <w:numId w:val="7"/>
        </w:numPr>
        <w:ind w:hanging="720"/>
      </w:pPr>
      <w:r>
        <w:t>DESARROLLO</w:t>
      </w:r>
    </w:p>
    <w:p w14:paraId="65CC4A5E" w14:textId="77777777" w:rsidR="005B389D" w:rsidRDefault="005B389D" w:rsidP="005B389D">
      <w:pPr>
        <w:ind w:left="426"/>
        <w:jc w:val="both"/>
        <w:rPr>
          <w:rFonts w:ascii="Arial" w:eastAsia="Arial" w:hAnsi="Arial"/>
          <w:b/>
        </w:rPr>
      </w:pPr>
    </w:p>
    <w:p w14:paraId="694DDEF3" w14:textId="77777777" w:rsidR="005B389D" w:rsidRDefault="005B389D" w:rsidP="005B389D">
      <w:pPr>
        <w:ind w:left="708"/>
        <w:jc w:val="both"/>
        <w:rPr>
          <w:rFonts w:ascii="Arial" w:eastAsia="Arial" w:hAnsi="Arial"/>
        </w:rPr>
      </w:pPr>
      <w:r>
        <w:rPr>
          <w:rFonts w:ascii="Arial" w:eastAsia="Arial" w:hAnsi="Arial"/>
        </w:rPr>
        <w:t>Generalidades del procedimiento</w:t>
      </w:r>
    </w:p>
    <w:p w14:paraId="1A4EC49B" w14:textId="77777777" w:rsidR="005B389D" w:rsidRDefault="005B389D" w:rsidP="005B389D">
      <w:pPr>
        <w:ind w:left="708"/>
        <w:jc w:val="both"/>
        <w:rPr>
          <w:rFonts w:ascii="Arial" w:eastAsia="Arial" w:hAnsi="Arial"/>
        </w:rPr>
      </w:pPr>
      <w:r>
        <w:rPr>
          <w:rFonts w:ascii="Arial" w:eastAsia="Arial" w:hAnsi="Arial"/>
        </w:rPr>
        <w:t xml:space="preserve">En </w:t>
      </w:r>
      <w:r w:rsidRPr="000F3E6E">
        <w:rPr>
          <w:rFonts w:ascii="Arial" w:eastAsia="Arial" w:hAnsi="Arial"/>
        </w:rPr>
        <w:t>importante tener en cuenta que el procedimiento se rige de acuerdo con la norma vigente Decreto 111 de 1996, Decreto 1068 de 2015, Ley anual de presupuesto, para la Constitución y pago de las Reservas Presupuestales las Cuentas por Pagar, Será responsabilidad de la Dirección de Gestión Corporativa- Grupo de Gestión</w:t>
      </w:r>
      <w:r>
        <w:rPr>
          <w:rFonts w:ascii="Arial" w:eastAsia="Arial" w:hAnsi="Arial"/>
        </w:rPr>
        <w:t xml:space="preserve"> Financiera- Área de Presupuesto, socializar los requisitos contenidos en dicha norma.</w:t>
      </w:r>
    </w:p>
    <w:p w14:paraId="5930D3D3" w14:textId="77777777" w:rsidR="005B389D" w:rsidRDefault="005B389D" w:rsidP="005B389D">
      <w:pPr>
        <w:ind w:left="708"/>
        <w:jc w:val="both"/>
        <w:rPr>
          <w:rFonts w:ascii="Arial" w:eastAsia="Arial" w:hAnsi="Arial"/>
        </w:rPr>
      </w:pPr>
      <w:r>
        <w:rPr>
          <w:rFonts w:ascii="Arial" w:eastAsia="Arial" w:hAnsi="Arial"/>
        </w:rPr>
        <w:t>Los requerimientos de carácter presupuestal para el trámite de las “Reservas Presupuestales y las Cuentas por Pagar” son los siguientes:</w:t>
      </w:r>
    </w:p>
    <w:p w14:paraId="17199515" w14:textId="77777777" w:rsidR="005B389D" w:rsidRDefault="005B389D" w:rsidP="005B389D">
      <w:pPr>
        <w:ind w:left="567" w:hanging="567"/>
        <w:jc w:val="both"/>
        <w:rPr>
          <w:rFonts w:ascii="Arial" w:eastAsia="Arial" w:hAnsi="Arial"/>
        </w:rPr>
      </w:pPr>
      <w:r>
        <w:rPr>
          <w:rFonts w:ascii="Arial" w:eastAsia="Arial" w:hAnsi="Arial"/>
        </w:rPr>
        <w:t>1.</w:t>
      </w:r>
      <w:r>
        <w:rPr>
          <w:rFonts w:ascii="Arial" w:eastAsia="Arial" w:hAnsi="Arial"/>
        </w:rPr>
        <w:tab/>
        <w:t xml:space="preserve">Demostrar la exigibilidad de las acreencias y/o necesidad de constitución de reserva presupuestal, mediante certificación del supervisor y/o interventor del contrato y la relación del no pago de obligaciones que no fueron canceladas al cierre de la vigencia, y la información adicional que se considere pertinente para sustentar la constitución </w:t>
      </w:r>
      <w:r>
        <w:rPr>
          <w:rFonts w:ascii="Arial" w:eastAsia="Arial" w:hAnsi="Arial"/>
        </w:rPr>
        <w:lastRenderedPageBreak/>
        <w:t>del Rezago Presupuestal, En particular las formalidades establecidas en el Estatuto Orgánico del Presupuesto, la Ley de Presupuesto anual y el respectivo Decreto de Liquidación.</w:t>
      </w:r>
    </w:p>
    <w:p w14:paraId="7CB21D5F" w14:textId="77777777" w:rsidR="005B389D" w:rsidRDefault="005B389D" w:rsidP="005B389D">
      <w:pPr>
        <w:ind w:left="567" w:hanging="567"/>
        <w:jc w:val="both"/>
        <w:rPr>
          <w:rFonts w:ascii="Arial" w:eastAsia="Arial" w:hAnsi="Arial"/>
        </w:rPr>
      </w:pPr>
      <w:r>
        <w:rPr>
          <w:rFonts w:ascii="Arial" w:eastAsia="Arial" w:hAnsi="Arial"/>
        </w:rPr>
        <w:t>2.</w:t>
      </w:r>
      <w:r>
        <w:rPr>
          <w:rFonts w:ascii="Arial" w:eastAsia="Arial" w:hAnsi="Arial"/>
        </w:rPr>
        <w:tab/>
        <w:t xml:space="preserve">Especificar el registro presupuestal donde se evidencie el compromiso con el contratista y la obligación pendiente al cierre de la vigencia fiscal, para que se </w:t>
      </w:r>
      <w:proofErr w:type="spellStart"/>
      <w:r>
        <w:rPr>
          <w:rFonts w:ascii="Arial" w:eastAsia="Arial" w:hAnsi="Arial"/>
        </w:rPr>
        <w:t>de</w:t>
      </w:r>
      <w:proofErr w:type="spellEnd"/>
      <w:r>
        <w:rPr>
          <w:rFonts w:ascii="Arial" w:eastAsia="Arial" w:hAnsi="Arial"/>
        </w:rPr>
        <w:t xml:space="preserve"> la relación: Compromiso Presupuestal menos obligación igual Reserva Presupuestal.</w:t>
      </w:r>
    </w:p>
    <w:p w14:paraId="08EC1298" w14:textId="77777777" w:rsidR="005B389D" w:rsidRDefault="005B389D" w:rsidP="005B389D">
      <w:pPr>
        <w:ind w:left="567" w:hanging="567"/>
        <w:jc w:val="both"/>
        <w:rPr>
          <w:rFonts w:ascii="Arial" w:eastAsia="Arial" w:hAnsi="Arial"/>
        </w:rPr>
      </w:pPr>
      <w:r>
        <w:rPr>
          <w:rFonts w:ascii="Arial" w:eastAsia="Arial" w:hAnsi="Arial"/>
        </w:rPr>
        <w:t>3.</w:t>
      </w:r>
      <w:r>
        <w:rPr>
          <w:rFonts w:ascii="Arial" w:eastAsia="Arial" w:hAnsi="Arial"/>
        </w:rPr>
        <w:tab/>
        <w:t>Informe del Interventor o supervisor donde se especifique el recibo a satisfacción de los bienes y servicios, especificando las obligaciones cumplidas con el contratista y definir el pago pendiente al cierre de la vigencia fiscal, para que se dé la relación: Obligaciones menos pagos igual Cuentas por Pagar.</w:t>
      </w:r>
    </w:p>
    <w:p w14:paraId="63920345" w14:textId="77777777" w:rsidR="005B389D" w:rsidRDefault="005B389D" w:rsidP="005B389D">
      <w:pPr>
        <w:ind w:left="426"/>
        <w:jc w:val="both"/>
        <w:rPr>
          <w:rFonts w:ascii="Arial" w:eastAsia="Arial" w:hAnsi="Arial"/>
          <w:b/>
        </w:rPr>
      </w:pPr>
    </w:p>
    <w:tbl>
      <w:tblPr>
        <w:tblpPr w:leftFromText="141" w:rightFromText="141" w:vertAnchor="text" w:tblpY="1"/>
        <w:tblOverlap w:val="never"/>
        <w:tblW w:w="850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600"/>
        <w:gridCol w:w="2820"/>
        <w:gridCol w:w="1695"/>
        <w:gridCol w:w="1845"/>
        <w:gridCol w:w="1545"/>
      </w:tblGrid>
      <w:tr w:rsidR="005B389D" w14:paraId="356E7B1A" w14:textId="77777777" w:rsidTr="00BF1444">
        <w:tc>
          <w:tcPr>
            <w:tcW w:w="600" w:type="dxa"/>
          </w:tcPr>
          <w:p w14:paraId="739454CA" w14:textId="77777777" w:rsidR="005B389D" w:rsidRDefault="005B389D" w:rsidP="00BF1444">
            <w:pPr>
              <w:rPr>
                <w:rFonts w:ascii="Arial" w:eastAsia="Arial" w:hAnsi="Arial"/>
              </w:rPr>
            </w:pPr>
          </w:p>
        </w:tc>
        <w:tc>
          <w:tcPr>
            <w:tcW w:w="2820" w:type="dxa"/>
          </w:tcPr>
          <w:p w14:paraId="1C85CAB6" w14:textId="77777777" w:rsidR="005B389D" w:rsidRDefault="005B389D" w:rsidP="00BF1444">
            <w:pPr>
              <w:rPr>
                <w:rFonts w:ascii="Arial" w:eastAsia="Arial" w:hAnsi="Arial"/>
              </w:rPr>
            </w:pPr>
            <w:r>
              <w:rPr>
                <w:rFonts w:ascii="Arial" w:eastAsia="Arial" w:hAnsi="Arial"/>
              </w:rPr>
              <w:t>Actividades</w:t>
            </w:r>
          </w:p>
        </w:tc>
        <w:tc>
          <w:tcPr>
            <w:tcW w:w="1695" w:type="dxa"/>
          </w:tcPr>
          <w:p w14:paraId="53BE6F60" w14:textId="77777777" w:rsidR="005B389D" w:rsidRDefault="005B389D" w:rsidP="00BF1444">
            <w:pPr>
              <w:rPr>
                <w:rFonts w:ascii="Arial" w:eastAsia="Arial" w:hAnsi="Arial"/>
              </w:rPr>
            </w:pPr>
            <w:r>
              <w:rPr>
                <w:rFonts w:ascii="Arial" w:eastAsia="Arial" w:hAnsi="Arial"/>
              </w:rPr>
              <w:t>Responsable</w:t>
            </w:r>
          </w:p>
        </w:tc>
        <w:tc>
          <w:tcPr>
            <w:tcW w:w="1845" w:type="dxa"/>
          </w:tcPr>
          <w:p w14:paraId="4BC385C0" w14:textId="77777777" w:rsidR="005B389D" w:rsidRDefault="005B389D" w:rsidP="00BF1444">
            <w:pPr>
              <w:rPr>
                <w:rFonts w:ascii="Arial" w:eastAsia="Arial" w:hAnsi="Arial"/>
              </w:rPr>
            </w:pPr>
            <w:r>
              <w:rPr>
                <w:rFonts w:ascii="Arial" w:eastAsia="Arial" w:hAnsi="Arial"/>
              </w:rPr>
              <w:t>Documento Generado</w:t>
            </w:r>
          </w:p>
        </w:tc>
        <w:tc>
          <w:tcPr>
            <w:tcW w:w="1545" w:type="dxa"/>
          </w:tcPr>
          <w:p w14:paraId="26EEE25B" w14:textId="77777777" w:rsidR="005B389D" w:rsidRDefault="005B389D" w:rsidP="00BF1444">
            <w:pPr>
              <w:rPr>
                <w:rFonts w:ascii="Arial" w:eastAsia="Arial" w:hAnsi="Arial"/>
              </w:rPr>
            </w:pPr>
            <w:r>
              <w:rPr>
                <w:rFonts w:ascii="Arial" w:eastAsia="Arial" w:hAnsi="Arial"/>
              </w:rPr>
              <w:t>Punto de Control</w:t>
            </w:r>
          </w:p>
        </w:tc>
      </w:tr>
      <w:tr w:rsidR="005B389D" w14:paraId="0CA62B69" w14:textId="77777777" w:rsidTr="00BF1444">
        <w:trPr>
          <w:trHeight w:val="1823"/>
        </w:trPr>
        <w:tc>
          <w:tcPr>
            <w:tcW w:w="600" w:type="dxa"/>
          </w:tcPr>
          <w:p w14:paraId="6A755734" w14:textId="77777777" w:rsidR="005B389D" w:rsidRDefault="005B389D" w:rsidP="00BF1444">
            <w:pPr>
              <w:jc w:val="both"/>
              <w:rPr>
                <w:rFonts w:ascii="Arial" w:eastAsia="Arial" w:hAnsi="Arial"/>
              </w:rPr>
            </w:pPr>
            <w:r>
              <w:rPr>
                <w:rFonts w:ascii="Arial" w:eastAsia="Arial" w:hAnsi="Arial"/>
              </w:rPr>
              <w:t>1</w:t>
            </w:r>
          </w:p>
        </w:tc>
        <w:tc>
          <w:tcPr>
            <w:tcW w:w="2820" w:type="dxa"/>
          </w:tcPr>
          <w:p w14:paraId="329F6006" w14:textId="77777777" w:rsidR="005B389D" w:rsidRDefault="005B389D" w:rsidP="00BF1444">
            <w:pPr>
              <w:jc w:val="both"/>
              <w:rPr>
                <w:rFonts w:ascii="Arial" w:eastAsia="Arial" w:hAnsi="Arial"/>
              </w:rPr>
            </w:pPr>
            <w:r>
              <w:rPr>
                <w:rFonts w:ascii="Arial" w:eastAsia="Arial" w:hAnsi="Arial"/>
              </w:rPr>
              <w:t>Enviar a las áreas ejecutoras, a más tardar el 30 de noviembre, por medio de correo institucional el listado de los compromisos que registran saldo por utilizar.</w:t>
            </w:r>
          </w:p>
        </w:tc>
        <w:tc>
          <w:tcPr>
            <w:tcW w:w="1695" w:type="dxa"/>
          </w:tcPr>
          <w:p w14:paraId="2733A2DE" w14:textId="77777777" w:rsidR="005B389D" w:rsidRDefault="005B389D" w:rsidP="00BF1444">
            <w:pPr>
              <w:jc w:val="both"/>
              <w:rPr>
                <w:rFonts w:ascii="Arial" w:eastAsia="Arial" w:hAnsi="Arial"/>
              </w:rPr>
            </w:pPr>
            <w:r>
              <w:rPr>
                <w:rFonts w:ascii="Arial" w:eastAsia="Arial" w:hAnsi="Arial"/>
              </w:rPr>
              <w:t>Profesional Especializado G. 19 de Presupuesto</w:t>
            </w:r>
          </w:p>
        </w:tc>
        <w:tc>
          <w:tcPr>
            <w:tcW w:w="1845" w:type="dxa"/>
          </w:tcPr>
          <w:p w14:paraId="02FBEC94" w14:textId="77777777" w:rsidR="005B389D" w:rsidRDefault="005B389D" w:rsidP="00BF1444">
            <w:pPr>
              <w:jc w:val="both"/>
              <w:rPr>
                <w:rFonts w:ascii="Arial" w:eastAsia="Arial" w:hAnsi="Arial"/>
              </w:rPr>
            </w:pPr>
            <w:r>
              <w:rPr>
                <w:rFonts w:ascii="Arial" w:eastAsia="Arial" w:hAnsi="Arial"/>
              </w:rPr>
              <w:t xml:space="preserve">Correo o memorando </w:t>
            </w:r>
          </w:p>
        </w:tc>
        <w:tc>
          <w:tcPr>
            <w:tcW w:w="1545" w:type="dxa"/>
          </w:tcPr>
          <w:p w14:paraId="15AF99A6" w14:textId="77777777" w:rsidR="005B389D" w:rsidRDefault="005B389D" w:rsidP="00BF1444">
            <w:pPr>
              <w:rPr>
                <w:rFonts w:ascii="Arial" w:eastAsia="Arial" w:hAnsi="Arial"/>
              </w:rPr>
            </w:pPr>
            <w:r>
              <w:rPr>
                <w:rFonts w:ascii="Arial" w:eastAsia="Arial" w:hAnsi="Arial"/>
              </w:rPr>
              <w:t>x</w:t>
            </w:r>
          </w:p>
        </w:tc>
      </w:tr>
      <w:tr w:rsidR="005B389D" w14:paraId="510C0402" w14:textId="77777777" w:rsidTr="00BF1444">
        <w:tc>
          <w:tcPr>
            <w:tcW w:w="600" w:type="dxa"/>
          </w:tcPr>
          <w:p w14:paraId="5DDC04CE" w14:textId="77777777" w:rsidR="005B389D" w:rsidRDefault="005B389D" w:rsidP="00BF1444">
            <w:pPr>
              <w:jc w:val="both"/>
              <w:rPr>
                <w:rFonts w:ascii="Arial" w:eastAsia="Arial" w:hAnsi="Arial"/>
              </w:rPr>
            </w:pPr>
            <w:r>
              <w:rPr>
                <w:rFonts w:ascii="Arial" w:eastAsia="Arial" w:hAnsi="Arial"/>
              </w:rPr>
              <w:t>2</w:t>
            </w:r>
          </w:p>
        </w:tc>
        <w:tc>
          <w:tcPr>
            <w:tcW w:w="2820" w:type="dxa"/>
          </w:tcPr>
          <w:p w14:paraId="5CB12C60" w14:textId="77777777" w:rsidR="005B389D" w:rsidRDefault="005B389D" w:rsidP="00BF1444">
            <w:pPr>
              <w:jc w:val="both"/>
              <w:rPr>
                <w:rFonts w:ascii="Arial" w:eastAsia="Arial" w:hAnsi="Arial"/>
              </w:rPr>
            </w:pPr>
            <w:r>
              <w:rPr>
                <w:rFonts w:ascii="Arial" w:eastAsia="Arial" w:hAnsi="Arial"/>
              </w:rPr>
              <w:t>Enviar informe al área de Presupuesto con copia al área de Contabilidad por parte de las áreas ejecutoras, al término de la primera semana del mes de diciembre, informando el estado de los saldos de los compromisos por utilizar, estados que pueden ser clasificados de la siguiente forma:</w:t>
            </w:r>
          </w:p>
          <w:p w14:paraId="14003B0A" w14:textId="77777777" w:rsidR="005B389D" w:rsidRDefault="005B389D" w:rsidP="00BF1444">
            <w:pPr>
              <w:jc w:val="both"/>
              <w:rPr>
                <w:rFonts w:ascii="Arial" w:eastAsia="Arial" w:hAnsi="Arial"/>
              </w:rPr>
            </w:pPr>
          </w:p>
          <w:p w14:paraId="67E5B224" w14:textId="77777777" w:rsidR="005B389D" w:rsidRDefault="005B389D" w:rsidP="00BF1444">
            <w:pPr>
              <w:jc w:val="both"/>
              <w:rPr>
                <w:rFonts w:ascii="Arial" w:eastAsia="Arial" w:hAnsi="Arial"/>
              </w:rPr>
            </w:pPr>
            <w:r>
              <w:rPr>
                <w:rFonts w:ascii="Arial" w:eastAsia="Arial" w:hAnsi="Arial"/>
              </w:rPr>
              <w:t>*Se recibió el servicio o bien, sin embargo, no se cuenta con PAC para el pago de la obligación = CXP Manual</w:t>
            </w:r>
          </w:p>
          <w:p w14:paraId="71F0022A" w14:textId="77777777" w:rsidR="005B389D" w:rsidRDefault="005B389D" w:rsidP="00BF1444">
            <w:pPr>
              <w:jc w:val="both"/>
              <w:rPr>
                <w:rFonts w:ascii="Arial" w:eastAsia="Arial" w:hAnsi="Arial"/>
              </w:rPr>
            </w:pPr>
          </w:p>
          <w:p w14:paraId="1F900576" w14:textId="77777777" w:rsidR="005B389D" w:rsidRDefault="005B389D" w:rsidP="00BF1444">
            <w:pPr>
              <w:jc w:val="both"/>
              <w:rPr>
                <w:rFonts w:ascii="Arial" w:eastAsia="Arial" w:hAnsi="Arial"/>
              </w:rPr>
            </w:pPr>
            <w:r>
              <w:rPr>
                <w:rFonts w:ascii="Arial" w:eastAsia="Arial" w:hAnsi="Arial"/>
              </w:rPr>
              <w:lastRenderedPageBreak/>
              <w:t>*No se recibió el bien o servicio en la presente vigencia, razón por la cual, no se va a pagar = Reserva Presupuestal</w:t>
            </w:r>
          </w:p>
          <w:p w14:paraId="732E519C" w14:textId="77777777" w:rsidR="005B389D" w:rsidRDefault="005B389D" w:rsidP="00BF1444">
            <w:pPr>
              <w:jc w:val="both"/>
              <w:rPr>
                <w:rFonts w:ascii="Arial" w:eastAsia="Arial" w:hAnsi="Arial"/>
              </w:rPr>
            </w:pPr>
          </w:p>
          <w:p w14:paraId="52FDD464" w14:textId="77777777" w:rsidR="005B389D" w:rsidRDefault="005B389D" w:rsidP="00BF1444">
            <w:pPr>
              <w:jc w:val="both"/>
              <w:rPr>
                <w:rFonts w:ascii="Arial" w:eastAsia="Arial" w:hAnsi="Arial"/>
              </w:rPr>
            </w:pPr>
            <w:r>
              <w:rPr>
                <w:rFonts w:ascii="Arial" w:eastAsia="Arial" w:hAnsi="Arial"/>
              </w:rPr>
              <w:t>*Se recibe el bien o servicio en el mes de diciembre y se cuenta con PAC = Tramite de pago en el mes de diciembre.</w:t>
            </w:r>
          </w:p>
          <w:p w14:paraId="6EC9F0F1" w14:textId="77777777" w:rsidR="005B389D" w:rsidRDefault="005B389D" w:rsidP="00BF1444">
            <w:pPr>
              <w:jc w:val="both"/>
              <w:rPr>
                <w:rFonts w:ascii="Arial" w:eastAsia="Arial" w:hAnsi="Arial"/>
              </w:rPr>
            </w:pPr>
          </w:p>
          <w:p w14:paraId="542D4DFA" w14:textId="77777777" w:rsidR="005B389D" w:rsidRDefault="005B389D" w:rsidP="00BF1444">
            <w:pPr>
              <w:jc w:val="both"/>
              <w:rPr>
                <w:rFonts w:ascii="Arial" w:eastAsia="Arial" w:hAnsi="Arial"/>
              </w:rPr>
            </w:pPr>
            <w:r>
              <w:rPr>
                <w:rFonts w:ascii="Arial" w:eastAsia="Arial" w:hAnsi="Arial"/>
              </w:rPr>
              <w:t xml:space="preserve">*El saldo que registra el compromiso presupuestal no se va a ejecutar, razón por la cual, deben anexar un acta de finalización firmada entre las partes (Supervisor y Contratista), en la cual, se especifique un balance económico del contrato (Valor del contrato / Valor ejecutado / Valor pagado / Saldo por pagar / Saldo a liberar). </w:t>
            </w:r>
          </w:p>
          <w:p w14:paraId="6915568B" w14:textId="77777777" w:rsidR="005B389D" w:rsidRDefault="005B389D" w:rsidP="00BF1444">
            <w:pPr>
              <w:jc w:val="both"/>
              <w:rPr>
                <w:rFonts w:ascii="Arial" w:eastAsia="Arial" w:hAnsi="Arial"/>
              </w:rPr>
            </w:pPr>
          </w:p>
        </w:tc>
        <w:tc>
          <w:tcPr>
            <w:tcW w:w="1695" w:type="dxa"/>
          </w:tcPr>
          <w:p w14:paraId="72A613D2" w14:textId="77777777" w:rsidR="005B389D" w:rsidRDefault="005B389D" w:rsidP="00BF1444">
            <w:pPr>
              <w:jc w:val="both"/>
              <w:rPr>
                <w:rFonts w:ascii="Arial" w:eastAsia="Arial" w:hAnsi="Arial"/>
              </w:rPr>
            </w:pPr>
            <w:r>
              <w:rPr>
                <w:rFonts w:ascii="Arial" w:eastAsia="Arial" w:hAnsi="Arial"/>
              </w:rPr>
              <w:lastRenderedPageBreak/>
              <w:t>Supervisor o interventor y jefes de áreas ejecutoras</w:t>
            </w:r>
          </w:p>
        </w:tc>
        <w:tc>
          <w:tcPr>
            <w:tcW w:w="1845" w:type="dxa"/>
          </w:tcPr>
          <w:p w14:paraId="68534CC2" w14:textId="77777777" w:rsidR="005B389D" w:rsidRDefault="005B389D" w:rsidP="00BF1444">
            <w:pPr>
              <w:jc w:val="both"/>
              <w:rPr>
                <w:rFonts w:ascii="Arial" w:eastAsia="Arial" w:hAnsi="Arial"/>
              </w:rPr>
            </w:pPr>
            <w:r>
              <w:rPr>
                <w:rFonts w:ascii="Arial" w:eastAsia="Arial" w:hAnsi="Arial"/>
              </w:rPr>
              <w:t>Informe que está registrado en el Sistema de Gestión Documental con sus documentos soporte</w:t>
            </w:r>
          </w:p>
        </w:tc>
        <w:tc>
          <w:tcPr>
            <w:tcW w:w="1545" w:type="dxa"/>
          </w:tcPr>
          <w:p w14:paraId="5EB496DA" w14:textId="77777777" w:rsidR="005B389D" w:rsidRDefault="005B389D" w:rsidP="00BF1444">
            <w:pPr>
              <w:rPr>
                <w:rFonts w:ascii="Arial" w:eastAsia="Arial" w:hAnsi="Arial"/>
              </w:rPr>
            </w:pPr>
          </w:p>
        </w:tc>
      </w:tr>
      <w:tr w:rsidR="005B389D" w14:paraId="58316622" w14:textId="77777777" w:rsidTr="00BF1444">
        <w:tc>
          <w:tcPr>
            <w:tcW w:w="600" w:type="dxa"/>
          </w:tcPr>
          <w:p w14:paraId="5502A042" w14:textId="77777777" w:rsidR="005B389D" w:rsidRDefault="005B389D" w:rsidP="00BF1444">
            <w:pPr>
              <w:jc w:val="both"/>
              <w:rPr>
                <w:rFonts w:ascii="Arial" w:eastAsia="Arial" w:hAnsi="Arial"/>
              </w:rPr>
            </w:pPr>
            <w:r>
              <w:rPr>
                <w:rFonts w:ascii="Arial" w:eastAsia="Arial" w:hAnsi="Arial"/>
              </w:rPr>
              <w:lastRenderedPageBreak/>
              <w:t>3</w:t>
            </w:r>
          </w:p>
        </w:tc>
        <w:tc>
          <w:tcPr>
            <w:tcW w:w="2820" w:type="dxa"/>
          </w:tcPr>
          <w:p w14:paraId="60CAF484" w14:textId="77777777" w:rsidR="005B389D" w:rsidRDefault="005B389D" w:rsidP="00BF1444">
            <w:pPr>
              <w:jc w:val="both"/>
              <w:rPr>
                <w:rFonts w:ascii="Arial" w:eastAsia="Arial" w:hAnsi="Arial"/>
              </w:rPr>
            </w:pPr>
            <w:r>
              <w:rPr>
                <w:rFonts w:ascii="Arial" w:eastAsia="Arial" w:hAnsi="Arial"/>
              </w:rPr>
              <w:t xml:space="preserve">Realizar las solicitudes de emisión de compromisos presupuestales  a más tardar el 26 de diciembre de cada vigencia, las áreas encargadas (Planes de bienestar, apoyos educativos, Créditos y Cesantías),los cuales quedarán en el rezago presupuestal, toda  vez que no se cuenta con PAC para el pago de estas obligaciones o se encuentran al pendiente </w:t>
            </w:r>
            <w:r>
              <w:rPr>
                <w:rFonts w:ascii="Arial" w:eastAsia="Arial" w:hAnsi="Arial"/>
              </w:rPr>
              <w:lastRenderedPageBreak/>
              <w:t>de la culminación del trámite respectivo.</w:t>
            </w:r>
          </w:p>
        </w:tc>
        <w:tc>
          <w:tcPr>
            <w:tcW w:w="1695" w:type="dxa"/>
          </w:tcPr>
          <w:p w14:paraId="65136569" w14:textId="77777777" w:rsidR="005B389D" w:rsidRDefault="005B389D" w:rsidP="00BF1444">
            <w:pPr>
              <w:jc w:val="both"/>
              <w:rPr>
                <w:rFonts w:ascii="Arial" w:eastAsia="Arial" w:hAnsi="Arial"/>
              </w:rPr>
            </w:pPr>
            <w:r>
              <w:rPr>
                <w:rFonts w:ascii="Arial" w:eastAsia="Arial" w:hAnsi="Arial"/>
              </w:rPr>
              <w:lastRenderedPageBreak/>
              <w:t>Jefes de áreas ejecutoras</w:t>
            </w:r>
          </w:p>
        </w:tc>
        <w:tc>
          <w:tcPr>
            <w:tcW w:w="1845" w:type="dxa"/>
          </w:tcPr>
          <w:p w14:paraId="342657D8" w14:textId="656327FB" w:rsidR="005B389D" w:rsidRDefault="00DD654D" w:rsidP="00DD654D">
            <w:pPr>
              <w:jc w:val="both"/>
              <w:rPr>
                <w:rFonts w:ascii="Arial" w:eastAsia="Arial" w:hAnsi="Arial"/>
              </w:rPr>
            </w:pPr>
            <w:r>
              <w:rPr>
                <w:rFonts w:ascii="Arial" w:eastAsia="Arial" w:hAnsi="Arial"/>
              </w:rPr>
              <w:t>Solicitud con soportes radicado en el Sistema de Gestión Documental.</w:t>
            </w:r>
          </w:p>
        </w:tc>
        <w:tc>
          <w:tcPr>
            <w:tcW w:w="1545" w:type="dxa"/>
          </w:tcPr>
          <w:p w14:paraId="3E04C61F" w14:textId="77777777" w:rsidR="005B389D" w:rsidRDefault="005B389D" w:rsidP="00BF1444">
            <w:pPr>
              <w:rPr>
                <w:rFonts w:ascii="Arial" w:eastAsia="Arial" w:hAnsi="Arial"/>
              </w:rPr>
            </w:pPr>
            <w:r>
              <w:rPr>
                <w:rFonts w:ascii="Arial" w:eastAsia="Arial" w:hAnsi="Arial"/>
              </w:rPr>
              <w:t>X</w:t>
            </w:r>
          </w:p>
        </w:tc>
      </w:tr>
      <w:tr w:rsidR="005B389D" w14:paraId="0F8A6B50" w14:textId="77777777" w:rsidTr="00BF1444">
        <w:tc>
          <w:tcPr>
            <w:tcW w:w="600" w:type="dxa"/>
          </w:tcPr>
          <w:p w14:paraId="7A27FC24" w14:textId="77777777" w:rsidR="005B389D" w:rsidRDefault="005B389D" w:rsidP="00BF1444">
            <w:pPr>
              <w:jc w:val="both"/>
              <w:rPr>
                <w:rFonts w:ascii="Arial" w:eastAsia="Arial" w:hAnsi="Arial"/>
              </w:rPr>
            </w:pPr>
            <w:r>
              <w:rPr>
                <w:rFonts w:ascii="Arial" w:eastAsia="Arial" w:hAnsi="Arial"/>
              </w:rPr>
              <w:lastRenderedPageBreak/>
              <w:t>4</w:t>
            </w:r>
          </w:p>
        </w:tc>
        <w:tc>
          <w:tcPr>
            <w:tcW w:w="2820" w:type="dxa"/>
          </w:tcPr>
          <w:p w14:paraId="6B00F074" w14:textId="77777777" w:rsidR="005B389D" w:rsidRDefault="005B389D" w:rsidP="00BF1444">
            <w:pPr>
              <w:jc w:val="both"/>
              <w:rPr>
                <w:rFonts w:ascii="Arial" w:eastAsia="Arial" w:hAnsi="Arial"/>
              </w:rPr>
            </w:pPr>
            <w:r>
              <w:rPr>
                <w:rFonts w:ascii="Arial" w:eastAsia="Arial" w:hAnsi="Arial"/>
              </w:rPr>
              <w:t>Generar los compromisos presupuestales, (Planes de bienestar, apoyos educativos, Créditos y Cesantías), requeridos por las áreas respectivas a más tardar el último día hábil de la vigencia.</w:t>
            </w:r>
          </w:p>
        </w:tc>
        <w:tc>
          <w:tcPr>
            <w:tcW w:w="1695" w:type="dxa"/>
          </w:tcPr>
          <w:p w14:paraId="1E158A41" w14:textId="77777777" w:rsidR="005B389D" w:rsidRDefault="005B389D" w:rsidP="00BF1444">
            <w:pPr>
              <w:jc w:val="both"/>
              <w:rPr>
                <w:rFonts w:ascii="Arial" w:eastAsia="Arial" w:hAnsi="Arial"/>
              </w:rPr>
            </w:pPr>
            <w:r>
              <w:rPr>
                <w:rFonts w:ascii="Arial" w:eastAsia="Arial" w:hAnsi="Arial"/>
              </w:rPr>
              <w:t>Profesional Especializado G. 19 de Presupuesto</w:t>
            </w:r>
          </w:p>
        </w:tc>
        <w:tc>
          <w:tcPr>
            <w:tcW w:w="1845" w:type="dxa"/>
          </w:tcPr>
          <w:p w14:paraId="3B6599AF" w14:textId="77777777" w:rsidR="005B389D" w:rsidRDefault="005B389D" w:rsidP="00BF1444">
            <w:pPr>
              <w:jc w:val="both"/>
              <w:rPr>
                <w:rFonts w:ascii="Arial" w:eastAsia="Arial" w:hAnsi="Arial"/>
              </w:rPr>
            </w:pPr>
            <w:r>
              <w:rPr>
                <w:rFonts w:ascii="Arial" w:eastAsia="Arial" w:hAnsi="Arial"/>
              </w:rPr>
              <w:t>Relación Compromisos generados</w:t>
            </w:r>
          </w:p>
        </w:tc>
        <w:tc>
          <w:tcPr>
            <w:tcW w:w="1545" w:type="dxa"/>
          </w:tcPr>
          <w:p w14:paraId="43C59FA6" w14:textId="77777777" w:rsidR="005B389D" w:rsidRDefault="005B389D" w:rsidP="00BF1444">
            <w:pPr>
              <w:rPr>
                <w:rFonts w:ascii="Arial" w:eastAsia="Arial" w:hAnsi="Arial"/>
              </w:rPr>
            </w:pPr>
            <w:r>
              <w:rPr>
                <w:rFonts w:ascii="Arial" w:eastAsia="Arial" w:hAnsi="Arial"/>
              </w:rPr>
              <w:t>X</w:t>
            </w:r>
          </w:p>
        </w:tc>
      </w:tr>
      <w:tr w:rsidR="005B389D" w14:paraId="48F5AC19" w14:textId="77777777" w:rsidTr="00BF1444">
        <w:tc>
          <w:tcPr>
            <w:tcW w:w="600" w:type="dxa"/>
          </w:tcPr>
          <w:p w14:paraId="4C43A4E4" w14:textId="77777777" w:rsidR="005B389D" w:rsidRDefault="005B389D" w:rsidP="00BF1444">
            <w:pPr>
              <w:jc w:val="both"/>
              <w:rPr>
                <w:rFonts w:ascii="Arial" w:eastAsia="Arial" w:hAnsi="Arial"/>
              </w:rPr>
            </w:pPr>
            <w:r>
              <w:rPr>
                <w:rFonts w:ascii="Arial" w:eastAsia="Arial" w:hAnsi="Arial"/>
              </w:rPr>
              <w:t>5</w:t>
            </w:r>
          </w:p>
        </w:tc>
        <w:tc>
          <w:tcPr>
            <w:tcW w:w="2820" w:type="dxa"/>
          </w:tcPr>
          <w:p w14:paraId="5A19ADF2" w14:textId="4B7D352E" w:rsidR="005B389D" w:rsidRDefault="00DD654D" w:rsidP="00BF1444">
            <w:pPr>
              <w:jc w:val="both"/>
              <w:rPr>
                <w:rFonts w:ascii="Arial" w:eastAsia="Arial" w:hAnsi="Arial"/>
              </w:rPr>
            </w:pPr>
            <w:r>
              <w:rPr>
                <w:rFonts w:ascii="Arial" w:eastAsia="Arial" w:hAnsi="Arial"/>
              </w:rPr>
              <w:t>D</w:t>
            </w:r>
            <w:r w:rsidR="005B389D">
              <w:rPr>
                <w:rFonts w:ascii="Arial" w:eastAsia="Arial" w:hAnsi="Arial"/>
              </w:rPr>
              <w:t>istribuir el PAC para la vigencia fiscal que inicia el primer día hábil de cada</w:t>
            </w:r>
            <w:r>
              <w:rPr>
                <w:rFonts w:ascii="Arial" w:eastAsia="Arial" w:hAnsi="Arial"/>
              </w:rPr>
              <w:t xml:space="preserve"> vigencia, el área de Tesorería</w:t>
            </w:r>
            <w:r w:rsidR="005B389D">
              <w:rPr>
                <w:rFonts w:ascii="Arial" w:eastAsia="Arial" w:hAnsi="Arial"/>
              </w:rPr>
              <w:t xml:space="preserve">, por cada posición PAC y cada una de las vigencias PAC. (Vigencia actual, Rezago año siguiente y Rezago año anterior). </w:t>
            </w:r>
          </w:p>
        </w:tc>
        <w:tc>
          <w:tcPr>
            <w:tcW w:w="1695" w:type="dxa"/>
          </w:tcPr>
          <w:p w14:paraId="26330511" w14:textId="77777777" w:rsidR="005B389D" w:rsidRDefault="005B389D" w:rsidP="00BF1444">
            <w:pPr>
              <w:jc w:val="both"/>
              <w:rPr>
                <w:rFonts w:ascii="Arial" w:eastAsia="Arial" w:hAnsi="Arial"/>
              </w:rPr>
            </w:pPr>
            <w:r w:rsidRPr="004B0962">
              <w:rPr>
                <w:rFonts w:ascii="Arial" w:eastAsia="Arial" w:hAnsi="Arial"/>
              </w:rPr>
              <w:t>Profesional Especializado Grado 21 -Tesorería</w:t>
            </w:r>
          </w:p>
        </w:tc>
        <w:tc>
          <w:tcPr>
            <w:tcW w:w="1845" w:type="dxa"/>
          </w:tcPr>
          <w:p w14:paraId="0E562316" w14:textId="77777777" w:rsidR="005B389D" w:rsidRDefault="005B389D" w:rsidP="00BF1444">
            <w:pPr>
              <w:jc w:val="both"/>
              <w:rPr>
                <w:rFonts w:ascii="Arial" w:eastAsia="Arial" w:hAnsi="Arial"/>
              </w:rPr>
            </w:pPr>
            <w:r>
              <w:rPr>
                <w:rFonts w:ascii="Arial" w:eastAsia="Arial" w:hAnsi="Arial"/>
              </w:rPr>
              <w:t>Reporte Saldo PAC Detallado SIIF NACIÓN II</w:t>
            </w:r>
          </w:p>
        </w:tc>
        <w:tc>
          <w:tcPr>
            <w:tcW w:w="1545" w:type="dxa"/>
          </w:tcPr>
          <w:p w14:paraId="198CC887" w14:textId="77777777" w:rsidR="005B389D" w:rsidRDefault="005B389D" w:rsidP="00BF1444">
            <w:pPr>
              <w:rPr>
                <w:rFonts w:ascii="Arial" w:eastAsia="Arial" w:hAnsi="Arial"/>
              </w:rPr>
            </w:pPr>
          </w:p>
        </w:tc>
      </w:tr>
      <w:tr w:rsidR="005B389D" w14:paraId="60F5F821" w14:textId="77777777" w:rsidTr="00BF1444">
        <w:tc>
          <w:tcPr>
            <w:tcW w:w="600" w:type="dxa"/>
          </w:tcPr>
          <w:p w14:paraId="13D818BF" w14:textId="77777777" w:rsidR="005B389D" w:rsidRDefault="005B389D" w:rsidP="00BF1444">
            <w:pPr>
              <w:jc w:val="both"/>
              <w:rPr>
                <w:rFonts w:ascii="Arial" w:eastAsia="Arial" w:hAnsi="Arial"/>
              </w:rPr>
            </w:pPr>
            <w:r>
              <w:rPr>
                <w:rFonts w:ascii="Arial" w:eastAsia="Arial" w:hAnsi="Arial"/>
              </w:rPr>
              <w:t>6</w:t>
            </w:r>
          </w:p>
        </w:tc>
        <w:tc>
          <w:tcPr>
            <w:tcW w:w="2820" w:type="dxa"/>
          </w:tcPr>
          <w:p w14:paraId="643A0CCF" w14:textId="77777777" w:rsidR="005B389D" w:rsidRDefault="005B389D" w:rsidP="00BF1444">
            <w:pPr>
              <w:jc w:val="both"/>
              <w:rPr>
                <w:rFonts w:ascii="Arial" w:eastAsia="Arial" w:hAnsi="Arial"/>
              </w:rPr>
            </w:pPr>
            <w:r>
              <w:rPr>
                <w:rFonts w:ascii="Arial" w:eastAsia="Arial" w:hAnsi="Arial"/>
              </w:rPr>
              <w:t>Trasladar los compromisos presupuestales y cuentas por pagar, conforme a los plazos establecidos en la circular de cierre de vigencia, emitida por el Ministerio de Hacienda y Crédito Público.</w:t>
            </w:r>
          </w:p>
        </w:tc>
        <w:tc>
          <w:tcPr>
            <w:tcW w:w="1695" w:type="dxa"/>
          </w:tcPr>
          <w:p w14:paraId="220A4E99" w14:textId="77777777" w:rsidR="005B389D" w:rsidRPr="004B0962" w:rsidRDefault="005B389D" w:rsidP="00BF1444">
            <w:pPr>
              <w:jc w:val="both"/>
              <w:rPr>
                <w:rFonts w:ascii="Arial" w:eastAsia="Arial" w:hAnsi="Arial"/>
              </w:rPr>
            </w:pPr>
            <w:r w:rsidRPr="004B0962">
              <w:rPr>
                <w:rFonts w:ascii="Arial" w:eastAsia="Arial" w:hAnsi="Arial"/>
              </w:rPr>
              <w:t>Profesional Especializado G.19 Presupuesto</w:t>
            </w:r>
          </w:p>
          <w:p w14:paraId="0075FE8E" w14:textId="77777777" w:rsidR="005B389D" w:rsidRPr="004B0962" w:rsidRDefault="005B389D" w:rsidP="00BF1444">
            <w:pPr>
              <w:jc w:val="both"/>
              <w:rPr>
                <w:rFonts w:ascii="Arial" w:eastAsia="Arial" w:hAnsi="Arial"/>
                <w:sz w:val="18"/>
                <w:szCs w:val="18"/>
              </w:rPr>
            </w:pPr>
          </w:p>
          <w:p w14:paraId="49B33F30" w14:textId="77777777" w:rsidR="005B389D" w:rsidRPr="004B0962" w:rsidRDefault="005B389D" w:rsidP="00BF1444">
            <w:pPr>
              <w:jc w:val="both"/>
              <w:rPr>
                <w:rFonts w:ascii="Arial" w:eastAsia="Arial" w:hAnsi="Arial"/>
              </w:rPr>
            </w:pPr>
            <w:r w:rsidRPr="004B0962">
              <w:rPr>
                <w:rFonts w:ascii="Arial" w:eastAsia="Arial" w:hAnsi="Arial"/>
              </w:rPr>
              <w:t>Profesional Especializado Grado 21 -Tesorería</w:t>
            </w:r>
          </w:p>
        </w:tc>
        <w:tc>
          <w:tcPr>
            <w:tcW w:w="1845" w:type="dxa"/>
          </w:tcPr>
          <w:p w14:paraId="7C8BF7B7" w14:textId="77777777" w:rsidR="005B389D" w:rsidRDefault="005B389D" w:rsidP="00BF1444">
            <w:pPr>
              <w:jc w:val="both"/>
              <w:rPr>
                <w:rFonts w:ascii="Arial" w:eastAsia="Arial" w:hAnsi="Arial"/>
              </w:rPr>
            </w:pPr>
            <w:r>
              <w:rPr>
                <w:rFonts w:ascii="Arial" w:eastAsia="Arial" w:hAnsi="Arial"/>
              </w:rPr>
              <w:t>Relación de compromisos y cuentas por pagar trasladadas</w:t>
            </w:r>
          </w:p>
        </w:tc>
        <w:tc>
          <w:tcPr>
            <w:tcW w:w="1545" w:type="dxa"/>
          </w:tcPr>
          <w:p w14:paraId="20AB26A3" w14:textId="77777777" w:rsidR="005B389D" w:rsidRDefault="005B389D" w:rsidP="00BF1444">
            <w:pPr>
              <w:rPr>
                <w:rFonts w:ascii="Arial" w:eastAsia="Arial" w:hAnsi="Arial"/>
              </w:rPr>
            </w:pPr>
            <w:r>
              <w:rPr>
                <w:rFonts w:ascii="Arial" w:eastAsia="Arial" w:hAnsi="Arial"/>
              </w:rPr>
              <w:t>X</w:t>
            </w:r>
          </w:p>
        </w:tc>
      </w:tr>
      <w:tr w:rsidR="005B389D" w14:paraId="17F2BAFF" w14:textId="77777777" w:rsidTr="00BF1444">
        <w:tc>
          <w:tcPr>
            <w:tcW w:w="600" w:type="dxa"/>
          </w:tcPr>
          <w:p w14:paraId="573CFDAD" w14:textId="77777777" w:rsidR="005B389D" w:rsidRDefault="005B389D" w:rsidP="00BF1444">
            <w:pPr>
              <w:jc w:val="both"/>
              <w:rPr>
                <w:rFonts w:ascii="Arial" w:eastAsia="Arial" w:hAnsi="Arial"/>
              </w:rPr>
            </w:pPr>
            <w:r>
              <w:rPr>
                <w:rFonts w:ascii="Arial" w:eastAsia="Arial" w:hAnsi="Arial"/>
              </w:rPr>
              <w:t>7</w:t>
            </w:r>
          </w:p>
        </w:tc>
        <w:tc>
          <w:tcPr>
            <w:tcW w:w="2820" w:type="dxa"/>
          </w:tcPr>
          <w:p w14:paraId="59DCC112" w14:textId="77777777" w:rsidR="005B389D" w:rsidRDefault="005B389D" w:rsidP="00BF1444">
            <w:pPr>
              <w:jc w:val="both"/>
              <w:rPr>
                <w:rFonts w:ascii="Arial" w:eastAsia="Arial" w:hAnsi="Arial"/>
              </w:rPr>
            </w:pPr>
            <w:r>
              <w:rPr>
                <w:rFonts w:ascii="Arial" w:eastAsia="Arial" w:hAnsi="Arial"/>
              </w:rPr>
              <w:t>Constituir la Reserva Presupuestal a más tardar el 20 de enero.</w:t>
            </w:r>
          </w:p>
        </w:tc>
        <w:tc>
          <w:tcPr>
            <w:tcW w:w="1695" w:type="dxa"/>
          </w:tcPr>
          <w:p w14:paraId="04E7A69C" w14:textId="77777777" w:rsidR="005B389D" w:rsidRDefault="005B389D" w:rsidP="00BF1444">
            <w:pPr>
              <w:jc w:val="both"/>
              <w:rPr>
                <w:rFonts w:ascii="Arial" w:eastAsia="Arial" w:hAnsi="Arial"/>
              </w:rPr>
            </w:pPr>
            <w:r>
              <w:rPr>
                <w:rFonts w:ascii="Arial" w:eastAsia="Arial" w:hAnsi="Arial"/>
              </w:rPr>
              <w:t>Profesional Especializado G. 19 de Presupuesto</w:t>
            </w:r>
          </w:p>
        </w:tc>
        <w:tc>
          <w:tcPr>
            <w:tcW w:w="1845" w:type="dxa"/>
          </w:tcPr>
          <w:p w14:paraId="45EF64B2" w14:textId="77777777" w:rsidR="005B389D" w:rsidRDefault="005B389D" w:rsidP="00BF1444">
            <w:pPr>
              <w:jc w:val="both"/>
              <w:rPr>
                <w:rFonts w:ascii="Arial" w:eastAsia="Arial" w:hAnsi="Arial"/>
              </w:rPr>
            </w:pPr>
            <w:r>
              <w:rPr>
                <w:rFonts w:ascii="Arial" w:eastAsia="Arial" w:hAnsi="Arial"/>
              </w:rPr>
              <w:t>Relación Compromisos generados</w:t>
            </w:r>
          </w:p>
        </w:tc>
        <w:tc>
          <w:tcPr>
            <w:tcW w:w="1545" w:type="dxa"/>
          </w:tcPr>
          <w:p w14:paraId="0BF6D915" w14:textId="77777777" w:rsidR="005B389D" w:rsidRDefault="005B389D" w:rsidP="00BF1444">
            <w:pPr>
              <w:rPr>
                <w:rFonts w:ascii="Arial" w:eastAsia="Arial" w:hAnsi="Arial"/>
              </w:rPr>
            </w:pPr>
          </w:p>
        </w:tc>
      </w:tr>
      <w:tr w:rsidR="005B389D" w14:paraId="59F41373" w14:textId="77777777" w:rsidTr="00BF1444">
        <w:tc>
          <w:tcPr>
            <w:tcW w:w="600" w:type="dxa"/>
          </w:tcPr>
          <w:p w14:paraId="55FC7D3C" w14:textId="77777777" w:rsidR="005B389D" w:rsidRDefault="005B389D" w:rsidP="00BF1444">
            <w:pPr>
              <w:jc w:val="both"/>
              <w:rPr>
                <w:rFonts w:ascii="Arial" w:eastAsia="Arial" w:hAnsi="Arial"/>
              </w:rPr>
            </w:pPr>
            <w:r>
              <w:rPr>
                <w:rFonts w:ascii="Arial" w:eastAsia="Arial" w:hAnsi="Arial"/>
              </w:rPr>
              <w:t>8</w:t>
            </w:r>
          </w:p>
        </w:tc>
        <w:tc>
          <w:tcPr>
            <w:tcW w:w="2820" w:type="dxa"/>
          </w:tcPr>
          <w:p w14:paraId="525D5444" w14:textId="77777777" w:rsidR="005B389D" w:rsidRPr="00AD7E51" w:rsidRDefault="005B389D" w:rsidP="00BF1444">
            <w:pPr>
              <w:jc w:val="both"/>
              <w:rPr>
                <w:rFonts w:ascii="Arial" w:eastAsia="Arial" w:hAnsi="Arial"/>
                <w:highlight w:val="yellow"/>
              </w:rPr>
            </w:pPr>
            <w:r w:rsidRPr="006862AC">
              <w:rPr>
                <w:rFonts w:ascii="Arial" w:eastAsia="Arial" w:hAnsi="Arial"/>
              </w:rPr>
              <w:t>Constitu</w:t>
            </w:r>
            <w:r>
              <w:rPr>
                <w:rFonts w:ascii="Arial" w:eastAsia="Arial" w:hAnsi="Arial"/>
              </w:rPr>
              <w:t>ir</w:t>
            </w:r>
            <w:r w:rsidRPr="006862AC">
              <w:rPr>
                <w:rFonts w:ascii="Arial" w:eastAsia="Arial" w:hAnsi="Arial"/>
              </w:rPr>
              <w:t xml:space="preserve"> </w:t>
            </w:r>
            <w:r>
              <w:rPr>
                <w:rFonts w:ascii="Arial" w:eastAsia="Arial" w:hAnsi="Arial"/>
              </w:rPr>
              <w:t xml:space="preserve">las </w:t>
            </w:r>
            <w:r w:rsidRPr="006862AC">
              <w:rPr>
                <w:rFonts w:ascii="Arial" w:eastAsia="Arial" w:hAnsi="Arial"/>
              </w:rPr>
              <w:t xml:space="preserve">cuentas por pagar manualmente afectando el atributo contable 40, para el reconocimiento de </w:t>
            </w:r>
            <w:r>
              <w:rPr>
                <w:rFonts w:ascii="Arial" w:eastAsia="Arial" w:hAnsi="Arial"/>
              </w:rPr>
              <w:t xml:space="preserve">los pasivos </w:t>
            </w:r>
            <w:r w:rsidRPr="006862AC">
              <w:rPr>
                <w:rFonts w:ascii="Arial" w:eastAsia="Arial" w:hAnsi="Arial"/>
              </w:rPr>
              <w:t xml:space="preserve">que no fueron </w:t>
            </w:r>
            <w:r>
              <w:rPr>
                <w:rFonts w:ascii="Arial" w:eastAsia="Arial" w:hAnsi="Arial"/>
              </w:rPr>
              <w:t xml:space="preserve">obligados dentro de la </w:t>
            </w:r>
            <w:r>
              <w:rPr>
                <w:rFonts w:ascii="Arial" w:eastAsia="Arial" w:hAnsi="Arial"/>
              </w:rPr>
              <w:lastRenderedPageBreak/>
              <w:t>vigencia fiscal, a más tardar el 20 de enero.</w:t>
            </w:r>
          </w:p>
        </w:tc>
        <w:tc>
          <w:tcPr>
            <w:tcW w:w="1695" w:type="dxa"/>
          </w:tcPr>
          <w:p w14:paraId="61769D00" w14:textId="77777777" w:rsidR="005B389D" w:rsidRPr="00AD7E51" w:rsidRDefault="005B389D" w:rsidP="00BF1444">
            <w:pPr>
              <w:jc w:val="both"/>
              <w:rPr>
                <w:rFonts w:ascii="Arial" w:eastAsia="Arial" w:hAnsi="Arial"/>
                <w:highlight w:val="yellow"/>
              </w:rPr>
            </w:pPr>
            <w:r>
              <w:rPr>
                <w:rFonts w:ascii="Arial" w:eastAsia="Arial" w:hAnsi="Arial"/>
              </w:rPr>
              <w:lastRenderedPageBreak/>
              <w:t>Profesional Especializado G. 19 de Contabilidad</w:t>
            </w:r>
          </w:p>
        </w:tc>
        <w:tc>
          <w:tcPr>
            <w:tcW w:w="1845" w:type="dxa"/>
          </w:tcPr>
          <w:p w14:paraId="1E720336" w14:textId="77777777" w:rsidR="005B389D" w:rsidRPr="00AD7E51" w:rsidRDefault="005B389D" w:rsidP="00BF1444">
            <w:pPr>
              <w:jc w:val="both"/>
              <w:rPr>
                <w:rFonts w:ascii="Arial" w:eastAsia="Arial" w:hAnsi="Arial"/>
                <w:highlight w:val="yellow"/>
              </w:rPr>
            </w:pPr>
            <w:r w:rsidRPr="005B1BF7">
              <w:rPr>
                <w:rFonts w:ascii="Arial" w:eastAsia="Arial" w:hAnsi="Arial"/>
              </w:rPr>
              <w:t xml:space="preserve">Reconocimiento contable manual de las cuentas por pagar a 31 de diciembre en </w:t>
            </w:r>
            <w:proofErr w:type="spellStart"/>
            <w:r w:rsidRPr="005B1BF7">
              <w:rPr>
                <w:rFonts w:ascii="Arial" w:eastAsia="Arial" w:hAnsi="Arial"/>
              </w:rPr>
              <w:t>Siif</w:t>
            </w:r>
            <w:proofErr w:type="spellEnd"/>
            <w:r w:rsidRPr="005B1BF7">
              <w:rPr>
                <w:rFonts w:ascii="Arial" w:eastAsia="Arial" w:hAnsi="Arial"/>
              </w:rPr>
              <w:t xml:space="preserve"> – II. Mediante </w:t>
            </w:r>
            <w:r w:rsidRPr="005B1BF7">
              <w:rPr>
                <w:rFonts w:ascii="Arial" w:eastAsia="Arial" w:hAnsi="Arial"/>
              </w:rPr>
              <w:lastRenderedPageBreak/>
              <w:t>Comprobante manual</w:t>
            </w:r>
          </w:p>
        </w:tc>
        <w:tc>
          <w:tcPr>
            <w:tcW w:w="1545" w:type="dxa"/>
          </w:tcPr>
          <w:p w14:paraId="16F1EBE9" w14:textId="77777777" w:rsidR="005B389D" w:rsidRPr="00AD7E51" w:rsidRDefault="005B389D" w:rsidP="00BF1444">
            <w:pPr>
              <w:rPr>
                <w:rFonts w:ascii="Arial" w:eastAsia="Arial" w:hAnsi="Arial"/>
                <w:highlight w:val="yellow"/>
              </w:rPr>
            </w:pPr>
          </w:p>
        </w:tc>
      </w:tr>
      <w:tr w:rsidR="005B389D" w14:paraId="083B6269" w14:textId="77777777" w:rsidTr="00BF1444">
        <w:tc>
          <w:tcPr>
            <w:tcW w:w="600" w:type="dxa"/>
            <w:shd w:val="clear" w:color="auto" w:fill="auto"/>
          </w:tcPr>
          <w:p w14:paraId="039AF966" w14:textId="77777777" w:rsidR="005B389D" w:rsidRPr="008D0E4F" w:rsidRDefault="005B389D" w:rsidP="00BF1444">
            <w:pPr>
              <w:jc w:val="both"/>
              <w:rPr>
                <w:rFonts w:ascii="Arial" w:eastAsia="Arial" w:hAnsi="Arial"/>
              </w:rPr>
            </w:pPr>
            <w:r w:rsidRPr="008D0E4F">
              <w:rPr>
                <w:rFonts w:ascii="Arial" w:eastAsia="Arial" w:hAnsi="Arial"/>
              </w:rPr>
              <w:lastRenderedPageBreak/>
              <w:t>9</w:t>
            </w:r>
          </w:p>
        </w:tc>
        <w:tc>
          <w:tcPr>
            <w:tcW w:w="2820" w:type="dxa"/>
            <w:shd w:val="clear" w:color="auto" w:fill="auto"/>
          </w:tcPr>
          <w:p w14:paraId="6B5E70A1" w14:textId="77777777" w:rsidR="005B389D" w:rsidRPr="008D0E4F" w:rsidRDefault="005B389D" w:rsidP="00BF1444">
            <w:pPr>
              <w:jc w:val="both"/>
              <w:rPr>
                <w:rFonts w:ascii="Arial" w:eastAsia="Arial" w:hAnsi="Arial"/>
              </w:rPr>
            </w:pPr>
            <w:r w:rsidRPr="008D0E4F">
              <w:rPr>
                <w:rFonts w:ascii="Arial" w:eastAsia="Arial" w:hAnsi="Arial"/>
              </w:rPr>
              <w:t xml:space="preserve">Generar y remitir al grupo de Gestión Financiera, el acta de constitución de </w:t>
            </w:r>
            <w:r>
              <w:rPr>
                <w:rFonts w:ascii="Arial" w:eastAsia="Arial" w:hAnsi="Arial"/>
              </w:rPr>
              <w:t>Rezago Presupuestal (</w:t>
            </w:r>
            <w:r w:rsidRPr="008D0E4F">
              <w:rPr>
                <w:rFonts w:ascii="Arial" w:eastAsia="Arial" w:hAnsi="Arial"/>
              </w:rPr>
              <w:t>Cuentas por Pagar y Reserva Presupuestal</w:t>
            </w:r>
            <w:r>
              <w:rPr>
                <w:rFonts w:ascii="Arial" w:eastAsia="Arial" w:hAnsi="Arial"/>
              </w:rPr>
              <w:t>),</w:t>
            </w:r>
            <w:r w:rsidRPr="008D0E4F">
              <w:rPr>
                <w:rFonts w:ascii="Arial" w:eastAsia="Arial" w:hAnsi="Arial"/>
              </w:rPr>
              <w:t xml:space="preserve"> al cierre de la vigencia, para su revisión y firma con sus respectivos soportes.</w:t>
            </w:r>
          </w:p>
        </w:tc>
        <w:tc>
          <w:tcPr>
            <w:tcW w:w="1695" w:type="dxa"/>
            <w:shd w:val="clear" w:color="auto" w:fill="auto"/>
          </w:tcPr>
          <w:p w14:paraId="0341B092" w14:textId="7C42DEF9" w:rsidR="005B389D" w:rsidRPr="008D0E4F" w:rsidRDefault="005B389D" w:rsidP="00BF1444">
            <w:pPr>
              <w:jc w:val="both"/>
              <w:rPr>
                <w:rFonts w:ascii="Arial" w:eastAsia="Arial" w:hAnsi="Arial"/>
              </w:rPr>
            </w:pPr>
            <w:r w:rsidRPr="008D0E4F">
              <w:rPr>
                <w:rFonts w:ascii="Arial" w:eastAsia="Arial" w:hAnsi="Arial"/>
              </w:rPr>
              <w:t xml:space="preserve">Profesional Especializado G. 19 de Presupuesto y </w:t>
            </w:r>
            <w:r w:rsidRPr="00DD654D">
              <w:rPr>
                <w:rFonts w:ascii="Arial" w:eastAsia="Arial" w:hAnsi="Arial"/>
              </w:rPr>
              <w:t>Profesional especializado Grado 21 -Tesorería</w:t>
            </w:r>
          </w:p>
        </w:tc>
        <w:tc>
          <w:tcPr>
            <w:tcW w:w="1845" w:type="dxa"/>
            <w:shd w:val="clear" w:color="auto" w:fill="auto"/>
          </w:tcPr>
          <w:p w14:paraId="0A1F7216" w14:textId="77777777" w:rsidR="005B389D" w:rsidRPr="008D0E4F" w:rsidRDefault="005B389D" w:rsidP="00BF1444">
            <w:pPr>
              <w:jc w:val="both"/>
              <w:rPr>
                <w:rFonts w:ascii="Arial" w:eastAsia="Arial" w:hAnsi="Arial"/>
              </w:rPr>
            </w:pPr>
            <w:r w:rsidRPr="008D0E4F">
              <w:rPr>
                <w:rFonts w:ascii="Arial" w:eastAsia="Arial" w:hAnsi="Arial"/>
              </w:rPr>
              <w:t xml:space="preserve">Acta de Constitución de </w:t>
            </w:r>
            <w:r>
              <w:rPr>
                <w:rFonts w:ascii="Arial" w:eastAsia="Arial" w:hAnsi="Arial"/>
              </w:rPr>
              <w:t>Rezago Presupuestal (</w:t>
            </w:r>
            <w:r w:rsidRPr="008D0E4F">
              <w:rPr>
                <w:rFonts w:ascii="Arial" w:eastAsia="Arial" w:hAnsi="Arial"/>
              </w:rPr>
              <w:t>Reservas  Presupuestal y Cuentas por Pagar</w:t>
            </w:r>
            <w:r>
              <w:rPr>
                <w:rFonts w:ascii="Arial" w:eastAsia="Arial" w:hAnsi="Arial"/>
              </w:rPr>
              <w:t>)</w:t>
            </w:r>
          </w:p>
        </w:tc>
        <w:tc>
          <w:tcPr>
            <w:tcW w:w="1545" w:type="dxa"/>
            <w:shd w:val="clear" w:color="auto" w:fill="auto"/>
          </w:tcPr>
          <w:p w14:paraId="73686D70" w14:textId="77777777" w:rsidR="005B389D" w:rsidRPr="008D0E4F" w:rsidRDefault="005B389D" w:rsidP="00BF1444">
            <w:pPr>
              <w:rPr>
                <w:rFonts w:ascii="Arial" w:eastAsia="Arial" w:hAnsi="Arial"/>
              </w:rPr>
            </w:pPr>
            <w:r w:rsidRPr="008D0E4F">
              <w:rPr>
                <w:rFonts w:ascii="Arial" w:eastAsia="Arial" w:hAnsi="Arial"/>
              </w:rPr>
              <w:t>X</w:t>
            </w:r>
          </w:p>
        </w:tc>
      </w:tr>
      <w:tr w:rsidR="005B389D" w14:paraId="0BB7D9AE" w14:textId="77777777" w:rsidTr="00BF1444">
        <w:tc>
          <w:tcPr>
            <w:tcW w:w="600" w:type="dxa"/>
          </w:tcPr>
          <w:p w14:paraId="693AFCBB" w14:textId="77777777" w:rsidR="005B389D" w:rsidRDefault="005B389D" w:rsidP="00BF1444">
            <w:pPr>
              <w:jc w:val="both"/>
              <w:rPr>
                <w:rFonts w:ascii="Arial" w:eastAsia="Arial" w:hAnsi="Arial"/>
              </w:rPr>
            </w:pPr>
            <w:r>
              <w:rPr>
                <w:rFonts w:ascii="Arial" w:eastAsia="Arial" w:hAnsi="Arial"/>
              </w:rPr>
              <w:t>10</w:t>
            </w:r>
          </w:p>
        </w:tc>
        <w:tc>
          <w:tcPr>
            <w:tcW w:w="2820" w:type="dxa"/>
          </w:tcPr>
          <w:p w14:paraId="16FE80AE" w14:textId="44CD1FD8" w:rsidR="005B389D" w:rsidRDefault="005B389D" w:rsidP="00DD654D">
            <w:pPr>
              <w:jc w:val="both"/>
              <w:rPr>
                <w:rFonts w:ascii="Arial" w:eastAsia="Arial" w:hAnsi="Arial"/>
              </w:rPr>
            </w:pPr>
            <w:r>
              <w:rPr>
                <w:rFonts w:ascii="Arial" w:eastAsia="Arial" w:hAnsi="Arial"/>
              </w:rPr>
              <w:t xml:space="preserve">Enviar el acta de constitución de Rezago Presupuestal a la Dirección </w:t>
            </w:r>
            <w:r w:rsidR="00DD654D">
              <w:rPr>
                <w:rFonts w:ascii="Arial" w:eastAsia="Arial" w:hAnsi="Arial"/>
              </w:rPr>
              <w:t xml:space="preserve">de Gestión Corporativa </w:t>
            </w:r>
            <w:r>
              <w:rPr>
                <w:rFonts w:ascii="Arial" w:eastAsia="Arial" w:hAnsi="Arial"/>
              </w:rPr>
              <w:t>para su revisión</w:t>
            </w:r>
          </w:p>
        </w:tc>
        <w:tc>
          <w:tcPr>
            <w:tcW w:w="1695" w:type="dxa"/>
          </w:tcPr>
          <w:p w14:paraId="51BF5FC7" w14:textId="77777777" w:rsidR="00DD654D" w:rsidRDefault="005B389D" w:rsidP="00DD654D">
            <w:pPr>
              <w:jc w:val="both"/>
              <w:rPr>
                <w:rFonts w:ascii="Arial" w:eastAsia="Arial" w:hAnsi="Arial"/>
              </w:rPr>
            </w:pPr>
            <w:r w:rsidRPr="00DD654D">
              <w:rPr>
                <w:rFonts w:ascii="Arial" w:eastAsia="Arial" w:hAnsi="Arial"/>
              </w:rPr>
              <w:t>Profesional Especializado G. 24 Grupo de Gestión Corporativa</w:t>
            </w:r>
          </w:p>
          <w:p w14:paraId="41B56F0A" w14:textId="775D4F7D" w:rsidR="005B389D" w:rsidRDefault="005B389D" w:rsidP="00DD654D">
            <w:pPr>
              <w:jc w:val="both"/>
              <w:rPr>
                <w:rFonts w:ascii="Arial" w:eastAsia="Arial" w:hAnsi="Arial"/>
                <w:sz w:val="18"/>
                <w:szCs w:val="18"/>
              </w:rPr>
            </w:pPr>
            <w:r w:rsidRPr="00DD654D">
              <w:rPr>
                <w:rFonts w:ascii="Arial" w:eastAsia="Arial" w:hAnsi="Arial"/>
              </w:rPr>
              <w:t>Asesor Financiero</w:t>
            </w:r>
          </w:p>
        </w:tc>
        <w:tc>
          <w:tcPr>
            <w:tcW w:w="1845" w:type="dxa"/>
          </w:tcPr>
          <w:p w14:paraId="6871AD4B" w14:textId="46E987FB" w:rsidR="005B389D" w:rsidRDefault="00DD654D" w:rsidP="00BF1444">
            <w:pPr>
              <w:jc w:val="both"/>
              <w:rPr>
                <w:rFonts w:ascii="Arial" w:eastAsia="Arial" w:hAnsi="Arial"/>
              </w:rPr>
            </w:pPr>
            <w:r>
              <w:rPr>
                <w:rFonts w:ascii="Arial" w:eastAsia="Arial" w:hAnsi="Arial"/>
              </w:rPr>
              <w:t>C</w:t>
            </w:r>
            <w:r w:rsidR="005B389D">
              <w:rPr>
                <w:rFonts w:ascii="Arial" w:eastAsia="Arial" w:hAnsi="Arial"/>
              </w:rPr>
              <w:t>orreo electrónico o documento remisorio del acta de Constitución de Rezago Presupuestal (Reservas  Presupuestal y Cuentas por Pagar)</w:t>
            </w:r>
          </w:p>
        </w:tc>
        <w:tc>
          <w:tcPr>
            <w:tcW w:w="1545" w:type="dxa"/>
          </w:tcPr>
          <w:p w14:paraId="6C120E34" w14:textId="77777777" w:rsidR="005B389D" w:rsidRDefault="005B389D" w:rsidP="00BF1444">
            <w:pPr>
              <w:rPr>
                <w:rFonts w:ascii="Arial" w:eastAsia="Arial" w:hAnsi="Arial"/>
              </w:rPr>
            </w:pPr>
            <w:r>
              <w:rPr>
                <w:rFonts w:ascii="Arial" w:eastAsia="Arial" w:hAnsi="Arial"/>
              </w:rPr>
              <w:t>X</w:t>
            </w:r>
          </w:p>
        </w:tc>
      </w:tr>
      <w:tr w:rsidR="005B389D" w14:paraId="301D344D" w14:textId="77777777" w:rsidTr="00BF1444">
        <w:tc>
          <w:tcPr>
            <w:tcW w:w="600" w:type="dxa"/>
          </w:tcPr>
          <w:p w14:paraId="27269432" w14:textId="77777777" w:rsidR="005B389D" w:rsidRDefault="005B389D" w:rsidP="00BF1444">
            <w:pPr>
              <w:jc w:val="both"/>
              <w:rPr>
                <w:rFonts w:ascii="Arial" w:eastAsia="Arial" w:hAnsi="Arial"/>
              </w:rPr>
            </w:pPr>
            <w:r>
              <w:rPr>
                <w:rFonts w:ascii="Arial" w:eastAsia="Arial" w:hAnsi="Arial"/>
              </w:rPr>
              <w:t>11</w:t>
            </w:r>
          </w:p>
        </w:tc>
        <w:tc>
          <w:tcPr>
            <w:tcW w:w="2820" w:type="dxa"/>
          </w:tcPr>
          <w:p w14:paraId="0E100D8C" w14:textId="77777777" w:rsidR="005B389D" w:rsidRDefault="005B389D" w:rsidP="00BF1444">
            <w:pPr>
              <w:jc w:val="both"/>
              <w:rPr>
                <w:rFonts w:ascii="Arial" w:eastAsia="Arial" w:hAnsi="Arial"/>
              </w:rPr>
            </w:pPr>
            <w:r>
              <w:rPr>
                <w:rFonts w:ascii="Arial" w:eastAsia="Arial" w:hAnsi="Arial"/>
              </w:rPr>
              <w:t>Enviar al Gerente el acta de constitución de Rezago Presupuestal (reservas presupuestal y cuentas por pagar) para su aprobación, con todos los documentos soportes.</w:t>
            </w:r>
          </w:p>
        </w:tc>
        <w:tc>
          <w:tcPr>
            <w:tcW w:w="1695" w:type="dxa"/>
          </w:tcPr>
          <w:p w14:paraId="18E45CFF" w14:textId="519DDF8C" w:rsidR="005B389D" w:rsidRDefault="00534976" w:rsidP="00BF1444">
            <w:pPr>
              <w:jc w:val="both"/>
              <w:rPr>
                <w:rFonts w:ascii="Arial" w:eastAsia="Arial" w:hAnsi="Arial"/>
                <w:sz w:val="18"/>
                <w:szCs w:val="18"/>
              </w:rPr>
            </w:pPr>
            <w:r w:rsidRPr="00DD654D">
              <w:rPr>
                <w:rFonts w:ascii="Arial" w:eastAsia="Arial" w:hAnsi="Arial"/>
              </w:rPr>
              <w:t xml:space="preserve">Director (a) </w:t>
            </w:r>
            <w:r w:rsidR="005B389D" w:rsidRPr="00DD654D">
              <w:rPr>
                <w:rFonts w:ascii="Arial" w:eastAsia="Arial" w:hAnsi="Arial"/>
              </w:rPr>
              <w:t>Administrativ</w:t>
            </w:r>
            <w:r w:rsidR="005E321E">
              <w:rPr>
                <w:rFonts w:ascii="Arial" w:eastAsia="Arial" w:hAnsi="Arial"/>
              </w:rPr>
              <w:t>o (</w:t>
            </w:r>
            <w:r w:rsidR="005B389D" w:rsidRPr="00DD654D">
              <w:rPr>
                <w:rFonts w:ascii="Arial" w:eastAsia="Arial" w:hAnsi="Arial"/>
              </w:rPr>
              <w:t>a</w:t>
            </w:r>
            <w:r w:rsidR="005E321E">
              <w:rPr>
                <w:rFonts w:ascii="Arial" w:eastAsia="Arial" w:hAnsi="Arial"/>
              </w:rPr>
              <w:t>)</w:t>
            </w:r>
            <w:r w:rsidR="005B389D" w:rsidRPr="00DD654D">
              <w:rPr>
                <w:rFonts w:ascii="Arial" w:eastAsia="Arial" w:hAnsi="Arial"/>
              </w:rPr>
              <w:t xml:space="preserve"> y Financier</w:t>
            </w:r>
            <w:r w:rsidR="005E321E">
              <w:rPr>
                <w:rFonts w:ascii="Arial" w:eastAsia="Arial" w:hAnsi="Arial"/>
              </w:rPr>
              <w:t>o (</w:t>
            </w:r>
            <w:r w:rsidR="005B389D" w:rsidRPr="00DD654D">
              <w:rPr>
                <w:rFonts w:ascii="Arial" w:eastAsia="Arial" w:hAnsi="Arial"/>
              </w:rPr>
              <w:t>a</w:t>
            </w:r>
            <w:r w:rsidR="005E321E">
              <w:rPr>
                <w:rFonts w:ascii="Arial" w:eastAsia="Arial" w:hAnsi="Arial"/>
              </w:rPr>
              <w:t>)</w:t>
            </w:r>
          </w:p>
        </w:tc>
        <w:tc>
          <w:tcPr>
            <w:tcW w:w="1845" w:type="dxa"/>
          </w:tcPr>
          <w:p w14:paraId="0BD071C4" w14:textId="77777777" w:rsidR="005B389D" w:rsidRDefault="005B389D" w:rsidP="00BF1444">
            <w:pPr>
              <w:jc w:val="both"/>
              <w:rPr>
                <w:rFonts w:ascii="Arial" w:eastAsia="Arial" w:hAnsi="Arial"/>
              </w:rPr>
            </w:pPr>
            <w:r>
              <w:rPr>
                <w:rFonts w:ascii="Arial" w:eastAsia="Arial" w:hAnsi="Arial"/>
              </w:rPr>
              <w:t>Acta de Constitución de Rezago Presupuestal (Reservas  Presupuestal y Cuentas por Pagar)</w:t>
            </w:r>
          </w:p>
        </w:tc>
        <w:tc>
          <w:tcPr>
            <w:tcW w:w="1545" w:type="dxa"/>
          </w:tcPr>
          <w:p w14:paraId="56A9187C" w14:textId="77777777" w:rsidR="005B389D" w:rsidRDefault="005B389D" w:rsidP="00BF1444">
            <w:pPr>
              <w:rPr>
                <w:rFonts w:ascii="Arial" w:eastAsia="Arial" w:hAnsi="Arial"/>
              </w:rPr>
            </w:pPr>
          </w:p>
        </w:tc>
      </w:tr>
      <w:tr w:rsidR="005B389D" w:rsidRPr="005B1BF7" w14:paraId="72948AE9" w14:textId="77777777" w:rsidTr="00BF1444">
        <w:tc>
          <w:tcPr>
            <w:tcW w:w="600" w:type="dxa"/>
          </w:tcPr>
          <w:p w14:paraId="6B6C2CFC" w14:textId="77777777" w:rsidR="005B389D" w:rsidRDefault="005B389D" w:rsidP="00BF1444">
            <w:pPr>
              <w:jc w:val="both"/>
              <w:rPr>
                <w:rFonts w:ascii="Arial" w:eastAsia="Arial" w:hAnsi="Arial"/>
              </w:rPr>
            </w:pPr>
            <w:r>
              <w:rPr>
                <w:rFonts w:ascii="Arial" w:eastAsia="Arial" w:hAnsi="Arial"/>
              </w:rPr>
              <w:t>12</w:t>
            </w:r>
          </w:p>
        </w:tc>
        <w:tc>
          <w:tcPr>
            <w:tcW w:w="2820" w:type="dxa"/>
          </w:tcPr>
          <w:p w14:paraId="3006B689" w14:textId="77777777" w:rsidR="005B389D" w:rsidRDefault="005B389D" w:rsidP="00BF1444">
            <w:pPr>
              <w:jc w:val="both"/>
              <w:rPr>
                <w:rFonts w:ascii="Arial" w:eastAsia="Arial" w:hAnsi="Arial"/>
              </w:rPr>
            </w:pPr>
            <w:r>
              <w:rPr>
                <w:rFonts w:ascii="Arial" w:eastAsia="Arial" w:hAnsi="Arial"/>
              </w:rPr>
              <w:t>Realizar el pago de las cuentas por pagar legalmente constituidas y aprobadas, con fecha máxima al cierre del primer trimestre de la vigencia constituida.</w:t>
            </w:r>
          </w:p>
          <w:p w14:paraId="0C956A55" w14:textId="77777777" w:rsidR="005B389D" w:rsidRDefault="005B389D" w:rsidP="00BF1444">
            <w:pPr>
              <w:jc w:val="both"/>
              <w:rPr>
                <w:rFonts w:ascii="Arial" w:eastAsia="Arial" w:hAnsi="Arial"/>
              </w:rPr>
            </w:pPr>
          </w:p>
          <w:p w14:paraId="5B1CFA12" w14:textId="77777777" w:rsidR="005B389D" w:rsidRDefault="005B389D" w:rsidP="00BF1444">
            <w:pPr>
              <w:jc w:val="both"/>
              <w:rPr>
                <w:rFonts w:ascii="Arial" w:eastAsia="Arial" w:hAnsi="Arial"/>
              </w:rPr>
            </w:pPr>
            <w:r w:rsidRPr="00AC37E4">
              <w:rPr>
                <w:rFonts w:ascii="Arial" w:eastAsia="Arial" w:hAnsi="Arial"/>
                <w:b/>
              </w:rPr>
              <w:lastRenderedPageBreak/>
              <w:t>Nota:</w:t>
            </w:r>
            <w:r>
              <w:rPr>
                <w:rFonts w:ascii="Arial" w:eastAsia="Arial" w:hAnsi="Arial"/>
              </w:rPr>
              <w:t xml:space="preserve"> Todas las cuentas por pagar deben presentar estado pagadas.</w:t>
            </w:r>
          </w:p>
          <w:p w14:paraId="01B2716A" w14:textId="77777777" w:rsidR="005B389D" w:rsidRDefault="005B389D" w:rsidP="00BF1444">
            <w:pPr>
              <w:jc w:val="both"/>
              <w:rPr>
                <w:rFonts w:ascii="Arial" w:eastAsia="Arial" w:hAnsi="Arial"/>
              </w:rPr>
            </w:pPr>
          </w:p>
        </w:tc>
        <w:tc>
          <w:tcPr>
            <w:tcW w:w="1695" w:type="dxa"/>
          </w:tcPr>
          <w:p w14:paraId="35B5A010" w14:textId="77777777" w:rsidR="005B389D" w:rsidRPr="005E321E" w:rsidRDefault="005B389D" w:rsidP="00BF1444">
            <w:pPr>
              <w:jc w:val="both"/>
              <w:rPr>
                <w:rFonts w:ascii="Arial" w:eastAsia="Arial" w:hAnsi="Arial"/>
              </w:rPr>
            </w:pPr>
            <w:r w:rsidRPr="005E321E">
              <w:rPr>
                <w:rFonts w:ascii="Arial" w:eastAsia="Arial" w:hAnsi="Arial"/>
              </w:rPr>
              <w:lastRenderedPageBreak/>
              <w:t>Profesional especializado Grado 21 -Tesorería</w:t>
            </w:r>
          </w:p>
        </w:tc>
        <w:tc>
          <w:tcPr>
            <w:tcW w:w="1845" w:type="dxa"/>
          </w:tcPr>
          <w:p w14:paraId="13CA5445" w14:textId="77777777" w:rsidR="005B389D" w:rsidRDefault="005B389D" w:rsidP="00BF1444">
            <w:pPr>
              <w:jc w:val="both"/>
              <w:rPr>
                <w:rFonts w:ascii="Arial" w:eastAsia="Arial" w:hAnsi="Arial"/>
              </w:rPr>
            </w:pPr>
            <w:r>
              <w:rPr>
                <w:rFonts w:ascii="Arial" w:eastAsia="Arial" w:hAnsi="Arial"/>
              </w:rPr>
              <w:t>Reporte Aplicativo SIIF NACIÓN II</w:t>
            </w:r>
          </w:p>
        </w:tc>
        <w:tc>
          <w:tcPr>
            <w:tcW w:w="1545" w:type="dxa"/>
          </w:tcPr>
          <w:p w14:paraId="540F8600" w14:textId="77777777" w:rsidR="005B389D" w:rsidRDefault="005B389D" w:rsidP="00BF1444">
            <w:pPr>
              <w:rPr>
                <w:rFonts w:ascii="Arial" w:eastAsia="Arial" w:hAnsi="Arial"/>
              </w:rPr>
            </w:pPr>
            <w:r>
              <w:rPr>
                <w:rFonts w:ascii="Arial" w:eastAsia="Arial" w:hAnsi="Arial"/>
              </w:rPr>
              <w:t>X</w:t>
            </w:r>
          </w:p>
        </w:tc>
      </w:tr>
      <w:tr w:rsidR="005B389D" w:rsidRPr="005B1BF7" w14:paraId="2E5999F2" w14:textId="77777777" w:rsidTr="00BF1444">
        <w:tc>
          <w:tcPr>
            <w:tcW w:w="600" w:type="dxa"/>
          </w:tcPr>
          <w:p w14:paraId="47A1EF7A" w14:textId="77777777" w:rsidR="005B389D" w:rsidRDefault="005B389D" w:rsidP="00BF1444">
            <w:pPr>
              <w:jc w:val="both"/>
              <w:rPr>
                <w:rFonts w:ascii="Arial" w:eastAsia="Arial" w:hAnsi="Arial"/>
              </w:rPr>
            </w:pPr>
            <w:r>
              <w:rPr>
                <w:rFonts w:ascii="Arial" w:eastAsia="Arial" w:hAnsi="Arial"/>
              </w:rPr>
              <w:lastRenderedPageBreak/>
              <w:t>13</w:t>
            </w:r>
          </w:p>
        </w:tc>
        <w:tc>
          <w:tcPr>
            <w:tcW w:w="2820" w:type="dxa"/>
          </w:tcPr>
          <w:p w14:paraId="2A6CE547" w14:textId="77777777" w:rsidR="005B389D" w:rsidRDefault="005B389D" w:rsidP="00BF1444">
            <w:pPr>
              <w:jc w:val="both"/>
              <w:rPr>
                <w:rFonts w:ascii="Arial" w:eastAsia="Arial" w:hAnsi="Arial"/>
              </w:rPr>
            </w:pPr>
            <w:r>
              <w:rPr>
                <w:rFonts w:ascii="Arial" w:eastAsia="Arial" w:hAnsi="Arial"/>
              </w:rPr>
              <w:t>Generar trimestralmente desde el aplicativo SIIF Nación II, el reporte de registros presupuestales de la reserva con saldo por pagar y enviar a los supervisores o interventores de los contratos para su seguimiento.</w:t>
            </w:r>
          </w:p>
        </w:tc>
        <w:tc>
          <w:tcPr>
            <w:tcW w:w="1695" w:type="dxa"/>
          </w:tcPr>
          <w:p w14:paraId="2EA492FC" w14:textId="77777777" w:rsidR="005B389D" w:rsidRDefault="005B389D" w:rsidP="00BF1444">
            <w:pPr>
              <w:jc w:val="both"/>
              <w:rPr>
                <w:rFonts w:ascii="Arial" w:eastAsia="Arial" w:hAnsi="Arial"/>
                <w:sz w:val="18"/>
                <w:szCs w:val="18"/>
              </w:rPr>
            </w:pPr>
            <w:r w:rsidRPr="005E321E">
              <w:rPr>
                <w:rFonts w:ascii="Arial" w:eastAsia="Arial" w:hAnsi="Arial"/>
              </w:rPr>
              <w:t>Profesional Especializado G. 19 de Presupuesto</w:t>
            </w:r>
          </w:p>
        </w:tc>
        <w:tc>
          <w:tcPr>
            <w:tcW w:w="1845" w:type="dxa"/>
          </w:tcPr>
          <w:p w14:paraId="7AA79E3E" w14:textId="77777777" w:rsidR="005B389D" w:rsidRDefault="005B389D" w:rsidP="00BF1444">
            <w:pPr>
              <w:jc w:val="both"/>
              <w:rPr>
                <w:rFonts w:ascii="Arial" w:eastAsia="Arial" w:hAnsi="Arial"/>
              </w:rPr>
            </w:pPr>
            <w:r>
              <w:rPr>
                <w:rFonts w:ascii="Arial" w:eastAsia="Arial" w:hAnsi="Arial"/>
              </w:rPr>
              <w:t>Reporte SIIF</w:t>
            </w:r>
          </w:p>
        </w:tc>
        <w:tc>
          <w:tcPr>
            <w:tcW w:w="1545" w:type="dxa"/>
          </w:tcPr>
          <w:p w14:paraId="0B6EA26B" w14:textId="77777777" w:rsidR="005B389D" w:rsidRDefault="005B389D" w:rsidP="00BF1444">
            <w:pPr>
              <w:rPr>
                <w:rFonts w:ascii="Arial" w:eastAsia="Arial" w:hAnsi="Arial"/>
              </w:rPr>
            </w:pPr>
            <w:r>
              <w:rPr>
                <w:rFonts w:ascii="Arial" w:eastAsia="Arial" w:hAnsi="Arial"/>
              </w:rPr>
              <w:t>X</w:t>
            </w:r>
          </w:p>
        </w:tc>
      </w:tr>
      <w:tr w:rsidR="005B389D" w:rsidRPr="005B1BF7" w14:paraId="18DEEE39" w14:textId="77777777" w:rsidTr="00BF1444">
        <w:tc>
          <w:tcPr>
            <w:tcW w:w="600" w:type="dxa"/>
          </w:tcPr>
          <w:p w14:paraId="3E739FCC" w14:textId="77777777" w:rsidR="005B389D" w:rsidRPr="00B82129" w:rsidRDefault="005B389D" w:rsidP="00BF1444">
            <w:pPr>
              <w:jc w:val="both"/>
              <w:rPr>
                <w:rFonts w:ascii="Arial" w:eastAsia="Arial" w:hAnsi="Arial"/>
              </w:rPr>
            </w:pPr>
            <w:r w:rsidRPr="00B82129">
              <w:rPr>
                <w:rFonts w:ascii="Arial" w:eastAsia="Arial" w:hAnsi="Arial"/>
              </w:rPr>
              <w:t>14</w:t>
            </w:r>
          </w:p>
        </w:tc>
        <w:tc>
          <w:tcPr>
            <w:tcW w:w="2820" w:type="dxa"/>
          </w:tcPr>
          <w:p w14:paraId="74C62880" w14:textId="77777777" w:rsidR="005B389D" w:rsidRPr="00B82129" w:rsidRDefault="005B389D" w:rsidP="00BF1444">
            <w:pPr>
              <w:jc w:val="both"/>
              <w:rPr>
                <w:rFonts w:ascii="Arial" w:eastAsia="Arial" w:hAnsi="Arial"/>
              </w:rPr>
            </w:pPr>
            <w:r w:rsidRPr="00B82129">
              <w:rPr>
                <w:rFonts w:ascii="Arial" w:eastAsia="Arial" w:hAnsi="Arial"/>
              </w:rPr>
              <w:t xml:space="preserve">Solicitar al </w:t>
            </w:r>
            <w:r>
              <w:rPr>
                <w:rFonts w:ascii="Arial" w:eastAsia="Arial" w:hAnsi="Arial"/>
              </w:rPr>
              <w:t xml:space="preserve">ordenador </w:t>
            </w:r>
            <w:r w:rsidRPr="00B82129">
              <w:rPr>
                <w:rFonts w:ascii="Arial" w:eastAsia="Arial" w:hAnsi="Arial"/>
              </w:rPr>
              <w:t>del Gasto, la autorización de cancelación o reducción del saldo de los compromisos presupuestales – Reserva Presupuestal, que no se va a ejecutar, previa solicitud y documentación soporte allegada por el supervisor o interventor del contrato.</w:t>
            </w:r>
          </w:p>
        </w:tc>
        <w:tc>
          <w:tcPr>
            <w:tcW w:w="1695" w:type="dxa"/>
          </w:tcPr>
          <w:p w14:paraId="710CBD12" w14:textId="77777777" w:rsidR="005B389D" w:rsidRPr="00B82129" w:rsidRDefault="005B389D" w:rsidP="00BF1444">
            <w:pPr>
              <w:jc w:val="both"/>
              <w:rPr>
                <w:rFonts w:ascii="Arial" w:eastAsia="Arial" w:hAnsi="Arial"/>
                <w:sz w:val="18"/>
                <w:szCs w:val="18"/>
              </w:rPr>
            </w:pPr>
            <w:r w:rsidRPr="005E321E">
              <w:rPr>
                <w:rFonts w:ascii="Arial" w:eastAsia="Arial" w:hAnsi="Arial"/>
              </w:rPr>
              <w:t>Profesional Especializado G. 19 de Presupuesto</w:t>
            </w:r>
          </w:p>
        </w:tc>
        <w:tc>
          <w:tcPr>
            <w:tcW w:w="1845" w:type="dxa"/>
          </w:tcPr>
          <w:p w14:paraId="10BE3E13" w14:textId="77777777" w:rsidR="005B389D" w:rsidRPr="00B82129" w:rsidRDefault="005B389D" w:rsidP="00BF1444">
            <w:pPr>
              <w:jc w:val="both"/>
              <w:rPr>
                <w:rFonts w:ascii="Arial" w:eastAsia="Arial" w:hAnsi="Arial"/>
              </w:rPr>
            </w:pPr>
            <w:r w:rsidRPr="00B82129">
              <w:rPr>
                <w:rFonts w:ascii="Arial" w:eastAsia="Arial" w:hAnsi="Arial"/>
              </w:rPr>
              <w:t>Reporte de Reserva Presupuestal</w:t>
            </w:r>
          </w:p>
        </w:tc>
        <w:tc>
          <w:tcPr>
            <w:tcW w:w="1545" w:type="dxa"/>
          </w:tcPr>
          <w:p w14:paraId="6D600CFB" w14:textId="77777777" w:rsidR="005B389D" w:rsidRPr="00B82129" w:rsidRDefault="005B389D" w:rsidP="00BF1444">
            <w:pPr>
              <w:rPr>
                <w:rFonts w:ascii="Arial" w:eastAsia="Arial" w:hAnsi="Arial"/>
              </w:rPr>
            </w:pPr>
            <w:r w:rsidRPr="00B82129">
              <w:rPr>
                <w:rFonts w:ascii="Arial" w:eastAsia="Arial" w:hAnsi="Arial"/>
              </w:rPr>
              <w:t>X</w:t>
            </w:r>
          </w:p>
        </w:tc>
      </w:tr>
      <w:tr w:rsidR="005B389D" w:rsidRPr="005B1BF7" w14:paraId="266181CA" w14:textId="77777777" w:rsidTr="00BF1444">
        <w:tc>
          <w:tcPr>
            <w:tcW w:w="600" w:type="dxa"/>
          </w:tcPr>
          <w:p w14:paraId="3B65D00F" w14:textId="77777777" w:rsidR="005B389D" w:rsidRDefault="005B389D" w:rsidP="00BF1444">
            <w:pPr>
              <w:jc w:val="both"/>
              <w:rPr>
                <w:rFonts w:ascii="Arial" w:eastAsia="Arial" w:hAnsi="Arial"/>
              </w:rPr>
            </w:pPr>
            <w:r>
              <w:rPr>
                <w:rFonts w:ascii="Arial" w:eastAsia="Arial" w:hAnsi="Arial"/>
              </w:rPr>
              <w:t>15</w:t>
            </w:r>
          </w:p>
        </w:tc>
        <w:tc>
          <w:tcPr>
            <w:tcW w:w="2820" w:type="dxa"/>
          </w:tcPr>
          <w:p w14:paraId="4BEB90A3" w14:textId="77777777" w:rsidR="005B389D" w:rsidRDefault="005B389D" w:rsidP="00BF1444">
            <w:pPr>
              <w:jc w:val="both"/>
              <w:rPr>
                <w:rFonts w:ascii="Arial" w:eastAsia="Arial" w:hAnsi="Arial"/>
              </w:rPr>
            </w:pPr>
            <w:r>
              <w:rPr>
                <w:rFonts w:ascii="Arial" w:eastAsia="Arial" w:hAnsi="Arial"/>
              </w:rPr>
              <w:t>Elaborar el acta de cancelación de reservas presupuestales, con sus debidos soportes tales como: Acta de Liquidación del contrato, documento de modificación de Orden de Compra y copia de la Orden de Compra definitiva, entre otros.</w:t>
            </w:r>
          </w:p>
        </w:tc>
        <w:tc>
          <w:tcPr>
            <w:tcW w:w="1695" w:type="dxa"/>
          </w:tcPr>
          <w:p w14:paraId="2718981B" w14:textId="77777777" w:rsidR="005B389D" w:rsidRDefault="005B389D" w:rsidP="00BF1444">
            <w:pPr>
              <w:jc w:val="both"/>
              <w:rPr>
                <w:rFonts w:ascii="Arial" w:eastAsia="Arial" w:hAnsi="Arial"/>
                <w:sz w:val="18"/>
                <w:szCs w:val="18"/>
              </w:rPr>
            </w:pPr>
            <w:r w:rsidRPr="005E321E">
              <w:rPr>
                <w:rFonts w:ascii="Arial" w:eastAsia="Arial" w:hAnsi="Arial"/>
              </w:rPr>
              <w:t>Profesional Especializado G. 19 de Presupuesto</w:t>
            </w:r>
          </w:p>
        </w:tc>
        <w:tc>
          <w:tcPr>
            <w:tcW w:w="1845" w:type="dxa"/>
          </w:tcPr>
          <w:p w14:paraId="759003F2" w14:textId="77777777" w:rsidR="005B389D" w:rsidRDefault="005B389D" w:rsidP="00BF1444">
            <w:pPr>
              <w:jc w:val="both"/>
              <w:rPr>
                <w:rFonts w:ascii="Arial" w:eastAsia="Arial" w:hAnsi="Arial"/>
              </w:rPr>
            </w:pPr>
            <w:r>
              <w:rPr>
                <w:rFonts w:ascii="Arial" w:eastAsia="Arial" w:hAnsi="Arial"/>
              </w:rPr>
              <w:t>Acta de cancelación de Reserva Presupuestal y sus documentos soportes</w:t>
            </w:r>
          </w:p>
        </w:tc>
        <w:tc>
          <w:tcPr>
            <w:tcW w:w="1545" w:type="dxa"/>
          </w:tcPr>
          <w:p w14:paraId="30F44756" w14:textId="77777777" w:rsidR="005B389D" w:rsidRDefault="005B389D" w:rsidP="00BF1444">
            <w:pPr>
              <w:rPr>
                <w:rFonts w:ascii="Arial" w:eastAsia="Arial" w:hAnsi="Arial"/>
              </w:rPr>
            </w:pPr>
            <w:r>
              <w:rPr>
                <w:rFonts w:ascii="Arial" w:eastAsia="Arial" w:hAnsi="Arial"/>
              </w:rPr>
              <w:t>X</w:t>
            </w:r>
          </w:p>
        </w:tc>
      </w:tr>
    </w:tbl>
    <w:p w14:paraId="05BCEA2B" w14:textId="77777777" w:rsidR="005B389D" w:rsidRDefault="005B389D" w:rsidP="005B389D">
      <w:pPr>
        <w:ind w:left="426"/>
        <w:jc w:val="both"/>
        <w:rPr>
          <w:rFonts w:ascii="Arial" w:eastAsia="Arial" w:hAnsi="Arial"/>
        </w:rPr>
      </w:pPr>
      <w:r>
        <w:rPr>
          <w:rFonts w:ascii="Arial" w:eastAsia="Arial" w:hAnsi="Arial"/>
        </w:rPr>
        <w:br w:type="textWrapping" w:clear="all"/>
      </w:r>
    </w:p>
    <w:p w14:paraId="3B70278C" w14:textId="77777777" w:rsidR="005B389D" w:rsidRDefault="005B389D" w:rsidP="005B389D">
      <w:pPr>
        <w:pStyle w:val="Ttulo2"/>
        <w:numPr>
          <w:ilvl w:val="0"/>
          <w:numId w:val="7"/>
        </w:numPr>
      </w:pPr>
      <w:r>
        <w:t>REGISTROS.</w:t>
      </w:r>
    </w:p>
    <w:p w14:paraId="58A9FAFA" w14:textId="77777777" w:rsidR="005B389D" w:rsidRDefault="005B389D" w:rsidP="005B389D">
      <w:pPr>
        <w:ind w:left="360"/>
      </w:pPr>
    </w:p>
    <w:p w14:paraId="0C0E2FDA"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lastRenderedPageBreak/>
        <w:t>Informe del Supervisor y/o interventor de la ejecución incompleta sobre el cumplimiento del contrato que dio origen a la reserva presupuestal.</w:t>
      </w:r>
    </w:p>
    <w:p w14:paraId="174E684F"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Informe de Tesorería del no pago de las obligaciones que dio origen a la constitución de las cuentas por pagar</w:t>
      </w:r>
    </w:p>
    <w:p w14:paraId="36045553"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Informe de la Ejecución Presupuestal donde se evidencia la reserva presupuestal, mediante la relación “Compromisos menos Obligaciones igual Reserva Presupuestal”.</w:t>
      </w:r>
    </w:p>
    <w:p w14:paraId="5F4A1496"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Acta de Constitución del Rezago Presupuestal (Reservas Presupuestal y Cuentas por Pagar).</w:t>
      </w:r>
    </w:p>
    <w:p w14:paraId="3804AA9D"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Listado de compromisos presupuestales de Reserva Presupuestal y Cuentas por Pagar.</w:t>
      </w:r>
    </w:p>
    <w:p w14:paraId="261226FF" w14:textId="77777777" w:rsidR="005B389D" w:rsidRDefault="005B389D" w:rsidP="005B389D">
      <w:pPr>
        <w:numPr>
          <w:ilvl w:val="0"/>
          <w:numId w:val="5"/>
        </w:numPr>
        <w:pBdr>
          <w:top w:val="nil"/>
          <w:left w:val="nil"/>
          <w:bottom w:val="nil"/>
          <w:right w:val="nil"/>
          <w:between w:val="nil"/>
        </w:pBdr>
        <w:spacing w:after="0" w:line="240" w:lineRule="auto"/>
        <w:jc w:val="both"/>
        <w:rPr>
          <w:rFonts w:ascii="Arial" w:eastAsia="Arial" w:hAnsi="Arial"/>
          <w:color w:val="000000"/>
        </w:rPr>
      </w:pPr>
      <w:r>
        <w:rPr>
          <w:rFonts w:ascii="Arial" w:eastAsia="Arial" w:hAnsi="Arial"/>
          <w:color w:val="000000"/>
        </w:rPr>
        <w:t>Reporte de ejecución presupuestal de la Reserva Presupuestal y de las Cuentas por Pagar.</w:t>
      </w:r>
    </w:p>
    <w:p w14:paraId="216ED5F0" w14:textId="77777777" w:rsidR="005B389D" w:rsidRDefault="005B389D" w:rsidP="005B389D">
      <w:pPr>
        <w:ind w:left="360"/>
      </w:pPr>
    </w:p>
    <w:p w14:paraId="34120EBD" w14:textId="77777777" w:rsidR="005B389D" w:rsidRDefault="005B389D" w:rsidP="005B389D">
      <w:pPr>
        <w:ind w:left="720"/>
        <w:jc w:val="both"/>
        <w:rPr>
          <w:rFonts w:ascii="Arial" w:eastAsia="Arial" w:hAnsi="Arial"/>
        </w:rPr>
      </w:pPr>
    </w:p>
    <w:p w14:paraId="33CC2521" w14:textId="77777777" w:rsidR="005B389D" w:rsidRDefault="005B389D" w:rsidP="005B389D">
      <w:pPr>
        <w:pStyle w:val="Ttulo2"/>
        <w:numPr>
          <w:ilvl w:val="0"/>
          <w:numId w:val="7"/>
        </w:numPr>
      </w:pPr>
      <w:r>
        <w:t>NORMATIVA.</w:t>
      </w:r>
    </w:p>
    <w:p w14:paraId="39B92CDE" w14:textId="77777777" w:rsidR="005B389D" w:rsidRDefault="005B389D" w:rsidP="005B389D"/>
    <w:p w14:paraId="0FFB1E3D" w14:textId="77777777" w:rsidR="005B389D" w:rsidRDefault="005B389D" w:rsidP="005B389D">
      <w:pPr>
        <w:spacing w:line="253" w:lineRule="auto"/>
        <w:jc w:val="both"/>
      </w:pPr>
      <w:r>
        <w:t xml:space="preserve"> </w:t>
      </w:r>
    </w:p>
    <w:p w14:paraId="2FC3B89E" w14:textId="77777777"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color w:val="000000" w:themeColor="text1"/>
        </w:rPr>
      </w:pPr>
      <w:r w:rsidRPr="005E321E">
        <w:rPr>
          <w:rFonts w:ascii="Arial" w:eastAsia="Arial" w:hAnsi="Arial"/>
          <w:color w:val="000000"/>
        </w:rPr>
        <w:t>Ley 1474 de 2011 “</w:t>
      </w:r>
      <w:r w:rsidRPr="005E321E">
        <w:rPr>
          <w:rFonts w:ascii="Arial" w:eastAsia="Arial" w:hAnsi="Arial"/>
          <w:color w:val="333333"/>
          <w:highlight w:val="white"/>
        </w:rPr>
        <w:t xml:space="preserve">Por la cual se dictan normas orientadas a fortalecer los </w:t>
      </w:r>
      <w:r w:rsidRPr="005E321E">
        <w:rPr>
          <w:rFonts w:ascii="Arial" w:eastAsia="Arial" w:hAnsi="Arial"/>
          <w:color w:val="000000" w:themeColor="text1"/>
          <w:highlight w:val="white"/>
        </w:rPr>
        <w:t>mecanismos de prevención, investigación y sanción de actos de corrupción y la efectividad del control de la gestión pública."</w:t>
      </w:r>
    </w:p>
    <w:p w14:paraId="028E508E" w14:textId="77777777"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color w:val="000000" w:themeColor="text1"/>
        </w:rPr>
      </w:pPr>
      <w:r w:rsidRPr="005E321E">
        <w:rPr>
          <w:rFonts w:ascii="Arial" w:eastAsia="Arial" w:hAnsi="Arial"/>
          <w:color w:val="000000" w:themeColor="text1"/>
        </w:rPr>
        <w:t>Ley 179 de 1994 "</w:t>
      </w:r>
      <w:r w:rsidRPr="005E321E">
        <w:rPr>
          <w:rFonts w:ascii="Arial" w:eastAsia="Arial" w:hAnsi="Arial"/>
          <w:color w:val="000000" w:themeColor="text1"/>
          <w:highlight w:val="white"/>
        </w:rPr>
        <w:t xml:space="preserve"> Por el cual se introducen algunas modificaciones a la Ley </w:t>
      </w:r>
      <w:hyperlink r:id="rId8" w:anchor="0">
        <w:r w:rsidRPr="005E321E">
          <w:rPr>
            <w:rFonts w:ascii="Arial" w:eastAsia="Arial" w:hAnsi="Arial"/>
            <w:color w:val="000000" w:themeColor="text1"/>
            <w:highlight w:val="white"/>
          </w:rPr>
          <w:t>38</w:t>
        </w:r>
      </w:hyperlink>
      <w:r w:rsidRPr="005E321E">
        <w:rPr>
          <w:rFonts w:ascii="Arial" w:eastAsia="Arial" w:hAnsi="Arial"/>
          <w:color w:val="000000" w:themeColor="text1"/>
          <w:highlight w:val="white"/>
        </w:rPr>
        <w:t> de 1989 Orgánica de Presupuesto</w:t>
      </w:r>
      <w:r w:rsidRPr="005E321E">
        <w:rPr>
          <w:rFonts w:ascii="Arial" w:eastAsia="Arial" w:hAnsi="Arial"/>
          <w:b/>
          <w:color w:val="000000" w:themeColor="text1"/>
          <w:highlight w:val="white"/>
        </w:rPr>
        <w:t>.</w:t>
      </w:r>
    </w:p>
    <w:p w14:paraId="28B5122E" w14:textId="77777777"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b/>
          <w:color w:val="000000" w:themeColor="text1"/>
        </w:rPr>
      </w:pPr>
      <w:r w:rsidRPr="005E321E">
        <w:rPr>
          <w:rFonts w:ascii="Arial" w:eastAsia="Arial" w:hAnsi="Arial"/>
          <w:color w:val="000000" w:themeColor="text1"/>
          <w:highlight w:val="white"/>
        </w:rPr>
        <w:t>Decreto 359 de 1995 “Por el cual se reglamenta la ley </w:t>
      </w:r>
      <w:hyperlink r:id="rId9" w:anchor="0">
        <w:r w:rsidRPr="005E321E">
          <w:rPr>
            <w:rFonts w:ascii="Arial" w:eastAsia="Arial" w:hAnsi="Arial"/>
            <w:color w:val="000000" w:themeColor="text1"/>
            <w:highlight w:val="white"/>
            <w:u w:val="single"/>
          </w:rPr>
          <w:t>179</w:t>
        </w:r>
      </w:hyperlink>
      <w:r w:rsidRPr="005E321E">
        <w:rPr>
          <w:rFonts w:ascii="Arial" w:eastAsia="Arial" w:hAnsi="Arial"/>
          <w:color w:val="000000" w:themeColor="text1"/>
          <w:highlight w:val="white"/>
        </w:rPr>
        <w:t> de 1994”</w:t>
      </w:r>
    </w:p>
    <w:p w14:paraId="45874A33" w14:textId="77777777"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color w:val="000000" w:themeColor="text1"/>
        </w:rPr>
      </w:pPr>
      <w:r w:rsidRPr="005E321E">
        <w:rPr>
          <w:rFonts w:ascii="Arial" w:eastAsia="Arial" w:hAnsi="Arial"/>
          <w:color w:val="000000" w:themeColor="text1"/>
          <w:highlight w:val="white"/>
        </w:rPr>
        <w:t>Ley 225 de 1995 “Por la cual se modifica la Ley Orgánica de Presupuesto”.</w:t>
      </w:r>
    </w:p>
    <w:p w14:paraId="72366F0D" w14:textId="77777777"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color w:val="000000" w:themeColor="text1"/>
        </w:rPr>
      </w:pPr>
      <w:r w:rsidRPr="005E321E">
        <w:rPr>
          <w:rFonts w:ascii="Arial" w:eastAsia="Arial" w:hAnsi="Arial"/>
          <w:color w:val="000000" w:themeColor="text1"/>
        </w:rPr>
        <w:t xml:space="preserve">Decreto 1068 de 2015 </w:t>
      </w:r>
      <w:r w:rsidRPr="005E321E">
        <w:rPr>
          <w:rFonts w:ascii="Arial" w:eastAsia="Arial" w:hAnsi="Arial"/>
          <w:color w:val="000000" w:themeColor="text1"/>
          <w:highlight w:val="white"/>
        </w:rPr>
        <w:t>“Por medio del cual se expide el Decreto Único Reglamentario del Sector</w:t>
      </w:r>
      <w:r w:rsidRPr="005E321E">
        <w:rPr>
          <w:rFonts w:ascii="Arial" w:eastAsia="Arial" w:hAnsi="Arial"/>
          <w:b/>
          <w:color w:val="000000" w:themeColor="text1"/>
          <w:highlight w:val="white"/>
        </w:rPr>
        <w:t> </w:t>
      </w:r>
      <w:r w:rsidRPr="005E321E">
        <w:rPr>
          <w:rFonts w:ascii="Arial" w:eastAsia="Arial" w:hAnsi="Arial"/>
          <w:color w:val="000000" w:themeColor="text1"/>
          <w:highlight w:val="white"/>
        </w:rPr>
        <w:t>Hacienda y Crédito Público”.</w:t>
      </w:r>
    </w:p>
    <w:p w14:paraId="2D4F2E79" w14:textId="4325BB70" w:rsidR="005B389D" w:rsidRPr="005E321E" w:rsidRDefault="005B389D" w:rsidP="005B389D">
      <w:pPr>
        <w:numPr>
          <w:ilvl w:val="0"/>
          <w:numId w:val="4"/>
        </w:numPr>
        <w:pBdr>
          <w:top w:val="nil"/>
          <w:left w:val="nil"/>
          <w:bottom w:val="nil"/>
          <w:right w:val="nil"/>
          <w:between w:val="nil"/>
        </w:pBdr>
        <w:spacing w:after="0" w:line="253" w:lineRule="auto"/>
        <w:jc w:val="both"/>
        <w:rPr>
          <w:rFonts w:ascii="Arial" w:eastAsia="Arial" w:hAnsi="Arial"/>
          <w:color w:val="000000" w:themeColor="text1"/>
        </w:rPr>
      </w:pPr>
      <w:r w:rsidRPr="005E321E">
        <w:rPr>
          <w:rFonts w:ascii="Arial" w:eastAsia="Arial" w:hAnsi="Arial"/>
          <w:color w:val="000000" w:themeColor="text1"/>
          <w:highlight w:val="white"/>
        </w:rPr>
        <w:t xml:space="preserve">Ley </w:t>
      </w:r>
      <w:r w:rsidR="005E321E">
        <w:rPr>
          <w:rFonts w:ascii="Arial" w:eastAsia="Arial" w:hAnsi="Arial"/>
          <w:color w:val="000000" w:themeColor="text1"/>
          <w:highlight w:val="white"/>
        </w:rPr>
        <w:t>y Decreto Reglamentario por la c</w:t>
      </w:r>
      <w:r w:rsidRPr="005E321E">
        <w:rPr>
          <w:rFonts w:ascii="Arial" w:eastAsia="Arial" w:hAnsi="Arial"/>
          <w:color w:val="000000" w:themeColor="text1"/>
          <w:highlight w:val="white"/>
        </w:rPr>
        <w:t>ual se Decreta el Presupuesto de rentas y Recursos de Capital y Ley de Apropi</w:t>
      </w:r>
      <w:r w:rsidR="005E321E">
        <w:rPr>
          <w:rFonts w:ascii="Arial" w:eastAsia="Arial" w:hAnsi="Arial"/>
          <w:color w:val="000000" w:themeColor="text1"/>
          <w:highlight w:val="white"/>
        </w:rPr>
        <w:t>aciones para la respectiva vigencia fiscal</w:t>
      </w:r>
      <w:r w:rsidR="005E321E">
        <w:rPr>
          <w:rFonts w:ascii="Arial" w:eastAsia="Arial" w:hAnsi="Arial"/>
          <w:color w:val="000000" w:themeColor="text1"/>
        </w:rPr>
        <w:t>.</w:t>
      </w:r>
    </w:p>
    <w:p w14:paraId="6873B4EB" w14:textId="77777777" w:rsidR="005B389D" w:rsidRDefault="005B389D" w:rsidP="005B389D">
      <w:pPr>
        <w:pBdr>
          <w:top w:val="nil"/>
          <w:left w:val="nil"/>
          <w:bottom w:val="nil"/>
          <w:right w:val="nil"/>
          <w:between w:val="nil"/>
        </w:pBdr>
        <w:spacing w:line="253" w:lineRule="auto"/>
        <w:ind w:left="1080"/>
        <w:jc w:val="both"/>
        <w:rPr>
          <w:rFonts w:ascii="Arial" w:eastAsia="Arial" w:hAnsi="Arial"/>
          <w:color w:val="000000"/>
        </w:rPr>
      </w:pPr>
    </w:p>
    <w:p w14:paraId="39F0858C" w14:textId="77777777" w:rsidR="005B389D" w:rsidRDefault="005B389D" w:rsidP="005B389D">
      <w:pPr>
        <w:ind w:left="426"/>
        <w:jc w:val="both"/>
        <w:rPr>
          <w:rFonts w:ascii="Arial" w:eastAsia="Arial" w:hAnsi="Arial"/>
        </w:rPr>
      </w:pPr>
    </w:p>
    <w:p w14:paraId="5B400E18" w14:textId="77777777" w:rsidR="005B389D" w:rsidRDefault="005B389D" w:rsidP="005B389D">
      <w:pPr>
        <w:pStyle w:val="Ttulo2"/>
        <w:numPr>
          <w:ilvl w:val="0"/>
          <w:numId w:val="7"/>
        </w:numPr>
        <w:ind w:left="284" w:hanging="284"/>
      </w:pPr>
      <w:r>
        <w:t>ANEXOS. DISPOSICIONES GENERALES DE RECONOCIMIENTO Y OPERACIÓN</w:t>
      </w:r>
    </w:p>
    <w:p w14:paraId="5CF5F98E" w14:textId="77777777" w:rsidR="009876EF" w:rsidRDefault="009876EF" w:rsidP="005B389D">
      <w:pPr>
        <w:ind w:left="284"/>
        <w:rPr>
          <w:rFonts w:ascii="Arial" w:eastAsia="Arial" w:hAnsi="Arial"/>
        </w:rPr>
      </w:pPr>
    </w:p>
    <w:p w14:paraId="45F001DC" w14:textId="79C6DC15" w:rsidR="005B389D" w:rsidRDefault="005B389D" w:rsidP="005B389D">
      <w:pPr>
        <w:ind w:left="284"/>
        <w:rPr>
          <w:rFonts w:ascii="Arial" w:eastAsia="Arial" w:hAnsi="Arial"/>
        </w:rPr>
      </w:pPr>
      <w:r>
        <w:rPr>
          <w:rFonts w:ascii="Arial" w:eastAsia="Arial" w:hAnsi="Arial"/>
        </w:rPr>
        <w:t>Los documentos soporte requeridos son:</w:t>
      </w:r>
    </w:p>
    <w:p w14:paraId="1ED5199A" w14:textId="77777777" w:rsidR="005B389D" w:rsidRDefault="005B389D" w:rsidP="005B389D">
      <w:pPr>
        <w:spacing w:line="253" w:lineRule="auto"/>
        <w:ind w:left="284" w:hanging="284"/>
        <w:jc w:val="both"/>
        <w:rPr>
          <w:rFonts w:ascii="Arial" w:eastAsia="Arial" w:hAnsi="Arial"/>
        </w:rPr>
      </w:pPr>
      <w:r>
        <w:rPr>
          <w:rFonts w:ascii="Arial" w:eastAsia="Arial" w:hAnsi="Arial"/>
          <w:b/>
        </w:rPr>
        <w:t>9.1.</w:t>
      </w:r>
      <w:r>
        <w:rPr>
          <w:rFonts w:ascii="Arial" w:eastAsia="Arial" w:hAnsi="Arial"/>
        </w:rPr>
        <w:t xml:space="preserve"> </w:t>
      </w:r>
      <w:r>
        <w:rPr>
          <w:rFonts w:ascii="Arial" w:eastAsia="Arial" w:hAnsi="Arial"/>
          <w:b/>
        </w:rPr>
        <w:t>Para constituir las cuentas por pagar</w:t>
      </w:r>
      <w:r>
        <w:rPr>
          <w:rFonts w:ascii="Arial" w:eastAsia="Arial" w:hAnsi="Arial"/>
        </w:rPr>
        <w:t xml:space="preserve">: </w:t>
      </w:r>
    </w:p>
    <w:p w14:paraId="7B2EB612" w14:textId="77777777" w:rsidR="005B389D" w:rsidRDefault="005B389D" w:rsidP="005B389D">
      <w:pPr>
        <w:numPr>
          <w:ilvl w:val="0"/>
          <w:numId w:val="1"/>
        </w:numPr>
        <w:pBdr>
          <w:top w:val="nil"/>
          <w:left w:val="nil"/>
          <w:bottom w:val="nil"/>
          <w:right w:val="nil"/>
          <w:between w:val="nil"/>
        </w:pBdr>
        <w:spacing w:after="0" w:line="253" w:lineRule="auto"/>
        <w:ind w:left="284" w:hanging="284"/>
        <w:jc w:val="both"/>
        <w:rPr>
          <w:rFonts w:ascii="Arial" w:eastAsia="Arial" w:hAnsi="Arial"/>
          <w:color w:val="000000"/>
        </w:rPr>
      </w:pPr>
      <w:r>
        <w:rPr>
          <w:rFonts w:ascii="Arial" w:eastAsia="Arial" w:hAnsi="Arial"/>
          <w:color w:val="000000"/>
        </w:rPr>
        <w:t xml:space="preserve">La certificación de cumplimiento expedida por el supervisor o interventor del contrato, </w:t>
      </w:r>
    </w:p>
    <w:p w14:paraId="4A0BBB76" w14:textId="77777777" w:rsidR="005B389D" w:rsidRPr="0028681F" w:rsidRDefault="005B389D" w:rsidP="005B389D">
      <w:pPr>
        <w:numPr>
          <w:ilvl w:val="0"/>
          <w:numId w:val="1"/>
        </w:numPr>
        <w:pBdr>
          <w:top w:val="nil"/>
          <w:left w:val="nil"/>
          <w:bottom w:val="nil"/>
          <w:right w:val="nil"/>
          <w:between w:val="nil"/>
        </w:pBdr>
        <w:spacing w:after="0" w:line="253" w:lineRule="auto"/>
        <w:ind w:left="284" w:hanging="284"/>
        <w:jc w:val="both"/>
        <w:rPr>
          <w:rFonts w:ascii="Arial" w:eastAsia="Arial" w:hAnsi="Arial"/>
          <w:color w:val="000000"/>
        </w:rPr>
      </w:pPr>
      <w:r w:rsidRPr="0028681F">
        <w:rPr>
          <w:rFonts w:ascii="Arial" w:eastAsia="Arial" w:hAnsi="Arial"/>
          <w:color w:val="000000"/>
        </w:rPr>
        <w:t>Informe de seguimiento de supervisión (F-A-3013-04)</w:t>
      </w:r>
    </w:p>
    <w:p w14:paraId="3F237F80" w14:textId="77777777" w:rsidR="005B389D" w:rsidRDefault="005B389D" w:rsidP="005B389D">
      <w:pPr>
        <w:numPr>
          <w:ilvl w:val="0"/>
          <w:numId w:val="1"/>
        </w:numPr>
        <w:pBdr>
          <w:top w:val="nil"/>
          <w:left w:val="nil"/>
          <w:bottom w:val="nil"/>
          <w:right w:val="nil"/>
          <w:between w:val="nil"/>
        </w:pBdr>
        <w:spacing w:after="0" w:line="253" w:lineRule="auto"/>
        <w:ind w:left="284" w:hanging="284"/>
        <w:jc w:val="both"/>
        <w:rPr>
          <w:rFonts w:ascii="Arial" w:eastAsia="Arial" w:hAnsi="Arial"/>
          <w:color w:val="000000"/>
        </w:rPr>
      </w:pPr>
      <w:r>
        <w:rPr>
          <w:rFonts w:ascii="Arial" w:eastAsia="Arial" w:hAnsi="Arial"/>
          <w:color w:val="000000"/>
        </w:rPr>
        <w:t>Factura Electrónica de Venta o Documento Soporte, ingreso al almacén (en el caso que aplique) y demás documentos establecidos en la forma de pago del Contrato u Orden de Compra.</w:t>
      </w:r>
    </w:p>
    <w:p w14:paraId="4FDF1EFA" w14:textId="77777777" w:rsidR="005B389D" w:rsidRDefault="005B389D" w:rsidP="005B389D">
      <w:pPr>
        <w:numPr>
          <w:ilvl w:val="0"/>
          <w:numId w:val="1"/>
        </w:numPr>
        <w:pBdr>
          <w:top w:val="nil"/>
          <w:left w:val="nil"/>
          <w:bottom w:val="nil"/>
          <w:right w:val="nil"/>
          <w:between w:val="nil"/>
        </w:pBdr>
        <w:spacing w:after="0" w:line="253" w:lineRule="auto"/>
        <w:ind w:left="284" w:hanging="284"/>
        <w:jc w:val="both"/>
        <w:rPr>
          <w:rFonts w:ascii="Arial" w:eastAsia="Arial" w:hAnsi="Arial"/>
          <w:color w:val="000000"/>
        </w:rPr>
      </w:pPr>
      <w:r>
        <w:rPr>
          <w:rFonts w:ascii="Arial" w:eastAsia="Arial" w:hAnsi="Arial"/>
          <w:color w:val="000000"/>
        </w:rPr>
        <w:lastRenderedPageBreak/>
        <w:t xml:space="preserve">Los demás documentos que se requieran, dependiendo del trámite (Créditos, Cesantías, Apoyos Educativos, Etc.) </w:t>
      </w:r>
    </w:p>
    <w:p w14:paraId="3DB42F9E" w14:textId="77777777" w:rsidR="005B389D" w:rsidRDefault="005B389D" w:rsidP="005B389D">
      <w:pPr>
        <w:pBdr>
          <w:top w:val="nil"/>
          <w:left w:val="nil"/>
          <w:bottom w:val="nil"/>
          <w:right w:val="nil"/>
          <w:between w:val="nil"/>
        </w:pBdr>
        <w:spacing w:line="253" w:lineRule="auto"/>
        <w:ind w:left="284" w:hanging="284"/>
        <w:jc w:val="both"/>
        <w:rPr>
          <w:rFonts w:ascii="Arial" w:eastAsia="Arial" w:hAnsi="Arial"/>
          <w:color w:val="000000"/>
        </w:rPr>
      </w:pPr>
    </w:p>
    <w:p w14:paraId="44938F39" w14:textId="77777777" w:rsidR="005B389D" w:rsidRDefault="005B389D" w:rsidP="005B389D">
      <w:pPr>
        <w:pBdr>
          <w:top w:val="nil"/>
          <w:left w:val="nil"/>
          <w:bottom w:val="nil"/>
          <w:right w:val="nil"/>
          <w:between w:val="nil"/>
        </w:pBdr>
        <w:spacing w:line="253" w:lineRule="auto"/>
        <w:ind w:left="284" w:hanging="284"/>
        <w:jc w:val="both"/>
        <w:rPr>
          <w:rFonts w:ascii="Arial" w:eastAsia="Arial" w:hAnsi="Arial"/>
          <w:color w:val="000000"/>
        </w:rPr>
      </w:pPr>
    </w:p>
    <w:p w14:paraId="6BEA5AD7" w14:textId="77777777" w:rsidR="005B389D" w:rsidRDefault="005B389D" w:rsidP="005B389D">
      <w:pPr>
        <w:numPr>
          <w:ilvl w:val="1"/>
          <w:numId w:val="3"/>
        </w:numPr>
        <w:pBdr>
          <w:top w:val="nil"/>
          <w:left w:val="nil"/>
          <w:bottom w:val="nil"/>
          <w:right w:val="nil"/>
          <w:between w:val="nil"/>
        </w:pBdr>
        <w:spacing w:after="0" w:line="240" w:lineRule="auto"/>
        <w:ind w:left="284" w:hanging="284"/>
        <w:jc w:val="both"/>
        <w:rPr>
          <w:rFonts w:ascii="Arial" w:eastAsia="Arial" w:hAnsi="Arial"/>
          <w:b/>
          <w:color w:val="000000"/>
        </w:rPr>
      </w:pPr>
      <w:r>
        <w:rPr>
          <w:rFonts w:ascii="Arial" w:eastAsia="Arial" w:hAnsi="Arial"/>
          <w:b/>
          <w:color w:val="000000"/>
        </w:rPr>
        <w:t>Para Constituir Reservas Presupuestales:</w:t>
      </w:r>
    </w:p>
    <w:p w14:paraId="18ABE1D8" w14:textId="77777777" w:rsidR="005B389D" w:rsidRDefault="005B389D" w:rsidP="005B389D">
      <w:pPr>
        <w:pBdr>
          <w:top w:val="nil"/>
          <w:left w:val="nil"/>
          <w:bottom w:val="nil"/>
          <w:right w:val="nil"/>
          <w:between w:val="nil"/>
        </w:pBdr>
        <w:ind w:left="284" w:hanging="284"/>
        <w:jc w:val="both"/>
        <w:rPr>
          <w:rFonts w:ascii="Arial" w:eastAsia="Arial" w:hAnsi="Arial"/>
          <w:b/>
          <w:color w:val="000000"/>
        </w:rPr>
      </w:pPr>
    </w:p>
    <w:p w14:paraId="1503D923" w14:textId="77777777" w:rsidR="005B389D" w:rsidRDefault="005B389D" w:rsidP="005B389D">
      <w:pPr>
        <w:ind w:left="284"/>
        <w:jc w:val="both"/>
        <w:rPr>
          <w:rFonts w:ascii="Arial" w:eastAsia="Arial" w:hAnsi="Arial"/>
        </w:rPr>
      </w:pPr>
      <w:r>
        <w:rPr>
          <w:rFonts w:ascii="Arial" w:eastAsia="Arial" w:hAnsi="Arial"/>
        </w:rPr>
        <w:t>Los soportes para constituir las reservas presupuestales son:</w:t>
      </w:r>
    </w:p>
    <w:p w14:paraId="4FADD9FF" w14:textId="77777777" w:rsidR="005B389D" w:rsidRDefault="005B389D" w:rsidP="005B389D">
      <w:pPr>
        <w:pBdr>
          <w:top w:val="nil"/>
          <w:left w:val="nil"/>
          <w:bottom w:val="nil"/>
          <w:right w:val="nil"/>
          <w:between w:val="nil"/>
        </w:pBdr>
        <w:ind w:left="284" w:hanging="284"/>
        <w:jc w:val="both"/>
        <w:rPr>
          <w:rFonts w:ascii="Arial" w:eastAsia="Arial" w:hAnsi="Arial"/>
          <w:color w:val="000000"/>
        </w:rPr>
      </w:pPr>
    </w:p>
    <w:p w14:paraId="5B90F403" w14:textId="77777777" w:rsidR="005B389D" w:rsidRDefault="005B389D" w:rsidP="005B389D">
      <w:pPr>
        <w:numPr>
          <w:ilvl w:val="0"/>
          <w:numId w:val="6"/>
        </w:numPr>
        <w:pBdr>
          <w:top w:val="nil"/>
          <w:left w:val="nil"/>
          <w:bottom w:val="nil"/>
          <w:right w:val="nil"/>
          <w:between w:val="nil"/>
        </w:pBdr>
        <w:spacing w:after="0" w:line="240" w:lineRule="auto"/>
        <w:ind w:left="284" w:hanging="284"/>
        <w:jc w:val="both"/>
        <w:rPr>
          <w:rFonts w:ascii="Arial" w:eastAsia="Arial" w:hAnsi="Arial"/>
          <w:color w:val="000000"/>
        </w:rPr>
      </w:pPr>
      <w:r>
        <w:rPr>
          <w:rFonts w:ascii="Arial" w:eastAsia="Arial" w:hAnsi="Arial"/>
          <w:color w:val="000000"/>
        </w:rPr>
        <w:t>Memorando o correo electrónico enviado por las áreas ejecutoras, firmado y avalado por el supervisor aceptando la justificación, soportado con un informe técnico “desglosado por cada contrato”, indicando el motivo por el cual se deja el recurso en reserva anexando soportes que avalen la constitución de las reservas, como:</w:t>
      </w:r>
    </w:p>
    <w:p w14:paraId="62EDF1E7" w14:textId="77777777" w:rsidR="005B389D" w:rsidRDefault="005B389D" w:rsidP="005B389D">
      <w:pPr>
        <w:pBdr>
          <w:top w:val="nil"/>
          <w:left w:val="nil"/>
          <w:bottom w:val="nil"/>
          <w:right w:val="nil"/>
          <w:between w:val="nil"/>
        </w:pBdr>
        <w:ind w:left="284"/>
        <w:jc w:val="both"/>
        <w:rPr>
          <w:rFonts w:ascii="Arial" w:eastAsia="Arial" w:hAnsi="Arial"/>
          <w:color w:val="000000"/>
        </w:rPr>
      </w:pPr>
    </w:p>
    <w:p w14:paraId="5D660A73" w14:textId="77777777" w:rsidR="005B389D" w:rsidRDefault="00511473" w:rsidP="005B389D">
      <w:pPr>
        <w:pBdr>
          <w:top w:val="nil"/>
          <w:left w:val="nil"/>
          <w:bottom w:val="nil"/>
          <w:right w:val="nil"/>
          <w:between w:val="nil"/>
        </w:pBdr>
        <w:ind w:left="284" w:hanging="284"/>
        <w:jc w:val="both"/>
        <w:rPr>
          <w:rFonts w:ascii="Arial" w:eastAsia="Arial" w:hAnsi="Arial"/>
          <w:color w:val="000000"/>
        </w:rPr>
      </w:pPr>
      <w:sdt>
        <w:sdtPr>
          <w:tag w:val="goog_rdk_0"/>
          <w:id w:val="1105916427"/>
        </w:sdtPr>
        <w:sdtEndPr/>
        <w:sdtContent>
          <w:r w:rsidR="005B389D">
            <w:rPr>
              <w:rFonts w:ascii="Arial Unicode MS" w:eastAsia="Arial Unicode MS" w:hAnsi="Arial Unicode MS" w:cs="Arial Unicode MS"/>
              <w:color w:val="000000"/>
            </w:rPr>
            <w:t>➢</w:t>
          </w:r>
        </w:sdtContent>
      </w:sdt>
      <w:r w:rsidR="005B389D">
        <w:rPr>
          <w:rFonts w:ascii="Arial" w:eastAsia="Arial" w:hAnsi="Arial"/>
          <w:color w:val="000000"/>
        </w:rPr>
        <w:t xml:space="preserve"> Actas de interrupción,</w:t>
      </w:r>
    </w:p>
    <w:p w14:paraId="2EABCE52" w14:textId="77777777" w:rsidR="005B389D" w:rsidRDefault="00511473" w:rsidP="005B389D">
      <w:pPr>
        <w:pBdr>
          <w:top w:val="nil"/>
          <w:left w:val="nil"/>
          <w:bottom w:val="nil"/>
          <w:right w:val="nil"/>
          <w:between w:val="nil"/>
        </w:pBdr>
        <w:ind w:left="284" w:hanging="284"/>
        <w:jc w:val="both"/>
        <w:rPr>
          <w:rFonts w:ascii="Arial" w:eastAsia="Arial" w:hAnsi="Arial"/>
          <w:color w:val="000000"/>
        </w:rPr>
      </w:pPr>
      <w:sdt>
        <w:sdtPr>
          <w:tag w:val="goog_rdk_1"/>
          <w:id w:val="-215357461"/>
        </w:sdtPr>
        <w:sdtEndPr/>
        <w:sdtContent>
          <w:r w:rsidR="005B389D">
            <w:rPr>
              <w:rFonts w:ascii="Arial Unicode MS" w:eastAsia="Arial Unicode MS" w:hAnsi="Arial Unicode MS" w:cs="Arial Unicode MS"/>
              <w:color w:val="000000"/>
            </w:rPr>
            <w:t>➢</w:t>
          </w:r>
        </w:sdtContent>
      </w:sdt>
      <w:r w:rsidR="005B389D">
        <w:rPr>
          <w:rFonts w:ascii="Arial" w:eastAsia="Arial" w:hAnsi="Arial"/>
          <w:color w:val="000000"/>
        </w:rPr>
        <w:t xml:space="preserve"> Actas de suspensión,</w:t>
      </w:r>
    </w:p>
    <w:p w14:paraId="1016F2E3" w14:textId="77777777" w:rsidR="005B389D" w:rsidRDefault="00511473" w:rsidP="005B389D">
      <w:pPr>
        <w:pBdr>
          <w:top w:val="nil"/>
          <w:left w:val="nil"/>
          <w:bottom w:val="nil"/>
          <w:right w:val="nil"/>
          <w:between w:val="nil"/>
        </w:pBdr>
        <w:ind w:left="284" w:hanging="284"/>
        <w:jc w:val="both"/>
        <w:rPr>
          <w:rFonts w:ascii="Arial" w:eastAsia="Arial" w:hAnsi="Arial"/>
          <w:color w:val="000000"/>
        </w:rPr>
      </w:pPr>
      <w:sdt>
        <w:sdtPr>
          <w:tag w:val="goog_rdk_2"/>
          <w:id w:val="-1846317826"/>
        </w:sdtPr>
        <w:sdtEndPr/>
        <w:sdtContent>
          <w:r w:rsidR="005B389D">
            <w:rPr>
              <w:rFonts w:ascii="Arial Unicode MS" w:eastAsia="Arial Unicode MS" w:hAnsi="Arial Unicode MS" w:cs="Arial Unicode MS"/>
              <w:color w:val="000000"/>
            </w:rPr>
            <w:t>➢</w:t>
          </w:r>
        </w:sdtContent>
      </w:sdt>
      <w:r w:rsidR="005B389D">
        <w:rPr>
          <w:rFonts w:ascii="Arial" w:eastAsia="Arial" w:hAnsi="Arial"/>
          <w:color w:val="000000"/>
        </w:rPr>
        <w:t xml:space="preserve"> Motivos ajenos al desarrollo normal del contrato, y demás documentos que den evidencia del argumento utilizado para la constitución de la reserva presupuestal.</w:t>
      </w:r>
    </w:p>
    <w:p w14:paraId="5B70B2CC" w14:textId="77777777" w:rsidR="005B389D" w:rsidRDefault="005B389D" w:rsidP="005B389D">
      <w:pPr>
        <w:ind w:left="284" w:hanging="284"/>
        <w:jc w:val="both"/>
        <w:rPr>
          <w:rFonts w:ascii="Arial" w:eastAsia="Arial" w:hAnsi="Arial"/>
        </w:rPr>
      </w:pPr>
    </w:p>
    <w:p w14:paraId="0D882F21" w14:textId="77777777" w:rsidR="005B389D" w:rsidRPr="0073706A" w:rsidRDefault="005B389D" w:rsidP="005B389D">
      <w:pPr>
        <w:numPr>
          <w:ilvl w:val="0"/>
          <w:numId w:val="2"/>
        </w:numPr>
        <w:pBdr>
          <w:top w:val="nil"/>
          <w:left w:val="nil"/>
          <w:bottom w:val="nil"/>
          <w:right w:val="nil"/>
          <w:between w:val="nil"/>
        </w:pBdr>
        <w:spacing w:after="0" w:line="240" w:lineRule="auto"/>
        <w:ind w:left="284" w:hanging="284"/>
        <w:jc w:val="both"/>
        <w:rPr>
          <w:rFonts w:ascii="Arial" w:eastAsia="Arial" w:hAnsi="Arial"/>
          <w:color w:val="000000"/>
        </w:rPr>
      </w:pPr>
      <w:bookmarkStart w:id="1" w:name="_heading=h.gjdgxs" w:colFirst="0" w:colLast="0"/>
      <w:bookmarkEnd w:id="1"/>
      <w:r w:rsidRPr="0073706A">
        <w:rPr>
          <w:rFonts w:ascii="Arial" w:eastAsia="Arial" w:hAnsi="Arial"/>
          <w:b/>
          <w:color w:val="000000"/>
        </w:rPr>
        <w:t>Contratos que vencen antes del 31 de diciembre</w:t>
      </w:r>
      <w:r w:rsidRPr="0073706A">
        <w:rPr>
          <w:rFonts w:ascii="Arial" w:eastAsia="Arial" w:hAnsi="Arial"/>
          <w:color w:val="000000"/>
        </w:rPr>
        <w:t>: Para los c</w:t>
      </w:r>
      <w:r w:rsidRPr="0073706A">
        <w:rPr>
          <w:rFonts w:ascii="Arial" w:eastAsia="Arial" w:hAnsi="Arial"/>
        </w:rPr>
        <w:t xml:space="preserve">ontratos cuyo plazo de ejecución se venció dentro de la vigencia y que presentan saldo por ejecutar, </w:t>
      </w:r>
      <w:r>
        <w:rPr>
          <w:rFonts w:ascii="Arial" w:eastAsia="Arial" w:hAnsi="Arial"/>
        </w:rPr>
        <w:t xml:space="preserve">el supervisor o interventor del contrato u orden de compra, </w:t>
      </w:r>
      <w:r w:rsidRPr="0073706A">
        <w:rPr>
          <w:rFonts w:ascii="Arial" w:eastAsia="Arial" w:hAnsi="Arial"/>
        </w:rPr>
        <w:t>deberán de tramitar la correspondiente liberación de saldos</w:t>
      </w:r>
      <w:r>
        <w:rPr>
          <w:rFonts w:ascii="Arial" w:eastAsia="Arial" w:hAnsi="Arial"/>
        </w:rPr>
        <w:t xml:space="preserve"> presentando </w:t>
      </w:r>
      <w:r w:rsidRPr="0073706A">
        <w:rPr>
          <w:rFonts w:ascii="Arial" w:eastAsia="Arial" w:hAnsi="Arial"/>
        </w:rPr>
        <w:t>el acta de liquidación</w:t>
      </w:r>
      <w:r>
        <w:rPr>
          <w:rFonts w:ascii="Arial" w:eastAsia="Arial" w:hAnsi="Arial"/>
        </w:rPr>
        <w:t xml:space="preserve"> (Firmada por el Ordenador de Gasto y Contratista),</w:t>
      </w:r>
      <w:r w:rsidRPr="0073706A">
        <w:rPr>
          <w:rFonts w:ascii="Arial" w:eastAsia="Arial" w:hAnsi="Arial"/>
        </w:rPr>
        <w:t xml:space="preserve"> o </w:t>
      </w:r>
      <w:r>
        <w:rPr>
          <w:rFonts w:ascii="Arial" w:eastAsia="Arial" w:hAnsi="Arial"/>
        </w:rPr>
        <w:t>el</w:t>
      </w:r>
      <w:r w:rsidRPr="0073706A">
        <w:rPr>
          <w:rFonts w:ascii="Arial" w:eastAsia="Arial" w:hAnsi="Arial"/>
        </w:rPr>
        <w:t xml:space="preserve"> acta de f</w:t>
      </w:r>
      <w:r>
        <w:rPr>
          <w:rFonts w:ascii="Arial" w:eastAsia="Arial" w:hAnsi="Arial"/>
        </w:rPr>
        <w:t>inalización debidamente firmada (Contratista y Supervisor del Contrato), en la cual, se especifique el</w:t>
      </w:r>
      <w:r w:rsidRPr="0073706A">
        <w:rPr>
          <w:rFonts w:ascii="Arial" w:eastAsia="Arial" w:hAnsi="Arial"/>
        </w:rPr>
        <w:t xml:space="preserve"> balance económico del contrato (Valor del contrato / Valor ejecutado / Valor pagado / Saldo por pagar / Saldo a liberar). </w:t>
      </w:r>
    </w:p>
    <w:p w14:paraId="3C84B17F" w14:textId="77777777" w:rsidR="005B389D" w:rsidRPr="00287B45" w:rsidRDefault="005B389D" w:rsidP="005B389D">
      <w:pPr>
        <w:pBdr>
          <w:top w:val="nil"/>
          <w:left w:val="nil"/>
          <w:bottom w:val="nil"/>
          <w:right w:val="nil"/>
          <w:between w:val="nil"/>
        </w:pBdr>
        <w:jc w:val="both"/>
        <w:rPr>
          <w:rFonts w:ascii="Arial" w:eastAsia="Arial" w:hAnsi="Arial"/>
          <w:color w:val="000000"/>
        </w:rPr>
      </w:pPr>
    </w:p>
    <w:p w14:paraId="499A2AEE" w14:textId="77777777" w:rsidR="005B389D" w:rsidRDefault="005B389D" w:rsidP="005B389D">
      <w:pPr>
        <w:numPr>
          <w:ilvl w:val="0"/>
          <w:numId w:val="2"/>
        </w:numPr>
        <w:pBdr>
          <w:top w:val="nil"/>
          <w:left w:val="nil"/>
          <w:bottom w:val="nil"/>
          <w:right w:val="nil"/>
          <w:between w:val="nil"/>
        </w:pBdr>
        <w:spacing w:after="0" w:line="240" w:lineRule="auto"/>
        <w:ind w:left="284" w:hanging="284"/>
        <w:jc w:val="both"/>
        <w:rPr>
          <w:rFonts w:ascii="Arial" w:eastAsia="Arial" w:hAnsi="Arial"/>
          <w:color w:val="000000"/>
        </w:rPr>
      </w:pPr>
      <w:r>
        <w:rPr>
          <w:rFonts w:ascii="Arial" w:eastAsia="Arial" w:hAnsi="Arial"/>
        </w:rPr>
        <w:t>El área de créditos enviará el listado de créditos para reserva presupuestal al área de presupuesto, a más tardar el día 26 de diciembre, junto con los documentos pertinentes, especificando el valor de la reserva radicado por el sistema de gestión documental.</w:t>
      </w:r>
    </w:p>
    <w:p w14:paraId="3A6DC57A" w14:textId="77777777" w:rsidR="005B389D" w:rsidRDefault="005B389D" w:rsidP="005B389D">
      <w:pPr>
        <w:pBdr>
          <w:top w:val="nil"/>
          <w:left w:val="nil"/>
          <w:bottom w:val="nil"/>
          <w:right w:val="nil"/>
          <w:between w:val="nil"/>
        </w:pBdr>
        <w:ind w:left="284" w:hanging="284"/>
        <w:jc w:val="both"/>
        <w:rPr>
          <w:rFonts w:ascii="Arial" w:eastAsia="Arial" w:hAnsi="Arial"/>
          <w:color w:val="000000"/>
        </w:rPr>
      </w:pPr>
      <w:r>
        <w:rPr>
          <w:rFonts w:ascii="Arial" w:eastAsia="Arial" w:hAnsi="Arial"/>
          <w:color w:val="000000"/>
        </w:rPr>
        <w:t xml:space="preserve"> </w:t>
      </w:r>
    </w:p>
    <w:p w14:paraId="203DAB12" w14:textId="77777777" w:rsidR="005B389D" w:rsidRDefault="005B389D" w:rsidP="005B389D">
      <w:pPr>
        <w:pBdr>
          <w:top w:val="nil"/>
          <w:left w:val="nil"/>
          <w:bottom w:val="nil"/>
          <w:right w:val="nil"/>
          <w:between w:val="nil"/>
        </w:pBdr>
        <w:ind w:left="720"/>
        <w:jc w:val="both"/>
        <w:rPr>
          <w:rFonts w:ascii="Arial" w:eastAsia="Arial" w:hAnsi="Arial"/>
          <w:color w:val="000000"/>
        </w:rPr>
      </w:pPr>
    </w:p>
    <w:p w14:paraId="78D88B88" w14:textId="77777777" w:rsidR="005B389D" w:rsidRDefault="005B389D" w:rsidP="005B389D">
      <w:pPr>
        <w:pStyle w:val="Ttulo2"/>
        <w:numPr>
          <w:ilvl w:val="0"/>
          <w:numId w:val="7"/>
        </w:numPr>
      </w:pPr>
      <w:r>
        <w:t>DIAGRAMA DE FLUJO.</w:t>
      </w:r>
    </w:p>
    <w:p w14:paraId="266DD0E0" w14:textId="77777777" w:rsidR="005B389D" w:rsidRPr="00D52C36" w:rsidRDefault="005B389D" w:rsidP="005B389D">
      <w:pPr>
        <w:spacing w:line="0" w:lineRule="atLeast"/>
        <w:rPr>
          <w:rFonts w:ascii="Arial" w:eastAsia="Arial" w:hAnsi="Arial"/>
          <w:b/>
        </w:rPr>
      </w:pPr>
      <w:r>
        <w:rPr>
          <w:rFonts w:ascii="Arial" w:eastAsia="Arial" w:hAnsi="Arial"/>
          <w:b/>
        </w:rPr>
        <w:t xml:space="preserve">   </w:t>
      </w:r>
    </w:p>
    <w:p w14:paraId="5DF2ED93" w14:textId="77777777" w:rsidR="005B389D" w:rsidRDefault="005B389D" w:rsidP="005B389D">
      <w:pPr>
        <w:spacing w:line="0" w:lineRule="atLeast"/>
        <w:rPr>
          <w:rFonts w:ascii="Arial" w:eastAsia="Arial" w:hAnsi="Arial"/>
          <w:b/>
        </w:rPr>
      </w:pPr>
    </w:p>
    <w:p w14:paraId="4B911630" w14:textId="77777777" w:rsidR="005B389D" w:rsidRDefault="005B389D" w:rsidP="005B389D">
      <w:pPr>
        <w:spacing w:line="247" w:lineRule="exact"/>
        <w:rPr>
          <w:rFonts w:ascii="Times New Roman" w:eastAsia="Times New Roman" w:hAnsi="Times New Roman"/>
        </w:rPr>
      </w:pPr>
    </w:p>
    <w:p w14:paraId="180D1DF6" w14:textId="77777777" w:rsidR="005B389D" w:rsidRPr="00C8159F" w:rsidRDefault="005B389D" w:rsidP="005B389D">
      <w:pPr>
        <w:tabs>
          <w:tab w:val="left" w:pos="620"/>
        </w:tabs>
        <w:spacing w:line="237" w:lineRule="auto"/>
        <w:ind w:right="80"/>
        <w:jc w:val="both"/>
        <w:rPr>
          <w:rFonts w:ascii="Arial" w:eastAsia="Arial" w:hAnsi="Arial"/>
        </w:rPr>
      </w:pPr>
    </w:p>
    <w:p w14:paraId="4A4316C5" w14:textId="77777777" w:rsidR="005B389D" w:rsidRDefault="005B389D" w:rsidP="005B389D">
      <w:pPr>
        <w:jc w:val="both"/>
      </w:pPr>
      <w:r>
        <w:rPr>
          <w:noProof/>
          <w:lang w:eastAsia="es-CO"/>
        </w:rPr>
        <w:lastRenderedPageBreak/>
        <w:drawing>
          <wp:inline distT="0" distB="0" distL="0" distR="0" wp14:anchorId="13B77FDF" wp14:editId="01B14337">
            <wp:extent cx="5612130" cy="5435600"/>
            <wp:effectExtent l="0" t="0" r="762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T-A-3033-XX Parte 1.jpg"/>
                    <pic:cNvPicPr/>
                  </pic:nvPicPr>
                  <pic:blipFill>
                    <a:blip r:embed="rId10">
                      <a:extLst>
                        <a:ext uri="{28A0092B-C50C-407E-A947-70E740481C1C}">
                          <a14:useLocalDpi xmlns:a14="http://schemas.microsoft.com/office/drawing/2010/main" val="0"/>
                        </a:ext>
                      </a:extLst>
                    </a:blip>
                    <a:stretch>
                      <a:fillRect/>
                    </a:stretch>
                  </pic:blipFill>
                  <pic:spPr>
                    <a:xfrm>
                      <a:off x="0" y="0"/>
                      <a:ext cx="5612130" cy="5435600"/>
                    </a:xfrm>
                    <a:prstGeom prst="rect">
                      <a:avLst/>
                    </a:prstGeom>
                  </pic:spPr>
                </pic:pic>
              </a:graphicData>
            </a:graphic>
          </wp:inline>
        </w:drawing>
      </w:r>
    </w:p>
    <w:p w14:paraId="0ACD6A72" w14:textId="77777777" w:rsidR="005B389D" w:rsidRDefault="005B389D" w:rsidP="005B389D">
      <w:pPr>
        <w:jc w:val="both"/>
      </w:pPr>
    </w:p>
    <w:p w14:paraId="057959F4" w14:textId="77777777" w:rsidR="005B389D" w:rsidRDefault="005B389D" w:rsidP="005B389D">
      <w:pPr>
        <w:jc w:val="both"/>
      </w:pPr>
    </w:p>
    <w:p w14:paraId="1B7CA482" w14:textId="77777777" w:rsidR="005B389D" w:rsidRDefault="005B389D" w:rsidP="005B389D">
      <w:pPr>
        <w:jc w:val="both"/>
      </w:pPr>
    </w:p>
    <w:p w14:paraId="17BFD1EA" w14:textId="77777777" w:rsidR="005B389D" w:rsidRDefault="005B389D" w:rsidP="005B389D">
      <w:pPr>
        <w:jc w:val="both"/>
      </w:pPr>
      <w:r>
        <w:rPr>
          <w:noProof/>
          <w:lang w:eastAsia="es-CO"/>
        </w:rPr>
        <w:lastRenderedPageBreak/>
        <w:drawing>
          <wp:inline distT="0" distB="0" distL="0" distR="0" wp14:anchorId="086C471C" wp14:editId="3CF0C482">
            <wp:extent cx="5612130" cy="2364740"/>
            <wp:effectExtent l="0" t="0" r="762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T-A-3033-XX Parte 2.jpg"/>
                    <pic:cNvPicPr/>
                  </pic:nvPicPr>
                  <pic:blipFill>
                    <a:blip r:embed="rId11">
                      <a:extLst>
                        <a:ext uri="{28A0092B-C50C-407E-A947-70E740481C1C}">
                          <a14:useLocalDpi xmlns:a14="http://schemas.microsoft.com/office/drawing/2010/main" val="0"/>
                        </a:ext>
                      </a:extLst>
                    </a:blip>
                    <a:stretch>
                      <a:fillRect/>
                    </a:stretch>
                  </pic:blipFill>
                  <pic:spPr>
                    <a:xfrm>
                      <a:off x="0" y="0"/>
                      <a:ext cx="5612130" cy="2364740"/>
                    </a:xfrm>
                    <a:prstGeom prst="rect">
                      <a:avLst/>
                    </a:prstGeom>
                  </pic:spPr>
                </pic:pic>
              </a:graphicData>
            </a:graphic>
          </wp:inline>
        </w:drawing>
      </w:r>
    </w:p>
    <w:p w14:paraId="34E4CACF" w14:textId="77777777" w:rsidR="005B389D" w:rsidRPr="008F2F28" w:rsidRDefault="005B389D" w:rsidP="005B389D"/>
    <w:p w14:paraId="48454802" w14:textId="77777777" w:rsidR="005B389D" w:rsidRPr="008F2F28" w:rsidRDefault="005B389D" w:rsidP="005B389D"/>
    <w:p w14:paraId="24E84248" w14:textId="77777777" w:rsidR="005B389D" w:rsidRPr="008F2F28" w:rsidRDefault="005B389D" w:rsidP="005B389D"/>
    <w:p w14:paraId="7D43778E" w14:textId="77777777" w:rsidR="005B389D" w:rsidRPr="008F2F28" w:rsidRDefault="005B389D" w:rsidP="005B389D"/>
    <w:p w14:paraId="204E73A8" w14:textId="77777777" w:rsidR="005B389D" w:rsidRPr="008F2F28" w:rsidRDefault="005B389D" w:rsidP="005B389D"/>
    <w:p w14:paraId="7CB7AB40" w14:textId="77777777" w:rsidR="005B389D" w:rsidRPr="008F2F28" w:rsidRDefault="005B389D" w:rsidP="005B389D"/>
    <w:p w14:paraId="2D31B16F" w14:textId="77777777" w:rsidR="00A763F5" w:rsidRDefault="00A763F5"/>
    <w:sectPr w:rsidR="00A763F5">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9D997D" w14:textId="77777777" w:rsidR="00511473" w:rsidRDefault="00511473" w:rsidP="005B389D">
      <w:pPr>
        <w:spacing w:after="0" w:line="240" w:lineRule="auto"/>
      </w:pPr>
      <w:r>
        <w:separator/>
      </w:r>
    </w:p>
  </w:endnote>
  <w:endnote w:type="continuationSeparator" w:id="0">
    <w:p w14:paraId="511CDFDB" w14:textId="77777777" w:rsidR="00511473" w:rsidRDefault="00511473" w:rsidP="005B3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Work Sans">
    <w:altName w:val="Times New Roman"/>
    <w:charset w:val="00"/>
    <w:family w:val="auto"/>
    <w:pitch w:val="default"/>
  </w:font>
  <w:font w:name="Arial Unicode MS">
    <w:altName w:val="Arial"/>
    <w:panose1 w:val="020B0604020202020204"/>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2993"/>
      <w:gridCol w:w="2994"/>
      <w:gridCol w:w="2988"/>
    </w:tblGrid>
    <w:tr w:rsidR="005B389D" w:rsidRPr="005B389D" w14:paraId="34AA2680" w14:textId="77777777" w:rsidTr="005B389D">
      <w:trPr>
        <w:trHeight w:val="290"/>
      </w:trPr>
      <w:tc>
        <w:tcPr>
          <w:tcW w:w="2993" w:type="dxa"/>
          <w:tcBorders>
            <w:top w:val="single" w:sz="4" w:space="0" w:color="2F5496"/>
            <w:left w:val="single" w:sz="4" w:space="0" w:color="2F5496"/>
            <w:bottom w:val="single" w:sz="4" w:space="0" w:color="2F5496"/>
            <w:right w:val="single" w:sz="4" w:space="0" w:color="2F5496"/>
          </w:tcBorders>
          <w:shd w:val="clear" w:color="auto" w:fill="8EAADB"/>
          <w:hideMark/>
        </w:tcPr>
        <w:p w14:paraId="2DFCCDD5" w14:textId="77777777" w:rsidR="005B389D" w:rsidRPr="005B389D" w:rsidRDefault="005B389D" w:rsidP="005B389D">
          <w:pPr>
            <w:spacing w:line="0" w:lineRule="atLeast"/>
            <w:rPr>
              <w:rFonts w:ascii="Arial" w:eastAsia="Arial" w:hAnsi="Arial" w:cs="Arial"/>
              <w:b/>
              <w:sz w:val="16"/>
              <w:szCs w:val="16"/>
            </w:rPr>
          </w:pPr>
          <w:r w:rsidRPr="005B389D">
            <w:rPr>
              <w:rFonts w:ascii="Arial" w:eastAsia="Arial" w:hAnsi="Arial" w:cs="Arial"/>
              <w:b/>
              <w:sz w:val="16"/>
              <w:szCs w:val="16"/>
            </w:rPr>
            <w:t>Elaboró:</w:t>
          </w:r>
        </w:p>
      </w:tc>
      <w:tc>
        <w:tcPr>
          <w:tcW w:w="2994" w:type="dxa"/>
          <w:tcBorders>
            <w:top w:val="single" w:sz="4" w:space="0" w:color="2F5496"/>
            <w:left w:val="single" w:sz="4" w:space="0" w:color="2F5496"/>
            <w:bottom w:val="single" w:sz="4" w:space="0" w:color="2F5496"/>
            <w:right w:val="single" w:sz="4" w:space="0" w:color="2F5496"/>
          </w:tcBorders>
          <w:shd w:val="clear" w:color="auto" w:fill="8EAADB"/>
          <w:hideMark/>
        </w:tcPr>
        <w:p w14:paraId="567121AB" w14:textId="77777777" w:rsidR="005B389D" w:rsidRPr="005B389D" w:rsidRDefault="005B389D" w:rsidP="005B389D">
          <w:pPr>
            <w:spacing w:line="0" w:lineRule="atLeast"/>
            <w:rPr>
              <w:rFonts w:ascii="Arial" w:eastAsia="Arial" w:hAnsi="Arial" w:cs="Arial"/>
              <w:b/>
              <w:sz w:val="16"/>
              <w:szCs w:val="16"/>
            </w:rPr>
          </w:pPr>
          <w:r w:rsidRPr="005B389D">
            <w:rPr>
              <w:rFonts w:ascii="Arial" w:eastAsia="Arial" w:hAnsi="Arial" w:cs="Arial"/>
              <w:b/>
              <w:sz w:val="16"/>
              <w:szCs w:val="16"/>
            </w:rPr>
            <w:t xml:space="preserve">Revisó: </w:t>
          </w:r>
        </w:p>
      </w:tc>
      <w:tc>
        <w:tcPr>
          <w:tcW w:w="2988" w:type="dxa"/>
          <w:tcBorders>
            <w:top w:val="single" w:sz="4" w:space="0" w:color="2F5496"/>
            <w:left w:val="single" w:sz="4" w:space="0" w:color="2F5496"/>
            <w:bottom w:val="single" w:sz="4" w:space="0" w:color="2F5496"/>
            <w:right w:val="single" w:sz="4" w:space="0" w:color="2F5496"/>
          </w:tcBorders>
          <w:shd w:val="clear" w:color="auto" w:fill="8EAADB"/>
          <w:hideMark/>
        </w:tcPr>
        <w:p w14:paraId="4D258D4A" w14:textId="77777777" w:rsidR="005B389D" w:rsidRPr="005B389D" w:rsidRDefault="005B389D" w:rsidP="005B389D">
          <w:pPr>
            <w:spacing w:line="0" w:lineRule="atLeast"/>
            <w:rPr>
              <w:rFonts w:ascii="Arial" w:eastAsia="Arial" w:hAnsi="Arial" w:cs="Arial"/>
              <w:sz w:val="16"/>
              <w:szCs w:val="16"/>
            </w:rPr>
          </w:pPr>
          <w:r w:rsidRPr="005B389D">
            <w:rPr>
              <w:rFonts w:ascii="Arial" w:eastAsia="Arial" w:hAnsi="Arial" w:cs="Arial"/>
              <w:b/>
              <w:sz w:val="16"/>
              <w:szCs w:val="16"/>
            </w:rPr>
            <w:t xml:space="preserve">Aprobó: </w:t>
          </w:r>
          <w:r w:rsidRPr="005B389D">
            <w:rPr>
              <w:rFonts w:ascii="Arial" w:eastAsia="Arial" w:hAnsi="Arial" w:cs="Arial"/>
              <w:sz w:val="16"/>
              <w:szCs w:val="16"/>
            </w:rPr>
            <w:t>Comité SICME</w:t>
          </w:r>
        </w:p>
      </w:tc>
    </w:tr>
    <w:tr w:rsidR="005B389D" w:rsidRPr="005B389D" w14:paraId="64AB609B" w14:textId="77777777" w:rsidTr="005B389D">
      <w:trPr>
        <w:trHeight w:val="290"/>
      </w:trPr>
      <w:tc>
        <w:tcPr>
          <w:tcW w:w="2993" w:type="dxa"/>
          <w:tcBorders>
            <w:top w:val="single" w:sz="4" w:space="0" w:color="2F5496"/>
            <w:left w:val="single" w:sz="4" w:space="0" w:color="2F5496"/>
            <w:bottom w:val="single" w:sz="4" w:space="0" w:color="2F5496"/>
            <w:right w:val="single" w:sz="4" w:space="0" w:color="2F5496"/>
          </w:tcBorders>
          <w:hideMark/>
        </w:tcPr>
        <w:p w14:paraId="7E93D570" w14:textId="7DC465A3" w:rsidR="005B389D" w:rsidRPr="005B389D" w:rsidRDefault="00A925F2" w:rsidP="005B389D">
          <w:pPr>
            <w:spacing w:line="0" w:lineRule="atLeast"/>
            <w:rPr>
              <w:rFonts w:ascii="Arial" w:eastAsia="Arial" w:hAnsi="Arial" w:cs="Arial"/>
              <w:sz w:val="16"/>
              <w:szCs w:val="16"/>
            </w:rPr>
          </w:pPr>
          <w:r>
            <w:rPr>
              <w:rFonts w:ascii="Arial" w:eastAsia="Arial" w:hAnsi="Arial" w:cs="Arial"/>
              <w:sz w:val="16"/>
              <w:szCs w:val="16"/>
            </w:rPr>
            <w:t>Dirección de Gestión Corporativa – Grupo de Gestión Financiera</w:t>
          </w:r>
        </w:p>
      </w:tc>
      <w:tc>
        <w:tcPr>
          <w:tcW w:w="2994" w:type="dxa"/>
          <w:tcBorders>
            <w:top w:val="single" w:sz="4" w:space="0" w:color="2F5496"/>
            <w:left w:val="single" w:sz="4" w:space="0" w:color="2F5496"/>
            <w:bottom w:val="single" w:sz="4" w:space="0" w:color="2F5496"/>
            <w:right w:val="single" w:sz="4" w:space="0" w:color="2F5496"/>
          </w:tcBorders>
          <w:hideMark/>
        </w:tcPr>
        <w:p w14:paraId="08701AD5" w14:textId="77777777" w:rsidR="005B389D" w:rsidRPr="005B389D" w:rsidRDefault="005B389D" w:rsidP="005B389D">
          <w:pPr>
            <w:spacing w:line="0" w:lineRule="atLeast"/>
            <w:rPr>
              <w:rFonts w:ascii="Arial" w:eastAsia="Arial" w:hAnsi="Arial" w:cs="Arial"/>
              <w:sz w:val="16"/>
              <w:szCs w:val="16"/>
            </w:rPr>
          </w:pPr>
          <w:r w:rsidRPr="005B389D">
            <w:rPr>
              <w:rFonts w:ascii="Arial" w:eastAsia="Arial" w:hAnsi="Arial" w:cs="Arial"/>
              <w:sz w:val="16"/>
              <w:szCs w:val="16"/>
            </w:rPr>
            <w:t>Oficina de Planeación</w:t>
          </w:r>
        </w:p>
      </w:tc>
      <w:tc>
        <w:tcPr>
          <w:tcW w:w="2988" w:type="dxa"/>
          <w:tcBorders>
            <w:top w:val="single" w:sz="4" w:space="0" w:color="2F5496"/>
            <w:left w:val="single" w:sz="4" w:space="0" w:color="2F5496"/>
            <w:bottom w:val="single" w:sz="4" w:space="0" w:color="2F5496"/>
            <w:right w:val="single" w:sz="4" w:space="0" w:color="2F5496"/>
          </w:tcBorders>
          <w:hideMark/>
        </w:tcPr>
        <w:p w14:paraId="4FC21BA5" w14:textId="6275BE0E" w:rsidR="005B389D" w:rsidRPr="005B389D" w:rsidRDefault="005B389D" w:rsidP="005B389D">
          <w:pPr>
            <w:spacing w:line="0" w:lineRule="atLeast"/>
            <w:rPr>
              <w:rFonts w:ascii="Arial" w:eastAsia="Arial" w:hAnsi="Arial" w:cs="Arial"/>
              <w:sz w:val="16"/>
              <w:szCs w:val="16"/>
            </w:rPr>
          </w:pPr>
          <w:r w:rsidRPr="005B389D">
            <w:rPr>
              <w:rFonts w:ascii="Arial" w:eastAsia="Arial" w:hAnsi="Arial" w:cs="Arial"/>
              <w:sz w:val="16"/>
              <w:szCs w:val="16"/>
            </w:rPr>
            <w:t xml:space="preserve">Fecha: </w:t>
          </w:r>
          <w:r w:rsidR="00BC38BD">
            <w:rPr>
              <w:rFonts w:ascii="Arial" w:eastAsia="Arial" w:hAnsi="Arial" w:cs="Arial"/>
              <w:sz w:val="16"/>
              <w:szCs w:val="16"/>
            </w:rPr>
            <w:t xml:space="preserve">06 </w:t>
          </w:r>
          <w:r w:rsidRPr="005B389D">
            <w:rPr>
              <w:rFonts w:ascii="Arial" w:eastAsia="Arial" w:hAnsi="Arial" w:cs="Arial"/>
              <w:sz w:val="16"/>
              <w:szCs w:val="16"/>
            </w:rPr>
            <w:t>diciembre  de 2023</w:t>
          </w:r>
        </w:p>
      </w:tc>
    </w:tr>
  </w:tbl>
  <w:p w14:paraId="1DA60815" w14:textId="77777777" w:rsidR="005B389D" w:rsidRDefault="005B389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C3E776" w14:textId="77777777" w:rsidR="00511473" w:rsidRDefault="00511473" w:rsidP="005B389D">
      <w:pPr>
        <w:spacing w:after="0" w:line="240" w:lineRule="auto"/>
      </w:pPr>
      <w:r>
        <w:separator/>
      </w:r>
    </w:p>
  </w:footnote>
  <w:footnote w:type="continuationSeparator" w:id="0">
    <w:p w14:paraId="79356AA8" w14:textId="77777777" w:rsidR="00511473" w:rsidRDefault="00511473" w:rsidP="005B38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2"/>
      <w:gridCol w:w="3969"/>
      <w:gridCol w:w="851"/>
      <w:gridCol w:w="1276"/>
    </w:tblGrid>
    <w:tr w:rsidR="005B389D" w:rsidRPr="005B389D" w14:paraId="3F61ED8C" w14:textId="77777777" w:rsidTr="005B389D">
      <w:trPr>
        <w:trHeight w:val="354"/>
      </w:trPr>
      <w:tc>
        <w:tcPr>
          <w:tcW w:w="2722" w:type="dxa"/>
          <w:vMerge w:val="restart"/>
          <w:tcBorders>
            <w:top w:val="single" w:sz="4" w:space="0" w:color="2F5496"/>
            <w:left w:val="single" w:sz="4" w:space="0" w:color="2F5496"/>
            <w:bottom w:val="single" w:sz="4" w:space="0" w:color="2F5496"/>
            <w:right w:val="single" w:sz="4" w:space="0" w:color="2F5496"/>
          </w:tcBorders>
          <w:vAlign w:val="center"/>
          <w:hideMark/>
        </w:tcPr>
        <w:p w14:paraId="375640C4" w14:textId="77777777" w:rsidR="005B389D" w:rsidRPr="005B389D" w:rsidRDefault="005B389D" w:rsidP="005B389D">
          <w:pPr>
            <w:tabs>
              <w:tab w:val="center" w:pos="4419"/>
              <w:tab w:val="right" w:pos="8838"/>
            </w:tabs>
            <w:spacing w:after="0" w:line="256" w:lineRule="auto"/>
            <w:rPr>
              <w:rFonts w:ascii="Calibri" w:eastAsia="Calibri" w:hAnsi="Calibri" w:cs="Times New Roman"/>
              <w:kern w:val="0"/>
              <w:sz w:val="20"/>
              <w14:ligatures w14:val="none"/>
            </w:rPr>
          </w:pPr>
          <w:r w:rsidRPr="005B389D">
            <w:rPr>
              <w:rFonts w:ascii="Calibri" w:eastAsia="Calibri" w:hAnsi="Calibri" w:cs="Times New Roman"/>
              <w:noProof/>
              <w:kern w:val="0"/>
              <w:sz w:val="20"/>
              <w:lang w:eastAsia="es-CO"/>
              <w14:ligatures w14:val="none"/>
            </w:rPr>
            <w:drawing>
              <wp:inline distT="0" distB="0" distL="0" distR="0" wp14:anchorId="01C60648" wp14:editId="24EBB3E0">
                <wp:extent cx="1495425" cy="3524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3969" w:type="dxa"/>
          <w:vMerge w:val="restart"/>
          <w:tcBorders>
            <w:top w:val="single" w:sz="4" w:space="0" w:color="2F5496"/>
            <w:left w:val="single" w:sz="4" w:space="0" w:color="2F5496"/>
            <w:bottom w:val="single" w:sz="4" w:space="0" w:color="2F5496"/>
            <w:right w:val="single" w:sz="4" w:space="0" w:color="2F5496"/>
          </w:tcBorders>
          <w:vAlign w:val="center"/>
          <w:hideMark/>
        </w:tcPr>
        <w:p w14:paraId="02FF7826" w14:textId="77777777" w:rsidR="005B389D" w:rsidRPr="005B389D" w:rsidRDefault="005B389D" w:rsidP="005B389D">
          <w:pPr>
            <w:tabs>
              <w:tab w:val="center" w:pos="4419"/>
              <w:tab w:val="right" w:pos="8838"/>
            </w:tabs>
            <w:spacing w:after="0" w:line="256" w:lineRule="auto"/>
            <w:jc w:val="center"/>
            <w:rPr>
              <w:rFonts w:ascii="Arial" w:eastAsia="Calibri" w:hAnsi="Arial" w:cs="Arial"/>
              <w:color w:val="000000"/>
              <w:kern w:val="0"/>
              <w:sz w:val="16"/>
              <w14:ligatures w14:val="none"/>
            </w:rPr>
          </w:pPr>
          <w:r w:rsidRPr="005B389D">
            <w:rPr>
              <w:rFonts w:ascii="Arial" w:eastAsia="Calibri" w:hAnsi="Arial" w:cs="Arial"/>
              <w:color w:val="000000"/>
              <w:kern w:val="0"/>
              <w:sz w:val="16"/>
              <w14:ligatures w14:val="none"/>
            </w:rPr>
            <w:t>Proceso Gestión Financiera</w:t>
          </w:r>
        </w:p>
        <w:p w14:paraId="1DB0EE39" w14:textId="77777777" w:rsidR="005B389D" w:rsidRPr="005B389D" w:rsidRDefault="005B389D" w:rsidP="005B389D">
          <w:pPr>
            <w:tabs>
              <w:tab w:val="center" w:pos="4419"/>
              <w:tab w:val="right" w:pos="8838"/>
            </w:tabs>
            <w:spacing w:after="0" w:line="256" w:lineRule="auto"/>
            <w:jc w:val="center"/>
            <w:rPr>
              <w:rFonts w:ascii="Arial" w:eastAsia="Calibri" w:hAnsi="Arial" w:cs="Arial"/>
              <w:color w:val="000000"/>
              <w:kern w:val="0"/>
              <w:sz w:val="16"/>
              <w14:ligatures w14:val="none"/>
            </w:rPr>
          </w:pPr>
          <w:r w:rsidRPr="005B389D">
            <w:rPr>
              <w:rFonts w:ascii="Arial" w:eastAsia="Calibri" w:hAnsi="Arial" w:cs="Arial"/>
              <w:color w:val="000000"/>
              <w:kern w:val="0"/>
              <w:sz w:val="16"/>
              <w14:ligatures w14:val="none"/>
            </w:rPr>
            <w:t>Procedimiento Constitución, Ejecución y Seguimiento del Rezago Presupuestal</w:t>
          </w: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27AFBED4" w14:textId="77777777" w:rsidR="005B389D" w:rsidRPr="005B389D" w:rsidRDefault="005B389D" w:rsidP="005B389D">
          <w:pPr>
            <w:tabs>
              <w:tab w:val="center" w:pos="4419"/>
              <w:tab w:val="right" w:pos="8838"/>
            </w:tabs>
            <w:spacing w:after="0" w:line="256" w:lineRule="auto"/>
            <w:rPr>
              <w:rFonts w:ascii="Arial" w:eastAsia="Calibri" w:hAnsi="Arial" w:cs="Arial"/>
              <w:color w:val="000000"/>
              <w:kern w:val="0"/>
              <w:sz w:val="16"/>
              <w14:ligatures w14:val="none"/>
            </w:rPr>
          </w:pPr>
          <w:r w:rsidRPr="005B389D">
            <w:rPr>
              <w:rFonts w:ascii="Arial" w:eastAsia="Calibri" w:hAnsi="Arial" w:cs="Arial"/>
              <w:b/>
              <w:color w:val="000000"/>
              <w:kern w:val="0"/>
              <w:sz w:val="16"/>
              <w14:ligatures w14:val="none"/>
            </w:rPr>
            <w:t xml:space="preserve">Código: </w:t>
          </w:r>
        </w:p>
      </w:tc>
      <w:tc>
        <w:tcPr>
          <w:tcW w:w="1276" w:type="dxa"/>
          <w:tcBorders>
            <w:top w:val="single" w:sz="4" w:space="0" w:color="2F5496"/>
            <w:left w:val="single" w:sz="4" w:space="0" w:color="2F5496"/>
            <w:bottom w:val="single" w:sz="4" w:space="0" w:color="2F5496"/>
            <w:right w:val="single" w:sz="4" w:space="0" w:color="2F5496"/>
          </w:tcBorders>
          <w:vAlign w:val="center"/>
          <w:hideMark/>
        </w:tcPr>
        <w:p w14:paraId="1C388563" w14:textId="66373265" w:rsidR="005B389D" w:rsidRPr="005B389D" w:rsidRDefault="00E70D81" w:rsidP="005B389D">
          <w:pPr>
            <w:tabs>
              <w:tab w:val="center" w:pos="4419"/>
              <w:tab w:val="right" w:pos="8838"/>
            </w:tabs>
            <w:spacing w:after="0" w:line="256" w:lineRule="auto"/>
            <w:rPr>
              <w:rFonts w:ascii="Arial" w:eastAsia="Calibri" w:hAnsi="Arial" w:cs="Arial"/>
              <w:color w:val="000000"/>
              <w:kern w:val="0"/>
              <w:sz w:val="16"/>
              <w14:ligatures w14:val="none"/>
            </w:rPr>
          </w:pPr>
          <w:r>
            <w:rPr>
              <w:rFonts w:ascii="Arial" w:eastAsia="Calibri" w:hAnsi="Arial" w:cs="Arial"/>
              <w:color w:val="000000"/>
              <w:kern w:val="0"/>
              <w:sz w:val="16"/>
              <w14:ligatures w14:val="none"/>
            </w:rPr>
            <w:t>PT-A-3030-12</w:t>
          </w:r>
        </w:p>
      </w:tc>
    </w:tr>
    <w:tr w:rsidR="005B389D" w:rsidRPr="005B389D" w14:paraId="2F08D0C3" w14:textId="77777777" w:rsidTr="005B389D">
      <w:trPr>
        <w:trHeight w:val="400"/>
      </w:trPr>
      <w:tc>
        <w:tcPr>
          <w:tcW w:w="0" w:type="auto"/>
          <w:vMerge/>
          <w:tcBorders>
            <w:top w:val="single" w:sz="4" w:space="0" w:color="2F5496"/>
            <w:left w:val="single" w:sz="4" w:space="0" w:color="2F5496"/>
            <w:bottom w:val="single" w:sz="4" w:space="0" w:color="2F5496"/>
            <w:right w:val="single" w:sz="4" w:space="0" w:color="2F5496"/>
          </w:tcBorders>
          <w:vAlign w:val="center"/>
          <w:hideMark/>
        </w:tcPr>
        <w:p w14:paraId="2AE2F1BF" w14:textId="77777777" w:rsidR="005B389D" w:rsidRPr="005B389D" w:rsidRDefault="005B389D" w:rsidP="005B389D">
          <w:pPr>
            <w:spacing w:after="0" w:line="256" w:lineRule="auto"/>
            <w:rPr>
              <w:rFonts w:ascii="Arial" w:eastAsia="Calibri" w:hAnsi="Arial" w:cs="Times New Roman"/>
              <w:kern w:val="0"/>
              <w14:ligatures w14:val="none"/>
            </w:rPr>
          </w:pPr>
        </w:p>
      </w:tc>
      <w:tc>
        <w:tcPr>
          <w:tcW w:w="3969" w:type="dxa"/>
          <w:vMerge/>
          <w:tcBorders>
            <w:top w:val="single" w:sz="4" w:space="0" w:color="2F5496"/>
            <w:left w:val="single" w:sz="4" w:space="0" w:color="2F5496"/>
            <w:bottom w:val="single" w:sz="4" w:space="0" w:color="2F5496"/>
            <w:right w:val="single" w:sz="4" w:space="0" w:color="2F5496"/>
          </w:tcBorders>
          <w:vAlign w:val="center"/>
          <w:hideMark/>
        </w:tcPr>
        <w:p w14:paraId="5F60F6B7" w14:textId="77777777" w:rsidR="005B389D" w:rsidRPr="005B389D" w:rsidRDefault="005B389D" w:rsidP="005B389D">
          <w:pPr>
            <w:spacing w:after="0" w:line="256" w:lineRule="auto"/>
            <w:rPr>
              <w:rFonts w:ascii="Arial" w:eastAsia="Calibri" w:hAnsi="Arial" w:cs="Arial"/>
              <w:color w:val="000000"/>
              <w:kern w:val="0"/>
              <w:sz w:val="16"/>
              <w14:ligatures w14:val="none"/>
            </w:rPr>
          </w:pP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25E5AB84" w14:textId="77777777" w:rsidR="005B389D" w:rsidRPr="005B389D" w:rsidRDefault="005B389D" w:rsidP="005B389D">
          <w:pPr>
            <w:tabs>
              <w:tab w:val="center" w:pos="4419"/>
              <w:tab w:val="right" w:pos="8838"/>
            </w:tabs>
            <w:spacing w:after="0" w:line="256" w:lineRule="auto"/>
            <w:rPr>
              <w:rFonts w:ascii="Arial" w:eastAsia="Calibri" w:hAnsi="Arial" w:cs="Arial"/>
              <w:b/>
              <w:color w:val="000000"/>
              <w:kern w:val="0"/>
              <w:sz w:val="16"/>
              <w14:ligatures w14:val="none"/>
            </w:rPr>
          </w:pPr>
          <w:r w:rsidRPr="005B389D">
            <w:rPr>
              <w:rFonts w:ascii="Arial" w:eastAsia="Calibri" w:hAnsi="Arial" w:cs="Arial"/>
              <w:b/>
              <w:color w:val="000000"/>
              <w:kern w:val="0"/>
              <w:sz w:val="16"/>
              <w14:ligatures w14:val="none"/>
            </w:rPr>
            <w:t>Versión</w:t>
          </w:r>
          <w:r w:rsidRPr="005B389D">
            <w:rPr>
              <w:rFonts w:ascii="Arial" w:eastAsia="Calibri" w:hAnsi="Arial" w:cs="Arial"/>
              <w:color w:val="000000"/>
              <w:kern w:val="0"/>
              <w:sz w:val="16"/>
              <w14:ligatures w14:val="none"/>
            </w:rPr>
            <w:t>:</w:t>
          </w:r>
        </w:p>
      </w:tc>
      <w:tc>
        <w:tcPr>
          <w:tcW w:w="1276" w:type="dxa"/>
          <w:tcBorders>
            <w:top w:val="single" w:sz="4" w:space="0" w:color="2F5496"/>
            <w:left w:val="single" w:sz="4" w:space="0" w:color="2F5496"/>
            <w:bottom w:val="single" w:sz="4" w:space="0" w:color="2F5496"/>
            <w:right w:val="single" w:sz="4" w:space="0" w:color="2F5496"/>
          </w:tcBorders>
          <w:vAlign w:val="center"/>
          <w:hideMark/>
        </w:tcPr>
        <w:p w14:paraId="76F1A30B" w14:textId="77777777" w:rsidR="005B389D" w:rsidRPr="005B389D" w:rsidRDefault="005B389D" w:rsidP="005B389D">
          <w:pPr>
            <w:tabs>
              <w:tab w:val="center" w:pos="4419"/>
              <w:tab w:val="right" w:pos="8838"/>
            </w:tabs>
            <w:spacing w:after="0" w:line="256" w:lineRule="auto"/>
            <w:rPr>
              <w:rFonts w:ascii="Arial" w:eastAsia="Calibri" w:hAnsi="Arial" w:cs="Arial"/>
              <w:b/>
              <w:color w:val="000000"/>
              <w:kern w:val="0"/>
              <w:sz w:val="16"/>
              <w14:ligatures w14:val="none"/>
            </w:rPr>
          </w:pPr>
          <w:r w:rsidRPr="005B389D">
            <w:rPr>
              <w:rFonts w:ascii="Arial" w:eastAsia="Calibri" w:hAnsi="Arial" w:cs="Arial"/>
              <w:color w:val="000000"/>
              <w:kern w:val="0"/>
              <w:sz w:val="16"/>
              <w14:ligatures w14:val="none"/>
            </w:rPr>
            <w:t>1</w:t>
          </w:r>
        </w:p>
      </w:tc>
    </w:tr>
  </w:tbl>
  <w:p w14:paraId="003D94BF" w14:textId="77777777" w:rsidR="005B389D" w:rsidRDefault="005B389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E4641"/>
    <w:multiLevelType w:val="multilevel"/>
    <w:tmpl w:val="E334DE10"/>
    <w:lvl w:ilvl="0">
      <w:start w:val="4"/>
      <w:numFmt w:val="decimal"/>
      <w:lvlText w:val="%1"/>
      <w:lvlJc w:val="left"/>
      <w:pPr>
        <w:ind w:left="360" w:hanging="360"/>
      </w:pPr>
      <w:rPr>
        <w:rFonts w:hint="default"/>
        <w:b/>
      </w:rPr>
    </w:lvl>
    <w:lvl w:ilvl="1">
      <w:start w:val="5"/>
      <w:numFmt w:val="decimal"/>
      <w:lvlText w:val="%1.%2"/>
      <w:lvlJc w:val="left"/>
      <w:pPr>
        <w:ind w:left="644" w:hanging="36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1572" w:hanging="720"/>
      </w:pPr>
      <w:rPr>
        <w:rFonts w:hint="default"/>
        <w:b/>
      </w:rPr>
    </w:lvl>
    <w:lvl w:ilvl="4">
      <w:start w:val="1"/>
      <w:numFmt w:val="decimal"/>
      <w:lvlText w:val="%1.%2.%3.%4.%5"/>
      <w:lvlJc w:val="left"/>
      <w:pPr>
        <w:ind w:left="2216" w:hanging="1080"/>
      </w:pPr>
      <w:rPr>
        <w:rFonts w:hint="default"/>
        <w:b/>
      </w:rPr>
    </w:lvl>
    <w:lvl w:ilvl="5">
      <w:start w:val="1"/>
      <w:numFmt w:val="decimal"/>
      <w:lvlText w:val="%1.%2.%3.%4.%5.%6"/>
      <w:lvlJc w:val="left"/>
      <w:pPr>
        <w:ind w:left="2500" w:hanging="1080"/>
      </w:pPr>
      <w:rPr>
        <w:rFonts w:hint="default"/>
        <w:b/>
      </w:rPr>
    </w:lvl>
    <w:lvl w:ilvl="6">
      <w:start w:val="1"/>
      <w:numFmt w:val="decimal"/>
      <w:lvlText w:val="%1.%2.%3.%4.%5.%6.%7"/>
      <w:lvlJc w:val="left"/>
      <w:pPr>
        <w:ind w:left="3144" w:hanging="1440"/>
      </w:pPr>
      <w:rPr>
        <w:rFonts w:hint="default"/>
        <w:b/>
      </w:rPr>
    </w:lvl>
    <w:lvl w:ilvl="7">
      <w:start w:val="1"/>
      <w:numFmt w:val="decimal"/>
      <w:lvlText w:val="%1.%2.%3.%4.%5.%6.%7.%8"/>
      <w:lvlJc w:val="left"/>
      <w:pPr>
        <w:ind w:left="3428" w:hanging="1440"/>
      </w:pPr>
      <w:rPr>
        <w:rFonts w:hint="default"/>
        <w:b/>
      </w:rPr>
    </w:lvl>
    <w:lvl w:ilvl="8">
      <w:start w:val="1"/>
      <w:numFmt w:val="decimal"/>
      <w:lvlText w:val="%1.%2.%3.%4.%5.%6.%7.%8.%9"/>
      <w:lvlJc w:val="left"/>
      <w:pPr>
        <w:ind w:left="4072" w:hanging="1800"/>
      </w:pPr>
      <w:rPr>
        <w:rFonts w:hint="default"/>
        <w:b/>
      </w:rPr>
    </w:lvl>
  </w:abstractNum>
  <w:abstractNum w:abstractNumId="1" w15:restartNumberingAfterBreak="0">
    <w:nsid w:val="0F1972C3"/>
    <w:multiLevelType w:val="multilevel"/>
    <w:tmpl w:val="04F47EF4"/>
    <w:lvl w:ilvl="0">
      <w:start w:val="4"/>
      <w:numFmt w:val="decimal"/>
      <w:lvlText w:val="%1"/>
      <w:lvlJc w:val="left"/>
      <w:pPr>
        <w:ind w:left="360" w:hanging="360"/>
      </w:pPr>
    </w:lvl>
    <w:lvl w:ilvl="1">
      <w:start w:val="1"/>
      <w:numFmt w:val="decimal"/>
      <w:lvlText w:val="%1.%2"/>
      <w:lvlJc w:val="left"/>
      <w:pPr>
        <w:ind w:left="502" w:hanging="360"/>
      </w:pPr>
      <w:rPr>
        <w:b/>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1F1361D2"/>
    <w:multiLevelType w:val="multilevel"/>
    <w:tmpl w:val="25ACBE04"/>
    <w:lvl w:ilvl="0">
      <w:start w:val="9"/>
      <w:numFmt w:val="decimal"/>
      <w:lvlText w:val="%1"/>
      <w:lvlJc w:val="left"/>
      <w:pPr>
        <w:ind w:left="360" w:hanging="360"/>
      </w:pPr>
    </w:lvl>
    <w:lvl w:ilvl="1">
      <w:start w:val="2"/>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3" w15:restartNumberingAfterBreak="0">
    <w:nsid w:val="21D23EC8"/>
    <w:multiLevelType w:val="multilevel"/>
    <w:tmpl w:val="83CEFE1A"/>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4" w15:restartNumberingAfterBreak="0">
    <w:nsid w:val="3D46744F"/>
    <w:multiLevelType w:val="multilevel"/>
    <w:tmpl w:val="892285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3940D3C"/>
    <w:multiLevelType w:val="multilevel"/>
    <w:tmpl w:val="EFB6BD1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80036BB"/>
    <w:multiLevelType w:val="multilevel"/>
    <w:tmpl w:val="CF800D8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2AF1FA5"/>
    <w:multiLevelType w:val="multilevel"/>
    <w:tmpl w:val="4A4CAC16"/>
    <w:lvl w:ilvl="0">
      <w:numFmt w:val="bullet"/>
      <w:lvlText w:val="•"/>
      <w:lvlJc w:val="left"/>
      <w:pPr>
        <w:ind w:left="1065" w:hanging="705"/>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EC13BB8"/>
    <w:multiLevelType w:val="multilevel"/>
    <w:tmpl w:val="6D7829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C2B61D8"/>
    <w:multiLevelType w:val="multilevel"/>
    <w:tmpl w:val="E81E49BA"/>
    <w:lvl w:ilvl="0">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3"/>
  </w:num>
  <w:num w:numId="2">
    <w:abstractNumId w:val="6"/>
  </w:num>
  <w:num w:numId="3">
    <w:abstractNumId w:val="2"/>
  </w:num>
  <w:num w:numId="4">
    <w:abstractNumId w:val="9"/>
  </w:num>
  <w:num w:numId="5">
    <w:abstractNumId w:val="7"/>
  </w:num>
  <w:num w:numId="6">
    <w:abstractNumId w:val="4"/>
  </w:num>
  <w:num w:numId="7">
    <w:abstractNumId w:val="5"/>
  </w:num>
  <w:num w:numId="8">
    <w:abstractNumId w:val="1"/>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89D"/>
    <w:rsid w:val="003C3023"/>
    <w:rsid w:val="00511473"/>
    <w:rsid w:val="00534976"/>
    <w:rsid w:val="005B389D"/>
    <w:rsid w:val="005E321E"/>
    <w:rsid w:val="0061611F"/>
    <w:rsid w:val="008E4A33"/>
    <w:rsid w:val="009876EF"/>
    <w:rsid w:val="00A426AE"/>
    <w:rsid w:val="00A763F5"/>
    <w:rsid w:val="00A925F2"/>
    <w:rsid w:val="00B12371"/>
    <w:rsid w:val="00B14D86"/>
    <w:rsid w:val="00BC38BD"/>
    <w:rsid w:val="00DD654D"/>
    <w:rsid w:val="00E70D81"/>
    <w:rsid w:val="00F64E4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B5F38"/>
  <w15:chartTrackingRefBased/>
  <w15:docId w15:val="{349ADBD2-DEEA-4D64-8D28-75E478044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5B389D"/>
    <w:pPr>
      <w:keepNext/>
      <w:keepLines/>
      <w:spacing w:before="40" w:after="0" w:line="240" w:lineRule="auto"/>
      <w:outlineLvl w:val="1"/>
    </w:pPr>
    <w:rPr>
      <w:rFonts w:ascii="Arial" w:eastAsiaTheme="majorEastAsia" w:hAnsi="Arial" w:cstheme="majorBidi"/>
      <w:b/>
      <w:color w:val="000000" w:themeColor="text1"/>
      <w:kern w:val="0"/>
      <w:szCs w:val="26"/>
      <w:lang w:eastAsia="es-CO"/>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B389D"/>
    <w:rPr>
      <w:rFonts w:ascii="Arial" w:eastAsiaTheme="majorEastAsia" w:hAnsi="Arial" w:cstheme="majorBidi"/>
      <w:b/>
      <w:color w:val="000000" w:themeColor="text1"/>
      <w:kern w:val="0"/>
      <w:szCs w:val="26"/>
      <w:lang w:eastAsia="es-CO"/>
      <w14:ligatures w14:val="none"/>
    </w:rPr>
  </w:style>
  <w:style w:type="character" w:styleId="Refdecomentario">
    <w:name w:val="annotation reference"/>
    <w:basedOn w:val="Fuentedeprrafopredeter"/>
    <w:uiPriority w:val="99"/>
    <w:semiHidden/>
    <w:unhideWhenUsed/>
    <w:rsid w:val="005B389D"/>
    <w:rPr>
      <w:sz w:val="16"/>
      <w:szCs w:val="16"/>
    </w:rPr>
  </w:style>
  <w:style w:type="paragraph" w:styleId="Textocomentario">
    <w:name w:val="annotation text"/>
    <w:basedOn w:val="Normal"/>
    <w:link w:val="TextocomentarioCar"/>
    <w:uiPriority w:val="99"/>
    <w:semiHidden/>
    <w:unhideWhenUsed/>
    <w:rsid w:val="005B389D"/>
    <w:pPr>
      <w:spacing w:after="0" w:line="240" w:lineRule="auto"/>
    </w:pPr>
    <w:rPr>
      <w:rFonts w:ascii="Calibri" w:eastAsia="Calibri" w:hAnsi="Calibri" w:cs="Arial"/>
      <w:kern w:val="0"/>
      <w:sz w:val="20"/>
      <w:szCs w:val="20"/>
      <w:lang w:eastAsia="es-CO"/>
      <w14:ligatures w14:val="none"/>
    </w:rPr>
  </w:style>
  <w:style w:type="character" w:customStyle="1" w:styleId="TextocomentarioCar">
    <w:name w:val="Texto comentario Car"/>
    <w:basedOn w:val="Fuentedeprrafopredeter"/>
    <w:link w:val="Textocomentario"/>
    <w:uiPriority w:val="99"/>
    <w:semiHidden/>
    <w:rsid w:val="005B389D"/>
    <w:rPr>
      <w:rFonts w:ascii="Calibri" w:eastAsia="Calibri" w:hAnsi="Calibri" w:cs="Arial"/>
      <w:kern w:val="0"/>
      <w:sz w:val="20"/>
      <w:szCs w:val="20"/>
      <w:lang w:eastAsia="es-CO"/>
      <w14:ligatures w14:val="none"/>
    </w:rPr>
  </w:style>
  <w:style w:type="paragraph" w:styleId="Encabezado">
    <w:name w:val="header"/>
    <w:basedOn w:val="Normal"/>
    <w:link w:val="EncabezadoCar"/>
    <w:uiPriority w:val="99"/>
    <w:unhideWhenUsed/>
    <w:rsid w:val="005B389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B389D"/>
  </w:style>
  <w:style w:type="paragraph" w:styleId="Piedepgina">
    <w:name w:val="footer"/>
    <w:basedOn w:val="Normal"/>
    <w:link w:val="PiedepginaCar"/>
    <w:uiPriority w:val="99"/>
    <w:unhideWhenUsed/>
    <w:rsid w:val="005B389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B389D"/>
  </w:style>
  <w:style w:type="table" w:styleId="Tablaconcuadrcula">
    <w:name w:val="Table Grid"/>
    <w:basedOn w:val="Tablanormal"/>
    <w:uiPriority w:val="59"/>
    <w:rsid w:val="005B389D"/>
    <w:pPr>
      <w:spacing w:after="0" w:line="240" w:lineRule="auto"/>
    </w:pPr>
    <w:rPr>
      <w:rFonts w:ascii="Calibri" w:eastAsia="Calibri" w:hAnsi="Calibri" w:cs="Calibri"/>
      <w:kern w:val="0"/>
      <w:sz w:val="20"/>
      <w:szCs w:val="20"/>
      <w:lang w:eastAsia="es-C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3497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349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cionpublica.gov.co/eva/gestornormativo/norma.php?i=14811"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www.funcionpublica.gov.co/eva/gestornormativo/norma.php?i=14941"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9654E-1390-4FFB-8FCF-9731D6861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2234</Words>
  <Characters>12289</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Serrano Prada</dc:creator>
  <cp:keywords/>
  <dc:description/>
  <cp:lastModifiedBy>Ñañay</cp:lastModifiedBy>
  <cp:revision>2</cp:revision>
  <dcterms:created xsi:type="dcterms:W3CDTF">2023-12-11T20:58:00Z</dcterms:created>
  <dcterms:modified xsi:type="dcterms:W3CDTF">2023-12-11T20:58:00Z</dcterms:modified>
</cp:coreProperties>
</file>