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F14BC5" w14:textId="77777777" w:rsidR="009C231C" w:rsidRPr="001F3DC5" w:rsidRDefault="009C231C" w:rsidP="00014EF0">
      <w:pPr>
        <w:pStyle w:val="Textoindependiente"/>
        <w:ind w:left="851" w:hanging="425"/>
        <w:jc w:val="both"/>
        <w:rPr>
          <w:rFonts w:cs="Arial"/>
          <w:b/>
          <w:bCs/>
        </w:rPr>
      </w:pPr>
    </w:p>
    <w:p w14:paraId="3FFD9707" w14:textId="77777777" w:rsidR="001F3DC5" w:rsidRPr="001F3DC5" w:rsidRDefault="001F3DC5" w:rsidP="00005DB9">
      <w:pPr>
        <w:pStyle w:val="Textoindependiente"/>
        <w:ind w:left="851" w:hanging="425"/>
        <w:jc w:val="center"/>
        <w:rPr>
          <w:rFonts w:cs="Arial"/>
          <w:b/>
          <w:bCs/>
        </w:rPr>
      </w:pPr>
    </w:p>
    <w:p w14:paraId="11E2AD41" w14:textId="5C533687" w:rsidR="001F3DC5" w:rsidRPr="001F3DC5" w:rsidRDefault="0056447A" w:rsidP="00005DB9">
      <w:pPr>
        <w:pStyle w:val="Textoindependiente"/>
        <w:ind w:left="851" w:hanging="425"/>
        <w:jc w:val="center"/>
        <w:rPr>
          <w:rFonts w:cs="Arial"/>
          <w:b/>
          <w:bCs/>
        </w:rPr>
      </w:pPr>
      <w:r w:rsidRPr="001F3DC5">
        <w:rPr>
          <w:rFonts w:cs="Arial"/>
          <w:b/>
          <w:bCs/>
        </w:rPr>
        <w:t xml:space="preserve">  FONDO DE BIENESTAR SOCIAL DE LA CONTRALORÍA GENERAL </w:t>
      </w:r>
    </w:p>
    <w:p w14:paraId="203D722F" w14:textId="30378EAB" w:rsidR="009C231C" w:rsidRPr="001F3DC5" w:rsidRDefault="0056447A" w:rsidP="00005DB9">
      <w:pPr>
        <w:pStyle w:val="Textoindependiente"/>
        <w:ind w:left="851" w:hanging="425"/>
        <w:jc w:val="center"/>
        <w:rPr>
          <w:rFonts w:cs="Arial"/>
          <w:b/>
          <w:bCs/>
        </w:rPr>
      </w:pPr>
      <w:r w:rsidRPr="001F3DC5">
        <w:rPr>
          <w:rFonts w:cs="Arial"/>
          <w:b/>
          <w:bCs/>
        </w:rPr>
        <w:t>DE LA REPÚBLICA - FBSCGR</w:t>
      </w:r>
    </w:p>
    <w:p w14:paraId="70523B94" w14:textId="77777777" w:rsidR="009C231C" w:rsidRPr="001F3DC5" w:rsidRDefault="009C231C" w:rsidP="00014EF0">
      <w:pPr>
        <w:pStyle w:val="Textoindependiente"/>
        <w:ind w:left="851" w:hanging="425"/>
        <w:jc w:val="both"/>
        <w:rPr>
          <w:rFonts w:cs="Arial"/>
          <w:b/>
          <w:bCs/>
        </w:rPr>
      </w:pPr>
    </w:p>
    <w:p w14:paraId="1DC49A0C" w14:textId="77777777" w:rsidR="009C231C" w:rsidRPr="001F3DC5" w:rsidRDefault="009C231C" w:rsidP="00014EF0">
      <w:pPr>
        <w:pStyle w:val="Textoindependiente"/>
        <w:ind w:left="851" w:hanging="425"/>
        <w:jc w:val="both"/>
        <w:rPr>
          <w:rFonts w:cs="Arial"/>
          <w:b/>
          <w:bCs/>
        </w:rPr>
      </w:pPr>
    </w:p>
    <w:p w14:paraId="1A568CD0" w14:textId="77777777" w:rsidR="009C231C" w:rsidRPr="001F3DC5" w:rsidRDefault="009C231C" w:rsidP="00014EF0">
      <w:pPr>
        <w:pStyle w:val="Textoindependiente"/>
        <w:ind w:left="851" w:hanging="425"/>
        <w:jc w:val="both"/>
        <w:rPr>
          <w:rFonts w:cs="Arial"/>
          <w:b/>
          <w:bCs/>
        </w:rPr>
      </w:pPr>
    </w:p>
    <w:p w14:paraId="0564C1DC" w14:textId="77777777" w:rsidR="009C231C" w:rsidRPr="001F3DC5" w:rsidRDefault="009C231C" w:rsidP="00014EF0">
      <w:pPr>
        <w:pStyle w:val="Textoindependiente"/>
        <w:ind w:left="851" w:hanging="425"/>
        <w:jc w:val="both"/>
        <w:rPr>
          <w:rFonts w:cs="Arial"/>
          <w:b/>
          <w:bCs/>
        </w:rPr>
      </w:pPr>
    </w:p>
    <w:p w14:paraId="056DD48A" w14:textId="77777777" w:rsidR="009C231C" w:rsidRPr="001F3DC5" w:rsidRDefault="009C231C" w:rsidP="00014EF0">
      <w:pPr>
        <w:pStyle w:val="Textoindependiente"/>
        <w:ind w:left="851" w:hanging="425"/>
        <w:jc w:val="both"/>
        <w:rPr>
          <w:rFonts w:cs="Arial"/>
          <w:b/>
          <w:bCs/>
        </w:rPr>
      </w:pPr>
    </w:p>
    <w:p w14:paraId="617F6DC6" w14:textId="77777777" w:rsidR="009C231C" w:rsidRPr="001F3DC5" w:rsidRDefault="009C231C" w:rsidP="00014EF0">
      <w:pPr>
        <w:pStyle w:val="Textoindependiente"/>
        <w:ind w:left="851" w:hanging="425"/>
        <w:jc w:val="both"/>
        <w:rPr>
          <w:rFonts w:cs="Arial"/>
          <w:b/>
          <w:bCs/>
        </w:rPr>
      </w:pPr>
    </w:p>
    <w:p w14:paraId="70A3353F" w14:textId="77777777" w:rsidR="009C231C" w:rsidRPr="001F3DC5" w:rsidRDefault="009C231C" w:rsidP="00014EF0">
      <w:pPr>
        <w:pStyle w:val="Textoindependiente"/>
        <w:ind w:left="851" w:hanging="425"/>
        <w:jc w:val="both"/>
        <w:rPr>
          <w:rFonts w:cs="Arial"/>
          <w:b/>
          <w:bCs/>
        </w:rPr>
      </w:pPr>
    </w:p>
    <w:p w14:paraId="403E9671" w14:textId="77777777" w:rsidR="009C231C" w:rsidRPr="001F3DC5" w:rsidRDefault="009C231C" w:rsidP="00014EF0">
      <w:pPr>
        <w:pStyle w:val="Textoindependiente"/>
        <w:ind w:left="851" w:hanging="425"/>
        <w:jc w:val="both"/>
        <w:rPr>
          <w:rFonts w:cs="Arial"/>
          <w:b/>
          <w:bCs/>
        </w:rPr>
      </w:pPr>
    </w:p>
    <w:p w14:paraId="3C1E3DE6" w14:textId="77777777" w:rsidR="009C231C" w:rsidRPr="001F3DC5" w:rsidRDefault="009C231C" w:rsidP="00014EF0">
      <w:pPr>
        <w:pStyle w:val="Textoindependiente"/>
        <w:ind w:left="851" w:hanging="425"/>
        <w:jc w:val="both"/>
        <w:rPr>
          <w:rFonts w:cs="Arial"/>
          <w:b/>
          <w:bCs/>
        </w:rPr>
      </w:pPr>
    </w:p>
    <w:p w14:paraId="6F397A04" w14:textId="77777777" w:rsidR="009C231C" w:rsidRPr="001F3DC5" w:rsidRDefault="009C231C" w:rsidP="00014EF0">
      <w:pPr>
        <w:pStyle w:val="Textoindependiente"/>
        <w:ind w:left="851" w:hanging="425"/>
        <w:jc w:val="both"/>
        <w:rPr>
          <w:rFonts w:cs="Arial"/>
          <w:b/>
          <w:bCs/>
        </w:rPr>
      </w:pPr>
    </w:p>
    <w:p w14:paraId="0B0AE703" w14:textId="77777777" w:rsidR="009C231C" w:rsidRPr="001F3DC5" w:rsidRDefault="009C231C" w:rsidP="00014EF0">
      <w:pPr>
        <w:pStyle w:val="Textoindependiente"/>
        <w:ind w:left="851" w:hanging="425"/>
        <w:jc w:val="both"/>
        <w:rPr>
          <w:rFonts w:cs="Arial"/>
          <w:b/>
          <w:bCs/>
        </w:rPr>
      </w:pPr>
    </w:p>
    <w:p w14:paraId="3C4D25CC" w14:textId="77777777" w:rsidR="009C231C" w:rsidRPr="001F3DC5" w:rsidRDefault="009C231C" w:rsidP="00014EF0">
      <w:pPr>
        <w:pStyle w:val="Textoindependiente"/>
        <w:ind w:left="851" w:hanging="425"/>
        <w:jc w:val="both"/>
        <w:rPr>
          <w:rFonts w:cs="Arial"/>
          <w:b/>
          <w:bCs/>
        </w:rPr>
      </w:pPr>
    </w:p>
    <w:p w14:paraId="76AFD66D" w14:textId="77777777" w:rsidR="009C231C" w:rsidRPr="001F3DC5" w:rsidRDefault="009C231C" w:rsidP="00014EF0">
      <w:pPr>
        <w:pStyle w:val="Textoindependiente"/>
        <w:ind w:left="851" w:hanging="425"/>
        <w:jc w:val="both"/>
        <w:rPr>
          <w:rFonts w:cs="Arial"/>
          <w:b/>
          <w:bCs/>
        </w:rPr>
      </w:pPr>
    </w:p>
    <w:p w14:paraId="6D970293" w14:textId="77777777" w:rsidR="009C231C" w:rsidRPr="001F3DC5" w:rsidRDefault="009C231C" w:rsidP="00014EF0">
      <w:pPr>
        <w:pStyle w:val="Textoindependiente"/>
        <w:jc w:val="both"/>
        <w:rPr>
          <w:rFonts w:cs="Arial"/>
          <w:b/>
          <w:bCs/>
        </w:rPr>
      </w:pPr>
    </w:p>
    <w:p w14:paraId="554AAF05" w14:textId="77777777" w:rsidR="009C231C" w:rsidRPr="001F3DC5" w:rsidRDefault="009C231C" w:rsidP="00014EF0">
      <w:pPr>
        <w:pStyle w:val="Textoindependiente"/>
        <w:ind w:left="851" w:hanging="425"/>
        <w:jc w:val="both"/>
        <w:rPr>
          <w:rFonts w:cs="Arial"/>
          <w:b/>
          <w:bCs/>
        </w:rPr>
      </w:pPr>
    </w:p>
    <w:p w14:paraId="2D294921" w14:textId="77777777" w:rsidR="009C231C" w:rsidRPr="001F3DC5" w:rsidRDefault="009C231C" w:rsidP="00005DB9">
      <w:pPr>
        <w:pStyle w:val="Textoindependiente"/>
        <w:spacing w:before="3"/>
        <w:ind w:left="851" w:hanging="425"/>
        <w:jc w:val="center"/>
        <w:rPr>
          <w:rFonts w:cs="Arial"/>
          <w:b/>
          <w:bCs/>
        </w:rPr>
      </w:pPr>
    </w:p>
    <w:p w14:paraId="681F8B63" w14:textId="24D033B2" w:rsidR="009C231C" w:rsidRPr="001F3DC5" w:rsidRDefault="0056447A" w:rsidP="00005DB9">
      <w:pPr>
        <w:spacing w:line="276" w:lineRule="auto"/>
        <w:ind w:left="851" w:hanging="425"/>
        <w:jc w:val="center"/>
        <w:rPr>
          <w:rFonts w:cs="Arial"/>
          <w:b/>
          <w:bCs/>
        </w:rPr>
      </w:pPr>
      <w:r>
        <w:rPr>
          <w:rFonts w:cs="Arial"/>
          <w:b/>
          <w:bCs/>
        </w:rPr>
        <w:t xml:space="preserve">MANUAL PARA </w:t>
      </w:r>
      <w:r w:rsidR="00F219FA">
        <w:rPr>
          <w:rFonts w:cs="Arial"/>
          <w:b/>
          <w:bCs/>
        </w:rPr>
        <w:t>LA PREVENCIÓN DE LA RECEPCIÓN DE SOBORNOS Y LA COMISIÓN DE FRAUDES</w:t>
      </w:r>
    </w:p>
    <w:p w14:paraId="52F2DFD7" w14:textId="77777777" w:rsidR="00005DB9" w:rsidRPr="001F3DC5" w:rsidRDefault="00005DB9" w:rsidP="00005DB9">
      <w:pPr>
        <w:rPr>
          <w:rFonts w:cs="Arial"/>
        </w:rPr>
      </w:pPr>
    </w:p>
    <w:p w14:paraId="7AA9C23F" w14:textId="77777777" w:rsidR="00005DB9" w:rsidRPr="001F3DC5" w:rsidRDefault="00005DB9" w:rsidP="00005DB9">
      <w:pPr>
        <w:rPr>
          <w:rFonts w:cs="Arial"/>
        </w:rPr>
      </w:pPr>
    </w:p>
    <w:p w14:paraId="2991B6E5" w14:textId="77777777" w:rsidR="00005DB9" w:rsidRPr="001F3DC5" w:rsidRDefault="00005DB9" w:rsidP="00005DB9">
      <w:pPr>
        <w:rPr>
          <w:rFonts w:cs="Arial"/>
        </w:rPr>
      </w:pPr>
    </w:p>
    <w:p w14:paraId="77706217" w14:textId="77777777" w:rsidR="00005DB9" w:rsidRPr="001F3DC5" w:rsidRDefault="00005DB9" w:rsidP="00005DB9">
      <w:pPr>
        <w:rPr>
          <w:rFonts w:cs="Arial"/>
        </w:rPr>
      </w:pPr>
    </w:p>
    <w:p w14:paraId="3E3A0026" w14:textId="34E07498" w:rsidR="00005DB9" w:rsidRPr="001F3DC5" w:rsidRDefault="00E0187A" w:rsidP="00005DB9">
      <w:pPr>
        <w:rPr>
          <w:rFonts w:cs="Arial"/>
        </w:rPr>
      </w:pPr>
      <w:r>
        <w:rPr>
          <w:rFonts w:cs="Arial"/>
        </w:rPr>
        <w:t xml:space="preserve"> </w:t>
      </w:r>
    </w:p>
    <w:p w14:paraId="5D9B3B4B" w14:textId="77777777" w:rsidR="00005DB9" w:rsidRPr="001F3DC5" w:rsidRDefault="00005DB9" w:rsidP="00005DB9">
      <w:pPr>
        <w:rPr>
          <w:rFonts w:cs="Arial"/>
        </w:rPr>
      </w:pPr>
    </w:p>
    <w:p w14:paraId="298773AB" w14:textId="77777777" w:rsidR="00005DB9" w:rsidRPr="001F3DC5" w:rsidRDefault="00005DB9" w:rsidP="00005DB9">
      <w:pPr>
        <w:rPr>
          <w:rFonts w:cs="Arial"/>
        </w:rPr>
      </w:pPr>
    </w:p>
    <w:p w14:paraId="135CB1D5" w14:textId="77777777" w:rsidR="00005DB9" w:rsidRPr="001F3DC5" w:rsidRDefault="00005DB9" w:rsidP="00005DB9">
      <w:pPr>
        <w:rPr>
          <w:rFonts w:cs="Arial"/>
        </w:rPr>
      </w:pPr>
    </w:p>
    <w:p w14:paraId="4AA169DC" w14:textId="77777777" w:rsidR="00005DB9" w:rsidRPr="001F3DC5" w:rsidRDefault="00005DB9" w:rsidP="00005DB9">
      <w:pPr>
        <w:rPr>
          <w:rFonts w:cs="Arial"/>
        </w:rPr>
      </w:pPr>
    </w:p>
    <w:p w14:paraId="63F572EA" w14:textId="77777777" w:rsidR="00005DB9" w:rsidRPr="001F3DC5" w:rsidRDefault="00005DB9" w:rsidP="00005DB9">
      <w:pPr>
        <w:rPr>
          <w:rFonts w:cs="Arial"/>
        </w:rPr>
      </w:pPr>
    </w:p>
    <w:p w14:paraId="5779B745" w14:textId="77777777" w:rsidR="00005DB9" w:rsidRPr="001F3DC5" w:rsidRDefault="00005DB9" w:rsidP="00005DB9">
      <w:pPr>
        <w:rPr>
          <w:rFonts w:cs="Arial"/>
        </w:rPr>
      </w:pPr>
    </w:p>
    <w:p w14:paraId="6D67ACCB" w14:textId="77777777" w:rsidR="00005DB9" w:rsidRPr="001F3DC5" w:rsidRDefault="00005DB9" w:rsidP="00005DB9">
      <w:pPr>
        <w:rPr>
          <w:rFonts w:cs="Arial"/>
        </w:rPr>
      </w:pPr>
    </w:p>
    <w:p w14:paraId="2B4D3FBA" w14:textId="77777777" w:rsidR="00005DB9" w:rsidRPr="001F3DC5" w:rsidRDefault="00005DB9" w:rsidP="00005DB9">
      <w:pPr>
        <w:rPr>
          <w:rFonts w:cs="Arial"/>
        </w:rPr>
      </w:pPr>
    </w:p>
    <w:p w14:paraId="079F1256" w14:textId="77777777" w:rsidR="00005DB9" w:rsidRPr="001F3DC5" w:rsidRDefault="00005DB9" w:rsidP="00005DB9">
      <w:pPr>
        <w:rPr>
          <w:rFonts w:cs="Arial"/>
        </w:rPr>
      </w:pPr>
    </w:p>
    <w:p w14:paraId="1982690B" w14:textId="77777777" w:rsidR="00005DB9" w:rsidRPr="001F3DC5" w:rsidRDefault="00005DB9" w:rsidP="00005DB9">
      <w:pPr>
        <w:rPr>
          <w:rFonts w:cs="Arial"/>
          <w:b/>
          <w:bCs/>
        </w:rPr>
      </w:pPr>
    </w:p>
    <w:p w14:paraId="6F6F2535" w14:textId="7FDB8B05" w:rsidR="00005DB9" w:rsidRPr="001F3DC5" w:rsidRDefault="00DF47F9" w:rsidP="00005DB9">
      <w:pPr>
        <w:tabs>
          <w:tab w:val="left" w:pos="3150"/>
        </w:tabs>
        <w:jc w:val="center"/>
        <w:rPr>
          <w:rFonts w:cs="Arial"/>
          <w:b/>
          <w:bCs/>
        </w:rPr>
      </w:pPr>
      <w:r w:rsidRPr="001F3DC5">
        <w:rPr>
          <w:rFonts w:cs="Arial"/>
          <w:b/>
          <w:bCs/>
        </w:rPr>
        <w:t>DIRECCIÓN DE GESTIÓN CORPORATIVA- GRUPO</w:t>
      </w:r>
      <w:r>
        <w:rPr>
          <w:rFonts w:cs="Arial"/>
          <w:b/>
          <w:bCs/>
        </w:rPr>
        <w:t xml:space="preserve"> DE GESTIÓN</w:t>
      </w:r>
    </w:p>
    <w:p w14:paraId="401EA664" w14:textId="27D07176" w:rsidR="00005DB9" w:rsidRPr="001F3DC5" w:rsidRDefault="00DF47F9" w:rsidP="00005DB9">
      <w:pPr>
        <w:tabs>
          <w:tab w:val="left" w:pos="3150"/>
        </w:tabs>
        <w:jc w:val="center"/>
        <w:rPr>
          <w:rFonts w:cs="Arial"/>
          <w:b/>
          <w:bCs/>
        </w:rPr>
      </w:pPr>
      <w:r w:rsidRPr="001F3DC5">
        <w:rPr>
          <w:rFonts w:cs="Arial"/>
          <w:b/>
          <w:bCs/>
        </w:rPr>
        <w:t>DEL TALENTO HUMANO Y DESARROLLO</w:t>
      </w:r>
    </w:p>
    <w:p w14:paraId="709661BC" w14:textId="702C4D74" w:rsidR="00005DB9" w:rsidRPr="001F3DC5" w:rsidRDefault="00DF47F9" w:rsidP="00005DB9">
      <w:pPr>
        <w:tabs>
          <w:tab w:val="left" w:pos="3150"/>
        </w:tabs>
        <w:jc w:val="center"/>
        <w:rPr>
          <w:rFonts w:cs="Arial"/>
          <w:b/>
          <w:bCs/>
        </w:rPr>
      </w:pPr>
      <w:r w:rsidRPr="001F3DC5">
        <w:rPr>
          <w:rFonts w:cs="Arial"/>
          <w:b/>
          <w:bCs/>
        </w:rPr>
        <w:t>ORGANIZACIONAL</w:t>
      </w:r>
    </w:p>
    <w:p w14:paraId="41691A49" w14:textId="77777777" w:rsidR="00005DB9" w:rsidRPr="001F3DC5" w:rsidRDefault="00005DB9" w:rsidP="00005DB9">
      <w:pPr>
        <w:tabs>
          <w:tab w:val="left" w:pos="3150"/>
        </w:tabs>
        <w:jc w:val="center"/>
        <w:rPr>
          <w:rFonts w:cs="Arial"/>
        </w:rPr>
      </w:pPr>
    </w:p>
    <w:p w14:paraId="5AF30AC9" w14:textId="77777777" w:rsidR="00005DB9" w:rsidRPr="001F3DC5" w:rsidRDefault="00005DB9" w:rsidP="00005DB9">
      <w:pPr>
        <w:tabs>
          <w:tab w:val="left" w:pos="3150"/>
        </w:tabs>
        <w:jc w:val="center"/>
        <w:rPr>
          <w:rFonts w:cs="Arial"/>
        </w:rPr>
      </w:pPr>
    </w:p>
    <w:p w14:paraId="2B91B045" w14:textId="77777777" w:rsidR="00005DB9" w:rsidRPr="001F3DC5" w:rsidRDefault="00005DB9" w:rsidP="00005DB9">
      <w:pPr>
        <w:tabs>
          <w:tab w:val="left" w:pos="3150"/>
        </w:tabs>
        <w:jc w:val="center"/>
        <w:rPr>
          <w:rFonts w:cs="Arial"/>
        </w:rPr>
      </w:pPr>
    </w:p>
    <w:p w14:paraId="781215D2" w14:textId="77777777" w:rsidR="00005DB9" w:rsidRPr="001F3DC5" w:rsidRDefault="00005DB9" w:rsidP="00005DB9">
      <w:pPr>
        <w:tabs>
          <w:tab w:val="left" w:pos="3150"/>
        </w:tabs>
        <w:jc w:val="center"/>
        <w:rPr>
          <w:rFonts w:cs="Arial"/>
        </w:rPr>
      </w:pPr>
    </w:p>
    <w:p w14:paraId="5E1B707C" w14:textId="77777777" w:rsidR="00005DB9" w:rsidRPr="001F3DC5" w:rsidRDefault="00005DB9" w:rsidP="00005DB9">
      <w:pPr>
        <w:tabs>
          <w:tab w:val="left" w:pos="3150"/>
        </w:tabs>
        <w:jc w:val="center"/>
        <w:rPr>
          <w:rFonts w:cs="Arial"/>
        </w:rPr>
      </w:pPr>
    </w:p>
    <w:p w14:paraId="7AFDD33B" w14:textId="61F1AD1A" w:rsidR="00005DB9" w:rsidRPr="001F3DC5" w:rsidRDefault="00D26008" w:rsidP="00005DB9">
      <w:pPr>
        <w:tabs>
          <w:tab w:val="left" w:pos="3150"/>
        </w:tabs>
        <w:jc w:val="center"/>
        <w:rPr>
          <w:rFonts w:cs="Arial"/>
          <w:b/>
          <w:bCs/>
        </w:rPr>
        <w:sectPr w:rsidR="00005DB9" w:rsidRPr="001F3DC5" w:rsidSect="001F3DC5">
          <w:headerReference w:type="even" r:id="rId8"/>
          <w:headerReference w:type="default" r:id="rId9"/>
          <w:footerReference w:type="even" r:id="rId10"/>
          <w:footerReference w:type="default" r:id="rId11"/>
          <w:headerReference w:type="first" r:id="rId12"/>
          <w:footerReference w:type="first" r:id="rId13"/>
          <w:type w:val="continuous"/>
          <w:pgSz w:w="12240" w:h="15840"/>
          <w:pgMar w:top="1418" w:right="1701" w:bottom="1418" w:left="1701" w:header="454" w:footer="340" w:gutter="0"/>
          <w:pgNumType w:start="1"/>
          <w:cols w:space="720"/>
          <w:docGrid w:linePitch="299"/>
        </w:sectPr>
      </w:pPr>
      <w:r>
        <w:rPr>
          <w:rFonts w:cs="Arial"/>
          <w:b/>
          <w:bCs/>
        </w:rPr>
        <w:t>AGOSTO</w:t>
      </w:r>
      <w:r w:rsidR="001F3DC5" w:rsidRPr="001F3DC5">
        <w:rPr>
          <w:rFonts w:cs="Arial"/>
          <w:b/>
          <w:bCs/>
        </w:rPr>
        <w:t xml:space="preserve"> 202</w:t>
      </w:r>
      <w:r w:rsidR="00417365">
        <w:rPr>
          <w:rFonts w:cs="Arial"/>
          <w:b/>
          <w:bCs/>
        </w:rPr>
        <w:t>5</w:t>
      </w:r>
    </w:p>
    <w:p w14:paraId="3FD93EBB" w14:textId="611740E1" w:rsidR="009C231C" w:rsidRPr="001F3DC5" w:rsidRDefault="009C231C" w:rsidP="001F3DC5">
      <w:pPr>
        <w:jc w:val="both"/>
        <w:rPr>
          <w:rFonts w:cs="Arial"/>
          <w:b/>
          <w:bCs/>
        </w:rPr>
        <w:sectPr w:rsidR="009C231C" w:rsidRPr="001F3DC5" w:rsidSect="001F3DC5">
          <w:pgSz w:w="12240" w:h="15840"/>
          <w:pgMar w:top="1418" w:right="1701" w:bottom="1418" w:left="1701" w:header="454" w:footer="340" w:gutter="0"/>
          <w:cols w:space="720"/>
          <w:docGrid w:linePitch="299"/>
        </w:sectPr>
      </w:pPr>
    </w:p>
    <w:p w14:paraId="24BF38F4" w14:textId="2A483C82" w:rsidR="00F219FA" w:rsidRDefault="00F219FA" w:rsidP="001F3DC5">
      <w:pPr>
        <w:jc w:val="both"/>
        <w:rPr>
          <w:rFonts w:cs="Arial"/>
          <w:b/>
          <w:bCs/>
        </w:rPr>
      </w:pPr>
    </w:p>
    <w:sdt>
      <w:sdtPr>
        <w:rPr>
          <w:rFonts w:ascii="Times New Roman" w:eastAsia="Times New Roman" w:hAnsi="Times New Roman" w:cs="Times New Roman"/>
          <w:b/>
          <w:bCs/>
          <w:color w:val="auto"/>
          <w:sz w:val="24"/>
          <w:szCs w:val="24"/>
          <w:lang w:val="es-ES" w:eastAsia="en-US"/>
        </w:rPr>
        <w:id w:val="1063992227"/>
        <w:docPartObj>
          <w:docPartGallery w:val="Table of Contents"/>
          <w:docPartUnique/>
        </w:docPartObj>
      </w:sdtPr>
      <w:sdtEndPr>
        <w:rPr>
          <w:rFonts w:ascii="Arial" w:eastAsia="Arial MT" w:hAnsi="Arial" w:cs="Arial MT"/>
          <w:b w:val="0"/>
          <w:bCs w:val="0"/>
          <w:noProof/>
          <w:sz w:val="22"/>
          <w:szCs w:val="22"/>
          <w:lang w:val="es-CO"/>
        </w:rPr>
      </w:sdtEndPr>
      <w:sdtContent>
        <w:p w14:paraId="3F1FEC24" w14:textId="13549074" w:rsidR="00F219FA" w:rsidRDefault="00EA09B5" w:rsidP="00253E97">
          <w:pPr>
            <w:pStyle w:val="TtuloTDC"/>
            <w:jc w:val="center"/>
            <w:rPr>
              <w:rFonts w:ascii="Arial" w:eastAsia="Times New Roman" w:hAnsi="Arial" w:cs="Arial"/>
              <w:b/>
              <w:bCs/>
              <w:color w:val="auto"/>
              <w:sz w:val="22"/>
              <w:szCs w:val="22"/>
              <w:lang w:val="es-ES"/>
            </w:rPr>
          </w:pPr>
          <w:r w:rsidRPr="00417365">
            <w:rPr>
              <w:rFonts w:ascii="Arial" w:eastAsia="Times New Roman" w:hAnsi="Arial" w:cs="Arial"/>
              <w:b/>
              <w:bCs/>
              <w:color w:val="auto"/>
              <w:sz w:val="22"/>
              <w:szCs w:val="22"/>
              <w:lang w:val="es-ES"/>
            </w:rPr>
            <w:t>CONTENIDO</w:t>
          </w:r>
        </w:p>
        <w:p w14:paraId="2E367248" w14:textId="77777777" w:rsidR="00253E97" w:rsidRPr="00253E97" w:rsidRDefault="00253E97" w:rsidP="00253E97">
          <w:pPr>
            <w:rPr>
              <w:lang w:val="es-ES" w:eastAsia="es-CO"/>
            </w:rPr>
          </w:pPr>
        </w:p>
        <w:p w14:paraId="289DE270" w14:textId="708EE9AE" w:rsidR="00253E97" w:rsidRPr="00253E97" w:rsidRDefault="00F219FA">
          <w:pPr>
            <w:pStyle w:val="TDC1"/>
            <w:tabs>
              <w:tab w:val="right" w:leader="dot" w:pos="8828"/>
            </w:tabs>
            <w:rPr>
              <w:rFonts w:ascii="Arial" w:eastAsiaTheme="minorEastAsia" w:hAnsi="Arial" w:cs="Arial"/>
              <w:b w:val="0"/>
              <w:bCs w:val="0"/>
              <w:noProof/>
              <w:lang w:eastAsia="es-CO"/>
            </w:rPr>
          </w:pPr>
          <w:r w:rsidRPr="00253E97">
            <w:rPr>
              <w:rFonts w:ascii="Arial" w:hAnsi="Arial" w:cs="Arial"/>
              <w:b w:val="0"/>
              <w:bCs w:val="0"/>
              <w:i/>
              <w:iCs/>
            </w:rPr>
            <w:fldChar w:fldCharType="begin"/>
          </w:r>
          <w:r w:rsidRPr="00253E97">
            <w:rPr>
              <w:rFonts w:ascii="Arial" w:hAnsi="Arial" w:cs="Arial"/>
              <w:b w:val="0"/>
            </w:rPr>
            <w:instrText>TOC \o "1-3" \h \z \u</w:instrText>
          </w:r>
          <w:r w:rsidRPr="00253E97">
            <w:rPr>
              <w:rFonts w:ascii="Arial" w:hAnsi="Arial" w:cs="Arial"/>
              <w:b w:val="0"/>
              <w:bCs w:val="0"/>
              <w:i/>
              <w:iCs/>
            </w:rPr>
            <w:fldChar w:fldCharType="separate"/>
          </w:r>
          <w:hyperlink w:anchor="_Toc205282151" w:history="1">
            <w:r w:rsidR="00253E97" w:rsidRPr="00253E97">
              <w:rPr>
                <w:rStyle w:val="Hipervnculo"/>
                <w:rFonts w:ascii="Arial" w:hAnsi="Arial" w:cs="Arial"/>
                <w:b w:val="0"/>
                <w:noProof/>
              </w:rPr>
              <w:t>1.</w:t>
            </w:r>
            <w:r w:rsidR="00253E97" w:rsidRPr="00253E97">
              <w:rPr>
                <w:rFonts w:ascii="Arial" w:eastAsiaTheme="minorEastAsia" w:hAnsi="Arial" w:cs="Arial"/>
                <w:b w:val="0"/>
                <w:bCs w:val="0"/>
                <w:noProof/>
                <w:lang w:eastAsia="es-CO"/>
              </w:rPr>
              <w:tab/>
            </w:r>
            <w:r w:rsidR="00253E97" w:rsidRPr="00253E97">
              <w:rPr>
                <w:rStyle w:val="Hipervnculo"/>
                <w:rFonts w:ascii="Arial" w:hAnsi="Arial" w:cs="Arial"/>
                <w:b w:val="0"/>
                <w:noProof/>
              </w:rPr>
              <w:t>OBJETIVO.</w:t>
            </w:r>
            <w:r w:rsidR="00253E97" w:rsidRPr="00253E97">
              <w:rPr>
                <w:rFonts w:ascii="Arial" w:hAnsi="Arial" w:cs="Arial"/>
                <w:b w:val="0"/>
                <w:noProof/>
                <w:webHidden/>
              </w:rPr>
              <w:tab/>
            </w:r>
            <w:r w:rsidR="00253E97" w:rsidRPr="00253E97">
              <w:rPr>
                <w:rFonts w:ascii="Arial" w:hAnsi="Arial" w:cs="Arial"/>
                <w:b w:val="0"/>
                <w:noProof/>
                <w:webHidden/>
              </w:rPr>
              <w:fldChar w:fldCharType="begin"/>
            </w:r>
            <w:r w:rsidR="00253E97" w:rsidRPr="00253E97">
              <w:rPr>
                <w:rFonts w:ascii="Arial" w:hAnsi="Arial" w:cs="Arial"/>
                <w:b w:val="0"/>
                <w:noProof/>
                <w:webHidden/>
              </w:rPr>
              <w:instrText xml:space="preserve"> PAGEREF _Toc205282151 \h </w:instrText>
            </w:r>
            <w:r w:rsidR="00253E97" w:rsidRPr="00253E97">
              <w:rPr>
                <w:rFonts w:ascii="Arial" w:hAnsi="Arial" w:cs="Arial"/>
                <w:b w:val="0"/>
                <w:noProof/>
                <w:webHidden/>
              </w:rPr>
            </w:r>
            <w:r w:rsidR="00253E97" w:rsidRPr="00253E97">
              <w:rPr>
                <w:rFonts w:ascii="Arial" w:hAnsi="Arial" w:cs="Arial"/>
                <w:b w:val="0"/>
                <w:noProof/>
                <w:webHidden/>
              </w:rPr>
              <w:fldChar w:fldCharType="separate"/>
            </w:r>
            <w:r w:rsidR="00253E97" w:rsidRPr="00253E97">
              <w:rPr>
                <w:rFonts w:ascii="Arial" w:hAnsi="Arial" w:cs="Arial"/>
                <w:b w:val="0"/>
                <w:noProof/>
                <w:webHidden/>
              </w:rPr>
              <w:t>1</w:t>
            </w:r>
            <w:r w:rsidR="00253E97" w:rsidRPr="00253E97">
              <w:rPr>
                <w:rFonts w:ascii="Arial" w:hAnsi="Arial" w:cs="Arial"/>
                <w:b w:val="0"/>
                <w:noProof/>
                <w:webHidden/>
              </w:rPr>
              <w:fldChar w:fldCharType="end"/>
            </w:r>
          </w:hyperlink>
        </w:p>
        <w:p w14:paraId="4C049F61" w14:textId="34F91D47" w:rsidR="00253E97" w:rsidRPr="00253E97" w:rsidRDefault="002D0990">
          <w:pPr>
            <w:pStyle w:val="TDC1"/>
            <w:tabs>
              <w:tab w:val="right" w:leader="dot" w:pos="8828"/>
            </w:tabs>
            <w:rPr>
              <w:rFonts w:ascii="Arial" w:eastAsiaTheme="minorEastAsia" w:hAnsi="Arial" w:cs="Arial"/>
              <w:b w:val="0"/>
              <w:bCs w:val="0"/>
              <w:noProof/>
              <w:lang w:eastAsia="es-CO"/>
            </w:rPr>
          </w:pPr>
          <w:hyperlink w:anchor="_Toc205282152" w:history="1">
            <w:r w:rsidR="00253E97" w:rsidRPr="00253E97">
              <w:rPr>
                <w:rStyle w:val="Hipervnculo"/>
                <w:rFonts w:ascii="Arial" w:hAnsi="Arial" w:cs="Arial"/>
                <w:b w:val="0"/>
                <w:noProof/>
              </w:rPr>
              <w:t>2.</w:t>
            </w:r>
            <w:r w:rsidR="00253E97" w:rsidRPr="00253E97">
              <w:rPr>
                <w:rFonts w:ascii="Arial" w:eastAsiaTheme="minorEastAsia" w:hAnsi="Arial" w:cs="Arial"/>
                <w:b w:val="0"/>
                <w:bCs w:val="0"/>
                <w:noProof/>
                <w:lang w:eastAsia="es-CO"/>
              </w:rPr>
              <w:tab/>
            </w:r>
            <w:r w:rsidR="00253E97" w:rsidRPr="00253E97">
              <w:rPr>
                <w:rStyle w:val="Hipervnculo"/>
                <w:rFonts w:ascii="Arial" w:hAnsi="Arial" w:cs="Arial"/>
                <w:b w:val="0"/>
                <w:noProof/>
              </w:rPr>
              <w:t>ALCANCE.</w:t>
            </w:r>
            <w:r w:rsidR="00253E97" w:rsidRPr="00253E97">
              <w:rPr>
                <w:rFonts w:ascii="Arial" w:hAnsi="Arial" w:cs="Arial"/>
                <w:b w:val="0"/>
                <w:noProof/>
                <w:webHidden/>
              </w:rPr>
              <w:tab/>
            </w:r>
            <w:r w:rsidR="00253E97" w:rsidRPr="00253E97">
              <w:rPr>
                <w:rFonts w:ascii="Arial" w:hAnsi="Arial" w:cs="Arial"/>
                <w:b w:val="0"/>
                <w:noProof/>
                <w:webHidden/>
              </w:rPr>
              <w:fldChar w:fldCharType="begin"/>
            </w:r>
            <w:r w:rsidR="00253E97" w:rsidRPr="00253E97">
              <w:rPr>
                <w:rFonts w:ascii="Arial" w:hAnsi="Arial" w:cs="Arial"/>
                <w:b w:val="0"/>
                <w:noProof/>
                <w:webHidden/>
              </w:rPr>
              <w:instrText xml:space="preserve"> PAGEREF _Toc205282152 \h </w:instrText>
            </w:r>
            <w:r w:rsidR="00253E97" w:rsidRPr="00253E97">
              <w:rPr>
                <w:rFonts w:ascii="Arial" w:hAnsi="Arial" w:cs="Arial"/>
                <w:b w:val="0"/>
                <w:noProof/>
                <w:webHidden/>
              </w:rPr>
            </w:r>
            <w:r w:rsidR="00253E97" w:rsidRPr="00253E97">
              <w:rPr>
                <w:rFonts w:ascii="Arial" w:hAnsi="Arial" w:cs="Arial"/>
                <w:b w:val="0"/>
                <w:noProof/>
                <w:webHidden/>
              </w:rPr>
              <w:fldChar w:fldCharType="separate"/>
            </w:r>
            <w:r w:rsidR="00253E97" w:rsidRPr="00253E97">
              <w:rPr>
                <w:rFonts w:ascii="Arial" w:hAnsi="Arial" w:cs="Arial"/>
                <w:b w:val="0"/>
                <w:noProof/>
                <w:webHidden/>
              </w:rPr>
              <w:t>1</w:t>
            </w:r>
            <w:r w:rsidR="00253E97" w:rsidRPr="00253E97">
              <w:rPr>
                <w:rFonts w:ascii="Arial" w:hAnsi="Arial" w:cs="Arial"/>
                <w:b w:val="0"/>
                <w:noProof/>
                <w:webHidden/>
              </w:rPr>
              <w:fldChar w:fldCharType="end"/>
            </w:r>
          </w:hyperlink>
        </w:p>
        <w:p w14:paraId="68632B05" w14:textId="1D59EEF0" w:rsidR="00253E97" w:rsidRPr="00253E97" w:rsidRDefault="002D0990">
          <w:pPr>
            <w:pStyle w:val="TDC2"/>
            <w:tabs>
              <w:tab w:val="right" w:leader="dot" w:pos="8828"/>
            </w:tabs>
            <w:rPr>
              <w:rFonts w:ascii="Arial" w:eastAsiaTheme="minorEastAsia" w:hAnsi="Arial" w:cs="Arial"/>
              <w:noProof/>
              <w:lang w:eastAsia="es-CO"/>
            </w:rPr>
          </w:pPr>
          <w:hyperlink w:anchor="_Toc205282153" w:history="1">
            <w:r w:rsidR="00253E97" w:rsidRPr="00253E97">
              <w:rPr>
                <w:rStyle w:val="Hipervnculo"/>
                <w:rFonts w:ascii="Arial" w:hAnsi="Arial" w:cs="Arial"/>
                <w:noProof/>
              </w:rPr>
              <w:t>ÁMBITO DE APLICACIÓN.</w:t>
            </w:r>
            <w:r w:rsidR="00253E97" w:rsidRPr="00253E97">
              <w:rPr>
                <w:rFonts w:ascii="Arial" w:hAnsi="Arial" w:cs="Arial"/>
                <w:noProof/>
                <w:webHidden/>
              </w:rPr>
              <w:tab/>
            </w:r>
            <w:r w:rsidR="00253E97" w:rsidRPr="00253E97">
              <w:rPr>
                <w:rFonts w:ascii="Arial" w:hAnsi="Arial" w:cs="Arial"/>
                <w:noProof/>
                <w:webHidden/>
              </w:rPr>
              <w:fldChar w:fldCharType="begin"/>
            </w:r>
            <w:r w:rsidR="00253E97" w:rsidRPr="00253E97">
              <w:rPr>
                <w:rFonts w:ascii="Arial" w:hAnsi="Arial" w:cs="Arial"/>
                <w:noProof/>
                <w:webHidden/>
              </w:rPr>
              <w:instrText xml:space="preserve"> PAGEREF _Toc205282153 \h </w:instrText>
            </w:r>
            <w:r w:rsidR="00253E97" w:rsidRPr="00253E97">
              <w:rPr>
                <w:rFonts w:ascii="Arial" w:hAnsi="Arial" w:cs="Arial"/>
                <w:noProof/>
                <w:webHidden/>
              </w:rPr>
            </w:r>
            <w:r w:rsidR="00253E97" w:rsidRPr="00253E97">
              <w:rPr>
                <w:rFonts w:ascii="Arial" w:hAnsi="Arial" w:cs="Arial"/>
                <w:noProof/>
                <w:webHidden/>
              </w:rPr>
              <w:fldChar w:fldCharType="separate"/>
            </w:r>
            <w:r w:rsidR="00253E97" w:rsidRPr="00253E97">
              <w:rPr>
                <w:rFonts w:ascii="Arial" w:hAnsi="Arial" w:cs="Arial"/>
                <w:noProof/>
                <w:webHidden/>
              </w:rPr>
              <w:t>2</w:t>
            </w:r>
            <w:r w:rsidR="00253E97" w:rsidRPr="00253E97">
              <w:rPr>
                <w:rFonts w:ascii="Arial" w:hAnsi="Arial" w:cs="Arial"/>
                <w:noProof/>
                <w:webHidden/>
              </w:rPr>
              <w:fldChar w:fldCharType="end"/>
            </w:r>
          </w:hyperlink>
        </w:p>
        <w:p w14:paraId="3F765667" w14:textId="29593F3B" w:rsidR="00253E97" w:rsidRPr="00253E97" w:rsidRDefault="002D0990">
          <w:pPr>
            <w:pStyle w:val="TDC2"/>
            <w:tabs>
              <w:tab w:val="right" w:leader="dot" w:pos="8828"/>
            </w:tabs>
            <w:rPr>
              <w:rFonts w:ascii="Arial" w:eastAsiaTheme="minorEastAsia" w:hAnsi="Arial" w:cs="Arial"/>
              <w:noProof/>
              <w:lang w:eastAsia="es-CO"/>
            </w:rPr>
          </w:pPr>
          <w:hyperlink w:anchor="_Toc205282154" w:history="1">
            <w:r w:rsidR="00253E97" w:rsidRPr="00253E97">
              <w:rPr>
                <w:rStyle w:val="Hipervnculo"/>
                <w:rFonts w:ascii="Arial" w:hAnsi="Arial" w:cs="Arial"/>
                <w:noProof/>
              </w:rPr>
              <w:t>LINEAMIENTOS GENERALES.</w:t>
            </w:r>
            <w:r w:rsidR="00253E97" w:rsidRPr="00253E97">
              <w:rPr>
                <w:rFonts w:ascii="Arial" w:hAnsi="Arial" w:cs="Arial"/>
                <w:noProof/>
                <w:webHidden/>
              </w:rPr>
              <w:tab/>
            </w:r>
            <w:r w:rsidR="00253E97" w:rsidRPr="00253E97">
              <w:rPr>
                <w:rFonts w:ascii="Arial" w:hAnsi="Arial" w:cs="Arial"/>
                <w:noProof/>
                <w:webHidden/>
              </w:rPr>
              <w:fldChar w:fldCharType="begin"/>
            </w:r>
            <w:r w:rsidR="00253E97" w:rsidRPr="00253E97">
              <w:rPr>
                <w:rFonts w:ascii="Arial" w:hAnsi="Arial" w:cs="Arial"/>
                <w:noProof/>
                <w:webHidden/>
              </w:rPr>
              <w:instrText xml:space="preserve"> PAGEREF _Toc205282154 \h </w:instrText>
            </w:r>
            <w:r w:rsidR="00253E97" w:rsidRPr="00253E97">
              <w:rPr>
                <w:rFonts w:ascii="Arial" w:hAnsi="Arial" w:cs="Arial"/>
                <w:noProof/>
                <w:webHidden/>
              </w:rPr>
            </w:r>
            <w:r w:rsidR="00253E97" w:rsidRPr="00253E97">
              <w:rPr>
                <w:rFonts w:ascii="Arial" w:hAnsi="Arial" w:cs="Arial"/>
                <w:noProof/>
                <w:webHidden/>
              </w:rPr>
              <w:fldChar w:fldCharType="separate"/>
            </w:r>
            <w:r w:rsidR="00253E97" w:rsidRPr="00253E97">
              <w:rPr>
                <w:rFonts w:ascii="Arial" w:hAnsi="Arial" w:cs="Arial"/>
                <w:noProof/>
                <w:webHidden/>
              </w:rPr>
              <w:t>2</w:t>
            </w:r>
            <w:r w:rsidR="00253E97" w:rsidRPr="00253E97">
              <w:rPr>
                <w:rFonts w:ascii="Arial" w:hAnsi="Arial" w:cs="Arial"/>
                <w:noProof/>
                <w:webHidden/>
              </w:rPr>
              <w:fldChar w:fldCharType="end"/>
            </w:r>
          </w:hyperlink>
        </w:p>
        <w:p w14:paraId="39DD835D" w14:textId="74F081DB" w:rsidR="00253E97" w:rsidRPr="00253E97" w:rsidRDefault="002D0990">
          <w:pPr>
            <w:pStyle w:val="TDC1"/>
            <w:tabs>
              <w:tab w:val="right" w:leader="dot" w:pos="8828"/>
            </w:tabs>
            <w:rPr>
              <w:rFonts w:ascii="Arial" w:eastAsiaTheme="minorEastAsia" w:hAnsi="Arial" w:cs="Arial"/>
              <w:b w:val="0"/>
              <w:bCs w:val="0"/>
              <w:noProof/>
              <w:lang w:eastAsia="es-CO"/>
            </w:rPr>
          </w:pPr>
          <w:hyperlink w:anchor="_Toc205282155" w:history="1">
            <w:r w:rsidR="00253E97" w:rsidRPr="00253E97">
              <w:rPr>
                <w:rStyle w:val="Hipervnculo"/>
                <w:rFonts w:ascii="Arial" w:hAnsi="Arial" w:cs="Arial"/>
                <w:b w:val="0"/>
                <w:noProof/>
              </w:rPr>
              <w:t>3.</w:t>
            </w:r>
            <w:r w:rsidR="00253E97" w:rsidRPr="00253E97">
              <w:rPr>
                <w:rFonts w:ascii="Arial" w:eastAsiaTheme="minorEastAsia" w:hAnsi="Arial" w:cs="Arial"/>
                <w:b w:val="0"/>
                <w:bCs w:val="0"/>
                <w:noProof/>
                <w:lang w:eastAsia="es-CO"/>
              </w:rPr>
              <w:tab/>
            </w:r>
            <w:r w:rsidR="00253E97" w:rsidRPr="00253E97">
              <w:rPr>
                <w:rStyle w:val="Hipervnculo"/>
                <w:rFonts w:ascii="Arial" w:hAnsi="Arial" w:cs="Arial"/>
                <w:b w:val="0"/>
                <w:noProof/>
              </w:rPr>
              <w:t>DEFINICIONES.</w:t>
            </w:r>
            <w:r w:rsidR="00253E97" w:rsidRPr="00253E97">
              <w:rPr>
                <w:rFonts w:ascii="Arial" w:hAnsi="Arial" w:cs="Arial"/>
                <w:b w:val="0"/>
                <w:noProof/>
                <w:webHidden/>
              </w:rPr>
              <w:tab/>
            </w:r>
            <w:r w:rsidR="00253E97" w:rsidRPr="00253E97">
              <w:rPr>
                <w:rFonts w:ascii="Arial" w:hAnsi="Arial" w:cs="Arial"/>
                <w:b w:val="0"/>
                <w:noProof/>
                <w:webHidden/>
              </w:rPr>
              <w:fldChar w:fldCharType="begin"/>
            </w:r>
            <w:r w:rsidR="00253E97" w:rsidRPr="00253E97">
              <w:rPr>
                <w:rFonts w:ascii="Arial" w:hAnsi="Arial" w:cs="Arial"/>
                <w:b w:val="0"/>
                <w:noProof/>
                <w:webHidden/>
              </w:rPr>
              <w:instrText xml:space="preserve"> PAGEREF _Toc205282155 \h </w:instrText>
            </w:r>
            <w:r w:rsidR="00253E97" w:rsidRPr="00253E97">
              <w:rPr>
                <w:rFonts w:ascii="Arial" w:hAnsi="Arial" w:cs="Arial"/>
                <w:b w:val="0"/>
                <w:noProof/>
                <w:webHidden/>
              </w:rPr>
            </w:r>
            <w:r w:rsidR="00253E97" w:rsidRPr="00253E97">
              <w:rPr>
                <w:rFonts w:ascii="Arial" w:hAnsi="Arial" w:cs="Arial"/>
                <w:b w:val="0"/>
                <w:noProof/>
                <w:webHidden/>
              </w:rPr>
              <w:fldChar w:fldCharType="separate"/>
            </w:r>
            <w:r w:rsidR="00253E97" w:rsidRPr="00253E97">
              <w:rPr>
                <w:rFonts w:ascii="Arial" w:hAnsi="Arial" w:cs="Arial"/>
                <w:b w:val="0"/>
                <w:noProof/>
                <w:webHidden/>
              </w:rPr>
              <w:t>3</w:t>
            </w:r>
            <w:r w:rsidR="00253E97" w:rsidRPr="00253E97">
              <w:rPr>
                <w:rFonts w:ascii="Arial" w:hAnsi="Arial" w:cs="Arial"/>
                <w:b w:val="0"/>
                <w:noProof/>
                <w:webHidden/>
              </w:rPr>
              <w:fldChar w:fldCharType="end"/>
            </w:r>
          </w:hyperlink>
        </w:p>
        <w:p w14:paraId="02054761" w14:textId="3FBF76D4" w:rsidR="00253E97" w:rsidRPr="00253E97" w:rsidRDefault="002D0990">
          <w:pPr>
            <w:pStyle w:val="TDC1"/>
            <w:tabs>
              <w:tab w:val="right" w:leader="dot" w:pos="8828"/>
            </w:tabs>
            <w:rPr>
              <w:rFonts w:ascii="Arial" w:eastAsiaTheme="minorEastAsia" w:hAnsi="Arial" w:cs="Arial"/>
              <w:b w:val="0"/>
              <w:bCs w:val="0"/>
              <w:noProof/>
              <w:lang w:eastAsia="es-CO"/>
            </w:rPr>
          </w:pPr>
          <w:hyperlink w:anchor="_Toc205282156" w:history="1">
            <w:r w:rsidR="00253E97" w:rsidRPr="00253E97">
              <w:rPr>
                <w:rStyle w:val="Hipervnculo"/>
                <w:rFonts w:ascii="Arial" w:hAnsi="Arial" w:cs="Arial"/>
                <w:b w:val="0"/>
                <w:noProof/>
              </w:rPr>
              <w:t>4.</w:t>
            </w:r>
            <w:r w:rsidR="00253E97" w:rsidRPr="00253E97">
              <w:rPr>
                <w:rFonts w:ascii="Arial" w:eastAsiaTheme="minorEastAsia" w:hAnsi="Arial" w:cs="Arial"/>
                <w:b w:val="0"/>
                <w:bCs w:val="0"/>
                <w:noProof/>
                <w:lang w:eastAsia="es-CO"/>
              </w:rPr>
              <w:tab/>
            </w:r>
            <w:r w:rsidR="00253E97" w:rsidRPr="00253E97">
              <w:rPr>
                <w:rStyle w:val="Hipervnculo"/>
                <w:rFonts w:ascii="Arial" w:hAnsi="Arial" w:cs="Arial"/>
                <w:b w:val="0"/>
                <w:noProof/>
              </w:rPr>
              <w:t>DESARROLLO</w:t>
            </w:r>
            <w:r w:rsidR="00253E97" w:rsidRPr="00253E97">
              <w:rPr>
                <w:rFonts w:ascii="Arial" w:hAnsi="Arial" w:cs="Arial"/>
                <w:b w:val="0"/>
                <w:noProof/>
                <w:webHidden/>
              </w:rPr>
              <w:tab/>
            </w:r>
            <w:r w:rsidR="00253E97" w:rsidRPr="00253E97">
              <w:rPr>
                <w:rFonts w:ascii="Arial" w:hAnsi="Arial" w:cs="Arial"/>
                <w:b w:val="0"/>
                <w:noProof/>
                <w:webHidden/>
              </w:rPr>
              <w:fldChar w:fldCharType="begin"/>
            </w:r>
            <w:r w:rsidR="00253E97" w:rsidRPr="00253E97">
              <w:rPr>
                <w:rFonts w:ascii="Arial" w:hAnsi="Arial" w:cs="Arial"/>
                <w:b w:val="0"/>
                <w:noProof/>
                <w:webHidden/>
              </w:rPr>
              <w:instrText xml:space="preserve"> PAGEREF _Toc205282156 \h </w:instrText>
            </w:r>
            <w:r w:rsidR="00253E97" w:rsidRPr="00253E97">
              <w:rPr>
                <w:rFonts w:ascii="Arial" w:hAnsi="Arial" w:cs="Arial"/>
                <w:b w:val="0"/>
                <w:noProof/>
                <w:webHidden/>
              </w:rPr>
            </w:r>
            <w:r w:rsidR="00253E97" w:rsidRPr="00253E97">
              <w:rPr>
                <w:rFonts w:ascii="Arial" w:hAnsi="Arial" w:cs="Arial"/>
                <w:b w:val="0"/>
                <w:noProof/>
                <w:webHidden/>
              </w:rPr>
              <w:fldChar w:fldCharType="separate"/>
            </w:r>
            <w:r w:rsidR="00253E97" w:rsidRPr="00253E97">
              <w:rPr>
                <w:rFonts w:ascii="Arial" w:hAnsi="Arial" w:cs="Arial"/>
                <w:b w:val="0"/>
                <w:noProof/>
                <w:webHidden/>
              </w:rPr>
              <w:t>6</w:t>
            </w:r>
            <w:r w:rsidR="00253E97" w:rsidRPr="00253E97">
              <w:rPr>
                <w:rFonts w:ascii="Arial" w:hAnsi="Arial" w:cs="Arial"/>
                <w:b w:val="0"/>
                <w:noProof/>
                <w:webHidden/>
              </w:rPr>
              <w:fldChar w:fldCharType="end"/>
            </w:r>
          </w:hyperlink>
        </w:p>
        <w:p w14:paraId="1F8FF762" w14:textId="02D94EC6" w:rsidR="00253E97" w:rsidRPr="00253E97" w:rsidRDefault="002D0990">
          <w:pPr>
            <w:pStyle w:val="TDC2"/>
            <w:tabs>
              <w:tab w:val="right" w:leader="dot" w:pos="8828"/>
            </w:tabs>
            <w:rPr>
              <w:rFonts w:ascii="Arial" w:eastAsiaTheme="minorEastAsia" w:hAnsi="Arial" w:cs="Arial"/>
              <w:noProof/>
              <w:lang w:eastAsia="es-CO"/>
            </w:rPr>
          </w:pPr>
          <w:hyperlink w:anchor="_Toc205282157" w:history="1">
            <w:r w:rsidR="00253E97" w:rsidRPr="00253E97">
              <w:rPr>
                <w:rStyle w:val="Hipervnculo"/>
                <w:rFonts w:ascii="Arial" w:hAnsi="Arial" w:cs="Arial"/>
                <w:noProof/>
              </w:rPr>
              <w:t>FORMAS DE CORRUPCIÓN.</w:t>
            </w:r>
            <w:r w:rsidR="00253E97" w:rsidRPr="00253E97">
              <w:rPr>
                <w:rFonts w:ascii="Arial" w:hAnsi="Arial" w:cs="Arial"/>
                <w:noProof/>
                <w:webHidden/>
              </w:rPr>
              <w:tab/>
            </w:r>
            <w:r w:rsidR="00253E97" w:rsidRPr="00253E97">
              <w:rPr>
                <w:rFonts w:ascii="Arial" w:hAnsi="Arial" w:cs="Arial"/>
                <w:noProof/>
                <w:webHidden/>
              </w:rPr>
              <w:fldChar w:fldCharType="begin"/>
            </w:r>
            <w:r w:rsidR="00253E97" w:rsidRPr="00253E97">
              <w:rPr>
                <w:rFonts w:ascii="Arial" w:hAnsi="Arial" w:cs="Arial"/>
                <w:noProof/>
                <w:webHidden/>
              </w:rPr>
              <w:instrText xml:space="preserve"> PAGEREF _Toc205282157 \h </w:instrText>
            </w:r>
            <w:r w:rsidR="00253E97" w:rsidRPr="00253E97">
              <w:rPr>
                <w:rFonts w:ascii="Arial" w:hAnsi="Arial" w:cs="Arial"/>
                <w:noProof/>
                <w:webHidden/>
              </w:rPr>
            </w:r>
            <w:r w:rsidR="00253E97" w:rsidRPr="00253E97">
              <w:rPr>
                <w:rFonts w:ascii="Arial" w:hAnsi="Arial" w:cs="Arial"/>
                <w:noProof/>
                <w:webHidden/>
              </w:rPr>
              <w:fldChar w:fldCharType="separate"/>
            </w:r>
            <w:r w:rsidR="00253E97" w:rsidRPr="00253E97">
              <w:rPr>
                <w:rFonts w:ascii="Arial" w:hAnsi="Arial" w:cs="Arial"/>
                <w:noProof/>
                <w:webHidden/>
              </w:rPr>
              <w:t>6</w:t>
            </w:r>
            <w:r w:rsidR="00253E97" w:rsidRPr="00253E97">
              <w:rPr>
                <w:rFonts w:ascii="Arial" w:hAnsi="Arial" w:cs="Arial"/>
                <w:noProof/>
                <w:webHidden/>
              </w:rPr>
              <w:fldChar w:fldCharType="end"/>
            </w:r>
          </w:hyperlink>
        </w:p>
        <w:p w14:paraId="71122558" w14:textId="2BE52918" w:rsidR="00253E97" w:rsidRPr="00253E97" w:rsidRDefault="002D0990">
          <w:pPr>
            <w:pStyle w:val="TDC2"/>
            <w:tabs>
              <w:tab w:val="right" w:leader="dot" w:pos="8828"/>
            </w:tabs>
            <w:rPr>
              <w:rFonts w:ascii="Arial" w:eastAsiaTheme="minorEastAsia" w:hAnsi="Arial" w:cs="Arial"/>
              <w:noProof/>
              <w:lang w:eastAsia="es-CO"/>
            </w:rPr>
          </w:pPr>
          <w:hyperlink w:anchor="_Toc205282158" w:history="1">
            <w:r w:rsidR="00253E97" w:rsidRPr="00253E97">
              <w:rPr>
                <w:rStyle w:val="Hipervnculo"/>
                <w:rFonts w:ascii="Arial" w:hAnsi="Arial" w:cs="Arial"/>
                <w:noProof/>
              </w:rPr>
              <w:t>4.1.SOBORNO.</w:t>
            </w:r>
            <w:r w:rsidR="00253E97" w:rsidRPr="00253E97">
              <w:rPr>
                <w:rFonts w:ascii="Arial" w:hAnsi="Arial" w:cs="Arial"/>
                <w:noProof/>
                <w:webHidden/>
              </w:rPr>
              <w:tab/>
            </w:r>
            <w:r w:rsidR="00253E97" w:rsidRPr="00253E97">
              <w:rPr>
                <w:rFonts w:ascii="Arial" w:hAnsi="Arial" w:cs="Arial"/>
                <w:noProof/>
                <w:webHidden/>
              </w:rPr>
              <w:fldChar w:fldCharType="begin"/>
            </w:r>
            <w:r w:rsidR="00253E97" w:rsidRPr="00253E97">
              <w:rPr>
                <w:rFonts w:ascii="Arial" w:hAnsi="Arial" w:cs="Arial"/>
                <w:noProof/>
                <w:webHidden/>
              </w:rPr>
              <w:instrText xml:space="preserve"> PAGEREF _Toc205282158 \h </w:instrText>
            </w:r>
            <w:r w:rsidR="00253E97" w:rsidRPr="00253E97">
              <w:rPr>
                <w:rFonts w:ascii="Arial" w:hAnsi="Arial" w:cs="Arial"/>
                <w:noProof/>
                <w:webHidden/>
              </w:rPr>
            </w:r>
            <w:r w:rsidR="00253E97" w:rsidRPr="00253E97">
              <w:rPr>
                <w:rFonts w:ascii="Arial" w:hAnsi="Arial" w:cs="Arial"/>
                <w:noProof/>
                <w:webHidden/>
              </w:rPr>
              <w:fldChar w:fldCharType="separate"/>
            </w:r>
            <w:r w:rsidR="00253E97" w:rsidRPr="00253E97">
              <w:rPr>
                <w:rFonts w:ascii="Arial" w:hAnsi="Arial" w:cs="Arial"/>
                <w:noProof/>
                <w:webHidden/>
              </w:rPr>
              <w:t>6</w:t>
            </w:r>
            <w:r w:rsidR="00253E97" w:rsidRPr="00253E97">
              <w:rPr>
                <w:rFonts w:ascii="Arial" w:hAnsi="Arial" w:cs="Arial"/>
                <w:noProof/>
                <w:webHidden/>
              </w:rPr>
              <w:fldChar w:fldCharType="end"/>
            </w:r>
          </w:hyperlink>
        </w:p>
        <w:p w14:paraId="602FA165" w14:textId="7C74E916" w:rsidR="00253E97" w:rsidRPr="00253E97" w:rsidRDefault="002D0990">
          <w:pPr>
            <w:pStyle w:val="TDC2"/>
            <w:tabs>
              <w:tab w:val="right" w:leader="dot" w:pos="8828"/>
            </w:tabs>
            <w:rPr>
              <w:rFonts w:ascii="Arial" w:eastAsiaTheme="minorEastAsia" w:hAnsi="Arial" w:cs="Arial"/>
              <w:noProof/>
              <w:lang w:eastAsia="es-CO"/>
            </w:rPr>
          </w:pPr>
          <w:hyperlink w:anchor="_Toc205282159" w:history="1">
            <w:r w:rsidR="00253E97" w:rsidRPr="00253E97">
              <w:rPr>
                <w:rStyle w:val="Hipervnculo"/>
                <w:rFonts w:ascii="Arial" w:hAnsi="Arial" w:cs="Arial"/>
                <w:noProof/>
              </w:rPr>
              <w:t>4.2. PAGOS DE FACILITACIÓN.</w:t>
            </w:r>
            <w:r w:rsidR="00253E97" w:rsidRPr="00253E97">
              <w:rPr>
                <w:rFonts w:ascii="Arial" w:hAnsi="Arial" w:cs="Arial"/>
                <w:noProof/>
                <w:webHidden/>
              </w:rPr>
              <w:tab/>
            </w:r>
            <w:r w:rsidR="00253E97" w:rsidRPr="00253E97">
              <w:rPr>
                <w:rFonts w:ascii="Arial" w:hAnsi="Arial" w:cs="Arial"/>
                <w:noProof/>
                <w:webHidden/>
              </w:rPr>
              <w:fldChar w:fldCharType="begin"/>
            </w:r>
            <w:r w:rsidR="00253E97" w:rsidRPr="00253E97">
              <w:rPr>
                <w:rFonts w:ascii="Arial" w:hAnsi="Arial" w:cs="Arial"/>
                <w:noProof/>
                <w:webHidden/>
              </w:rPr>
              <w:instrText xml:space="preserve"> PAGEREF _Toc205282159 \h </w:instrText>
            </w:r>
            <w:r w:rsidR="00253E97" w:rsidRPr="00253E97">
              <w:rPr>
                <w:rFonts w:ascii="Arial" w:hAnsi="Arial" w:cs="Arial"/>
                <w:noProof/>
                <w:webHidden/>
              </w:rPr>
            </w:r>
            <w:r w:rsidR="00253E97" w:rsidRPr="00253E97">
              <w:rPr>
                <w:rFonts w:ascii="Arial" w:hAnsi="Arial" w:cs="Arial"/>
                <w:noProof/>
                <w:webHidden/>
              </w:rPr>
              <w:fldChar w:fldCharType="separate"/>
            </w:r>
            <w:r w:rsidR="00253E97" w:rsidRPr="00253E97">
              <w:rPr>
                <w:rFonts w:ascii="Arial" w:hAnsi="Arial" w:cs="Arial"/>
                <w:noProof/>
                <w:webHidden/>
              </w:rPr>
              <w:t>7</w:t>
            </w:r>
            <w:r w:rsidR="00253E97" w:rsidRPr="00253E97">
              <w:rPr>
                <w:rFonts w:ascii="Arial" w:hAnsi="Arial" w:cs="Arial"/>
                <w:noProof/>
                <w:webHidden/>
              </w:rPr>
              <w:fldChar w:fldCharType="end"/>
            </w:r>
          </w:hyperlink>
        </w:p>
        <w:p w14:paraId="1E4F866C" w14:textId="28F07560" w:rsidR="00253E97" w:rsidRPr="00253E97" w:rsidRDefault="002D0990">
          <w:pPr>
            <w:pStyle w:val="TDC2"/>
            <w:tabs>
              <w:tab w:val="right" w:leader="dot" w:pos="8828"/>
            </w:tabs>
            <w:rPr>
              <w:rFonts w:ascii="Arial" w:eastAsiaTheme="minorEastAsia" w:hAnsi="Arial" w:cs="Arial"/>
              <w:noProof/>
              <w:lang w:eastAsia="es-CO"/>
            </w:rPr>
          </w:pPr>
          <w:hyperlink w:anchor="_Toc205282160" w:history="1">
            <w:r w:rsidR="00253E97" w:rsidRPr="00253E97">
              <w:rPr>
                <w:rStyle w:val="Hipervnculo"/>
                <w:rFonts w:ascii="Arial" w:hAnsi="Arial" w:cs="Arial"/>
                <w:noProof/>
              </w:rPr>
              <w:t>4.4. FRAUDE.</w:t>
            </w:r>
            <w:r w:rsidR="00253E97" w:rsidRPr="00253E97">
              <w:rPr>
                <w:rFonts w:ascii="Arial" w:hAnsi="Arial" w:cs="Arial"/>
                <w:noProof/>
                <w:webHidden/>
              </w:rPr>
              <w:tab/>
            </w:r>
            <w:r w:rsidR="00253E97" w:rsidRPr="00253E97">
              <w:rPr>
                <w:rFonts w:ascii="Arial" w:hAnsi="Arial" w:cs="Arial"/>
                <w:noProof/>
                <w:webHidden/>
              </w:rPr>
              <w:fldChar w:fldCharType="begin"/>
            </w:r>
            <w:r w:rsidR="00253E97" w:rsidRPr="00253E97">
              <w:rPr>
                <w:rFonts w:ascii="Arial" w:hAnsi="Arial" w:cs="Arial"/>
                <w:noProof/>
                <w:webHidden/>
              </w:rPr>
              <w:instrText xml:space="preserve"> PAGEREF _Toc205282160 \h </w:instrText>
            </w:r>
            <w:r w:rsidR="00253E97" w:rsidRPr="00253E97">
              <w:rPr>
                <w:rFonts w:ascii="Arial" w:hAnsi="Arial" w:cs="Arial"/>
                <w:noProof/>
                <w:webHidden/>
              </w:rPr>
            </w:r>
            <w:r w:rsidR="00253E97" w:rsidRPr="00253E97">
              <w:rPr>
                <w:rFonts w:ascii="Arial" w:hAnsi="Arial" w:cs="Arial"/>
                <w:noProof/>
                <w:webHidden/>
              </w:rPr>
              <w:fldChar w:fldCharType="separate"/>
            </w:r>
            <w:r w:rsidR="00253E97" w:rsidRPr="00253E97">
              <w:rPr>
                <w:rFonts w:ascii="Arial" w:hAnsi="Arial" w:cs="Arial"/>
                <w:noProof/>
                <w:webHidden/>
              </w:rPr>
              <w:t>11</w:t>
            </w:r>
            <w:r w:rsidR="00253E97" w:rsidRPr="00253E97">
              <w:rPr>
                <w:rFonts w:ascii="Arial" w:hAnsi="Arial" w:cs="Arial"/>
                <w:noProof/>
                <w:webHidden/>
              </w:rPr>
              <w:fldChar w:fldCharType="end"/>
            </w:r>
          </w:hyperlink>
        </w:p>
        <w:p w14:paraId="6BE491D5" w14:textId="0732CE92" w:rsidR="00253E97" w:rsidRPr="00253E97" w:rsidRDefault="002D0990">
          <w:pPr>
            <w:pStyle w:val="TDC2"/>
            <w:tabs>
              <w:tab w:val="right" w:leader="dot" w:pos="8828"/>
            </w:tabs>
            <w:rPr>
              <w:rFonts w:ascii="Arial" w:eastAsiaTheme="minorEastAsia" w:hAnsi="Arial" w:cs="Arial"/>
              <w:noProof/>
              <w:lang w:eastAsia="es-CO"/>
            </w:rPr>
          </w:pPr>
          <w:hyperlink w:anchor="_Toc205282161" w:history="1">
            <w:r w:rsidR="00253E97" w:rsidRPr="00253E97">
              <w:rPr>
                <w:rStyle w:val="Hipervnculo"/>
                <w:rFonts w:ascii="Arial" w:hAnsi="Arial" w:cs="Arial"/>
                <w:noProof/>
                <w:lang w:val="es-ES"/>
              </w:rPr>
              <w:t>FACTORES GENERADORES DEL FRAUDE.</w:t>
            </w:r>
            <w:r w:rsidR="00253E97" w:rsidRPr="00253E97">
              <w:rPr>
                <w:rFonts w:ascii="Arial" w:hAnsi="Arial" w:cs="Arial"/>
                <w:noProof/>
                <w:webHidden/>
              </w:rPr>
              <w:tab/>
            </w:r>
            <w:r w:rsidR="00253E97" w:rsidRPr="00253E97">
              <w:rPr>
                <w:rFonts w:ascii="Arial" w:hAnsi="Arial" w:cs="Arial"/>
                <w:noProof/>
                <w:webHidden/>
              </w:rPr>
              <w:fldChar w:fldCharType="begin"/>
            </w:r>
            <w:r w:rsidR="00253E97" w:rsidRPr="00253E97">
              <w:rPr>
                <w:rFonts w:ascii="Arial" w:hAnsi="Arial" w:cs="Arial"/>
                <w:noProof/>
                <w:webHidden/>
              </w:rPr>
              <w:instrText xml:space="preserve"> PAGEREF _Toc205282161 \h </w:instrText>
            </w:r>
            <w:r w:rsidR="00253E97" w:rsidRPr="00253E97">
              <w:rPr>
                <w:rFonts w:ascii="Arial" w:hAnsi="Arial" w:cs="Arial"/>
                <w:noProof/>
                <w:webHidden/>
              </w:rPr>
            </w:r>
            <w:r w:rsidR="00253E97" w:rsidRPr="00253E97">
              <w:rPr>
                <w:rFonts w:ascii="Arial" w:hAnsi="Arial" w:cs="Arial"/>
                <w:noProof/>
                <w:webHidden/>
              </w:rPr>
              <w:fldChar w:fldCharType="separate"/>
            </w:r>
            <w:r w:rsidR="00253E97" w:rsidRPr="00253E97">
              <w:rPr>
                <w:rFonts w:ascii="Arial" w:hAnsi="Arial" w:cs="Arial"/>
                <w:noProof/>
                <w:webHidden/>
              </w:rPr>
              <w:t>12</w:t>
            </w:r>
            <w:r w:rsidR="00253E97" w:rsidRPr="00253E97">
              <w:rPr>
                <w:rFonts w:ascii="Arial" w:hAnsi="Arial" w:cs="Arial"/>
                <w:noProof/>
                <w:webHidden/>
              </w:rPr>
              <w:fldChar w:fldCharType="end"/>
            </w:r>
          </w:hyperlink>
        </w:p>
        <w:p w14:paraId="3ABB85DA" w14:textId="1F4CA20C" w:rsidR="00253E97" w:rsidRPr="00253E97" w:rsidRDefault="002D0990">
          <w:pPr>
            <w:pStyle w:val="TDC2"/>
            <w:tabs>
              <w:tab w:val="right" w:leader="dot" w:pos="8828"/>
            </w:tabs>
            <w:rPr>
              <w:rFonts w:ascii="Arial" w:eastAsiaTheme="minorEastAsia" w:hAnsi="Arial" w:cs="Arial"/>
              <w:noProof/>
              <w:lang w:eastAsia="es-CO"/>
            </w:rPr>
          </w:pPr>
          <w:hyperlink w:anchor="_Toc205282162" w:history="1">
            <w:r w:rsidR="00253E97" w:rsidRPr="00253E97">
              <w:rPr>
                <w:rStyle w:val="Hipervnculo"/>
                <w:rFonts w:ascii="Arial" w:hAnsi="Arial" w:cs="Arial"/>
                <w:noProof/>
                <w:lang w:val="es-ES"/>
              </w:rPr>
              <w:t>SEGUIMIENTO DEL RIESGO DE FRAUDE.</w:t>
            </w:r>
            <w:r w:rsidR="00253E97" w:rsidRPr="00253E97">
              <w:rPr>
                <w:rFonts w:ascii="Arial" w:hAnsi="Arial" w:cs="Arial"/>
                <w:noProof/>
                <w:webHidden/>
              </w:rPr>
              <w:tab/>
            </w:r>
            <w:r w:rsidR="00253E97" w:rsidRPr="00253E97">
              <w:rPr>
                <w:rFonts w:ascii="Arial" w:hAnsi="Arial" w:cs="Arial"/>
                <w:noProof/>
                <w:webHidden/>
              </w:rPr>
              <w:fldChar w:fldCharType="begin"/>
            </w:r>
            <w:r w:rsidR="00253E97" w:rsidRPr="00253E97">
              <w:rPr>
                <w:rFonts w:ascii="Arial" w:hAnsi="Arial" w:cs="Arial"/>
                <w:noProof/>
                <w:webHidden/>
              </w:rPr>
              <w:instrText xml:space="preserve"> PAGEREF _Toc205282162 \h </w:instrText>
            </w:r>
            <w:r w:rsidR="00253E97" w:rsidRPr="00253E97">
              <w:rPr>
                <w:rFonts w:ascii="Arial" w:hAnsi="Arial" w:cs="Arial"/>
                <w:noProof/>
                <w:webHidden/>
              </w:rPr>
            </w:r>
            <w:r w:rsidR="00253E97" w:rsidRPr="00253E97">
              <w:rPr>
                <w:rFonts w:ascii="Arial" w:hAnsi="Arial" w:cs="Arial"/>
                <w:noProof/>
                <w:webHidden/>
              </w:rPr>
              <w:fldChar w:fldCharType="separate"/>
            </w:r>
            <w:r w:rsidR="00253E97" w:rsidRPr="00253E97">
              <w:rPr>
                <w:rFonts w:ascii="Arial" w:hAnsi="Arial" w:cs="Arial"/>
                <w:noProof/>
                <w:webHidden/>
              </w:rPr>
              <w:t>13</w:t>
            </w:r>
            <w:r w:rsidR="00253E97" w:rsidRPr="00253E97">
              <w:rPr>
                <w:rFonts w:ascii="Arial" w:hAnsi="Arial" w:cs="Arial"/>
                <w:noProof/>
                <w:webHidden/>
              </w:rPr>
              <w:fldChar w:fldCharType="end"/>
            </w:r>
          </w:hyperlink>
        </w:p>
        <w:p w14:paraId="470ABE35" w14:textId="5086CE1A" w:rsidR="00253E97" w:rsidRPr="00253E97" w:rsidRDefault="002D0990">
          <w:pPr>
            <w:pStyle w:val="TDC2"/>
            <w:tabs>
              <w:tab w:val="right" w:leader="dot" w:pos="8828"/>
            </w:tabs>
            <w:rPr>
              <w:rFonts w:ascii="Arial" w:eastAsiaTheme="minorEastAsia" w:hAnsi="Arial" w:cs="Arial"/>
              <w:noProof/>
              <w:lang w:eastAsia="es-CO"/>
            </w:rPr>
          </w:pPr>
          <w:hyperlink w:anchor="_Toc205282163" w:history="1">
            <w:r w:rsidR="00253E97" w:rsidRPr="00253E97">
              <w:rPr>
                <w:rStyle w:val="Hipervnculo"/>
                <w:rFonts w:ascii="Arial" w:hAnsi="Arial" w:cs="Arial"/>
                <w:noProof/>
                <w:lang w:val="es-ES"/>
              </w:rPr>
              <w:t>4.5. OTRAS SITUACIONES QUE PODRÍAN DAR LUGAR A EVENTOS DE CORRUPCIÓN.</w:t>
            </w:r>
            <w:r w:rsidR="00253E97" w:rsidRPr="00253E97">
              <w:rPr>
                <w:rFonts w:ascii="Arial" w:hAnsi="Arial" w:cs="Arial"/>
                <w:noProof/>
                <w:webHidden/>
              </w:rPr>
              <w:tab/>
            </w:r>
            <w:r w:rsidR="00253E97" w:rsidRPr="00253E97">
              <w:rPr>
                <w:rFonts w:ascii="Arial" w:hAnsi="Arial" w:cs="Arial"/>
                <w:noProof/>
                <w:webHidden/>
              </w:rPr>
              <w:fldChar w:fldCharType="begin"/>
            </w:r>
            <w:r w:rsidR="00253E97" w:rsidRPr="00253E97">
              <w:rPr>
                <w:rFonts w:ascii="Arial" w:hAnsi="Arial" w:cs="Arial"/>
                <w:noProof/>
                <w:webHidden/>
              </w:rPr>
              <w:instrText xml:space="preserve"> PAGEREF _Toc205282163 \h </w:instrText>
            </w:r>
            <w:r w:rsidR="00253E97" w:rsidRPr="00253E97">
              <w:rPr>
                <w:rFonts w:ascii="Arial" w:hAnsi="Arial" w:cs="Arial"/>
                <w:noProof/>
                <w:webHidden/>
              </w:rPr>
            </w:r>
            <w:r w:rsidR="00253E97" w:rsidRPr="00253E97">
              <w:rPr>
                <w:rFonts w:ascii="Arial" w:hAnsi="Arial" w:cs="Arial"/>
                <w:noProof/>
                <w:webHidden/>
              </w:rPr>
              <w:fldChar w:fldCharType="separate"/>
            </w:r>
            <w:r w:rsidR="00253E97" w:rsidRPr="00253E97">
              <w:rPr>
                <w:rFonts w:ascii="Arial" w:hAnsi="Arial" w:cs="Arial"/>
                <w:noProof/>
                <w:webHidden/>
              </w:rPr>
              <w:t>14</w:t>
            </w:r>
            <w:r w:rsidR="00253E97" w:rsidRPr="00253E97">
              <w:rPr>
                <w:rFonts w:ascii="Arial" w:hAnsi="Arial" w:cs="Arial"/>
                <w:noProof/>
                <w:webHidden/>
              </w:rPr>
              <w:fldChar w:fldCharType="end"/>
            </w:r>
          </w:hyperlink>
        </w:p>
        <w:p w14:paraId="022FD212" w14:textId="12B2F8CE" w:rsidR="00253E97" w:rsidRPr="00253E97" w:rsidRDefault="002D0990">
          <w:pPr>
            <w:pStyle w:val="TDC2"/>
            <w:tabs>
              <w:tab w:val="right" w:leader="dot" w:pos="8828"/>
            </w:tabs>
            <w:rPr>
              <w:rFonts w:ascii="Arial" w:eastAsiaTheme="minorEastAsia" w:hAnsi="Arial" w:cs="Arial"/>
              <w:noProof/>
              <w:lang w:eastAsia="es-CO"/>
            </w:rPr>
          </w:pPr>
          <w:hyperlink w:anchor="_Toc205282164" w:history="1">
            <w:r w:rsidR="00253E97" w:rsidRPr="00253E97">
              <w:rPr>
                <w:rStyle w:val="Hipervnculo"/>
                <w:rFonts w:ascii="Arial" w:hAnsi="Arial" w:cs="Arial"/>
                <w:noProof/>
                <w:lang w:val="es-ES"/>
              </w:rPr>
              <w:t>4.6. TRATAMIENTO DE TRANSACCIONES QUE INVOLUCREN A LOS/AS FUNCIONARIOS/AS EN FORMA DE FAVORES, REGALOS, ATENCIONES O DONACIONES.</w:t>
            </w:r>
            <w:r w:rsidR="00253E97" w:rsidRPr="00253E97">
              <w:rPr>
                <w:rFonts w:ascii="Arial" w:hAnsi="Arial" w:cs="Arial"/>
                <w:noProof/>
                <w:webHidden/>
              </w:rPr>
              <w:tab/>
            </w:r>
            <w:r w:rsidR="00253E97" w:rsidRPr="00253E97">
              <w:rPr>
                <w:rFonts w:ascii="Arial" w:hAnsi="Arial" w:cs="Arial"/>
                <w:noProof/>
                <w:webHidden/>
              </w:rPr>
              <w:fldChar w:fldCharType="begin"/>
            </w:r>
            <w:r w:rsidR="00253E97" w:rsidRPr="00253E97">
              <w:rPr>
                <w:rFonts w:ascii="Arial" w:hAnsi="Arial" w:cs="Arial"/>
                <w:noProof/>
                <w:webHidden/>
              </w:rPr>
              <w:instrText xml:space="preserve"> PAGEREF _Toc205282164 \h </w:instrText>
            </w:r>
            <w:r w:rsidR="00253E97" w:rsidRPr="00253E97">
              <w:rPr>
                <w:rFonts w:ascii="Arial" w:hAnsi="Arial" w:cs="Arial"/>
                <w:noProof/>
                <w:webHidden/>
              </w:rPr>
            </w:r>
            <w:r w:rsidR="00253E97" w:rsidRPr="00253E97">
              <w:rPr>
                <w:rFonts w:ascii="Arial" w:hAnsi="Arial" w:cs="Arial"/>
                <w:noProof/>
                <w:webHidden/>
              </w:rPr>
              <w:fldChar w:fldCharType="separate"/>
            </w:r>
            <w:r w:rsidR="00253E97" w:rsidRPr="00253E97">
              <w:rPr>
                <w:rFonts w:ascii="Arial" w:hAnsi="Arial" w:cs="Arial"/>
                <w:noProof/>
                <w:webHidden/>
              </w:rPr>
              <w:t>17</w:t>
            </w:r>
            <w:r w:rsidR="00253E97" w:rsidRPr="00253E97">
              <w:rPr>
                <w:rFonts w:ascii="Arial" w:hAnsi="Arial" w:cs="Arial"/>
                <w:noProof/>
                <w:webHidden/>
              </w:rPr>
              <w:fldChar w:fldCharType="end"/>
            </w:r>
          </w:hyperlink>
        </w:p>
        <w:p w14:paraId="7F9AB5B5" w14:textId="2A1F30BA" w:rsidR="00253E97" w:rsidRPr="00253E97" w:rsidRDefault="002D0990">
          <w:pPr>
            <w:pStyle w:val="TDC2"/>
            <w:tabs>
              <w:tab w:val="right" w:leader="dot" w:pos="8828"/>
            </w:tabs>
            <w:rPr>
              <w:rFonts w:ascii="Arial" w:eastAsiaTheme="minorEastAsia" w:hAnsi="Arial" w:cs="Arial"/>
              <w:noProof/>
              <w:lang w:eastAsia="es-CO"/>
            </w:rPr>
          </w:pPr>
          <w:hyperlink w:anchor="_Toc205282165" w:history="1">
            <w:r w:rsidR="00253E97" w:rsidRPr="00253E97">
              <w:rPr>
                <w:rStyle w:val="Hipervnculo"/>
                <w:rFonts w:ascii="Arial" w:hAnsi="Arial" w:cs="Arial"/>
                <w:noProof/>
              </w:rPr>
              <w:t>4.7. TOMA DE CONCIENCIA, FORMACIÓN Y COMUNICACIÓN.</w:t>
            </w:r>
            <w:r w:rsidR="00253E97" w:rsidRPr="00253E97">
              <w:rPr>
                <w:rFonts w:ascii="Arial" w:hAnsi="Arial" w:cs="Arial"/>
                <w:noProof/>
                <w:webHidden/>
              </w:rPr>
              <w:tab/>
            </w:r>
            <w:r w:rsidR="00253E97" w:rsidRPr="00253E97">
              <w:rPr>
                <w:rFonts w:ascii="Arial" w:hAnsi="Arial" w:cs="Arial"/>
                <w:noProof/>
                <w:webHidden/>
              </w:rPr>
              <w:fldChar w:fldCharType="begin"/>
            </w:r>
            <w:r w:rsidR="00253E97" w:rsidRPr="00253E97">
              <w:rPr>
                <w:rFonts w:ascii="Arial" w:hAnsi="Arial" w:cs="Arial"/>
                <w:noProof/>
                <w:webHidden/>
              </w:rPr>
              <w:instrText xml:space="preserve"> PAGEREF _Toc205282165 \h </w:instrText>
            </w:r>
            <w:r w:rsidR="00253E97" w:rsidRPr="00253E97">
              <w:rPr>
                <w:rFonts w:ascii="Arial" w:hAnsi="Arial" w:cs="Arial"/>
                <w:noProof/>
                <w:webHidden/>
              </w:rPr>
            </w:r>
            <w:r w:rsidR="00253E97" w:rsidRPr="00253E97">
              <w:rPr>
                <w:rFonts w:ascii="Arial" w:hAnsi="Arial" w:cs="Arial"/>
                <w:noProof/>
                <w:webHidden/>
              </w:rPr>
              <w:fldChar w:fldCharType="separate"/>
            </w:r>
            <w:r w:rsidR="00253E97" w:rsidRPr="00253E97">
              <w:rPr>
                <w:rFonts w:ascii="Arial" w:hAnsi="Arial" w:cs="Arial"/>
                <w:noProof/>
                <w:webHidden/>
              </w:rPr>
              <w:t>17</w:t>
            </w:r>
            <w:r w:rsidR="00253E97" w:rsidRPr="00253E97">
              <w:rPr>
                <w:rFonts w:ascii="Arial" w:hAnsi="Arial" w:cs="Arial"/>
                <w:noProof/>
                <w:webHidden/>
              </w:rPr>
              <w:fldChar w:fldCharType="end"/>
            </w:r>
          </w:hyperlink>
        </w:p>
        <w:p w14:paraId="6D39D14C" w14:textId="1F3E4EFA" w:rsidR="00253E97" w:rsidRPr="00253E97" w:rsidRDefault="002D0990">
          <w:pPr>
            <w:pStyle w:val="TDC3"/>
            <w:tabs>
              <w:tab w:val="right" w:leader="dot" w:pos="8828"/>
            </w:tabs>
            <w:rPr>
              <w:rFonts w:eastAsiaTheme="minorEastAsia" w:cs="Arial"/>
              <w:noProof/>
              <w:lang w:eastAsia="es-CO"/>
            </w:rPr>
          </w:pPr>
          <w:hyperlink w:anchor="_Toc205282166" w:history="1">
            <w:r w:rsidR="00253E97" w:rsidRPr="00253E97">
              <w:rPr>
                <w:rStyle w:val="Hipervnculo"/>
                <w:rFonts w:cs="Arial"/>
                <w:noProof/>
              </w:rPr>
              <w:t>Estrategia de Entrenamiento, Capacitación y Comunicación Anticorrupción en el FBSCGR:</w:t>
            </w:r>
            <w:r w:rsidR="00253E97" w:rsidRPr="00253E97">
              <w:rPr>
                <w:rFonts w:cs="Arial"/>
                <w:noProof/>
                <w:webHidden/>
              </w:rPr>
              <w:tab/>
            </w:r>
            <w:r w:rsidR="00253E97" w:rsidRPr="00253E97">
              <w:rPr>
                <w:rFonts w:cs="Arial"/>
                <w:noProof/>
                <w:webHidden/>
              </w:rPr>
              <w:fldChar w:fldCharType="begin"/>
            </w:r>
            <w:r w:rsidR="00253E97" w:rsidRPr="00253E97">
              <w:rPr>
                <w:rFonts w:cs="Arial"/>
                <w:noProof/>
                <w:webHidden/>
              </w:rPr>
              <w:instrText xml:space="preserve"> PAGEREF _Toc205282166 \h </w:instrText>
            </w:r>
            <w:r w:rsidR="00253E97" w:rsidRPr="00253E97">
              <w:rPr>
                <w:rFonts w:cs="Arial"/>
                <w:noProof/>
                <w:webHidden/>
              </w:rPr>
            </w:r>
            <w:r w:rsidR="00253E97" w:rsidRPr="00253E97">
              <w:rPr>
                <w:rFonts w:cs="Arial"/>
                <w:noProof/>
                <w:webHidden/>
              </w:rPr>
              <w:fldChar w:fldCharType="separate"/>
            </w:r>
            <w:r w:rsidR="00253E97" w:rsidRPr="00253E97">
              <w:rPr>
                <w:rFonts w:cs="Arial"/>
                <w:noProof/>
                <w:webHidden/>
              </w:rPr>
              <w:t>19</w:t>
            </w:r>
            <w:r w:rsidR="00253E97" w:rsidRPr="00253E97">
              <w:rPr>
                <w:rFonts w:cs="Arial"/>
                <w:noProof/>
                <w:webHidden/>
              </w:rPr>
              <w:fldChar w:fldCharType="end"/>
            </w:r>
          </w:hyperlink>
        </w:p>
        <w:p w14:paraId="5E1F3AC8" w14:textId="71198056" w:rsidR="00253E97" w:rsidRPr="00253E97" w:rsidRDefault="002D0990">
          <w:pPr>
            <w:pStyle w:val="TDC2"/>
            <w:tabs>
              <w:tab w:val="right" w:leader="dot" w:pos="8828"/>
            </w:tabs>
            <w:rPr>
              <w:rFonts w:ascii="Arial" w:eastAsiaTheme="minorEastAsia" w:hAnsi="Arial" w:cs="Arial"/>
              <w:noProof/>
              <w:lang w:eastAsia="es-CO"/>
            </w:rPr>
          </w:pPr>
          <w:hyperlink w:anchor="_Toc205282167" w:history="1">
            <w:r w:rsidR="00253E97" w:rsidRPr="00253E97">
              <w:rPr>
                <w:rStyle w:val="Hipervnculo"/>
                <w:rFonts w:ascii="Arial" w:hAnsi="Arial" w:cs="Arial"/>
                <w:noProof/>
              </w:rPr>
              <w:t>4</w:t>
            </w:r>
            <w:r w:rsidR="00253E97" w:rsidRPr="00253E97">
              <w:rPr>
                <w:rStyle w:val="Hipervnculo"/>
                <w:rFonts w:ascii="Arial" w:hAnsi="Arial" w:cs="Arial"/>
                <w:noProof/>
                <w:lang w:val="es-ES"/>
              </w:rPr>
              <w:t>.8. PROCEDIMIENTO DE INVESTIGACIÓN.</w:t>
            </w:r>
            <w:r w:rsidR="00253E97" w:rsidRPr="00253E97">
              <w:rPr>
                <w:rFonts w:ascii="Arial" w:hAnsi="Arial" w:cs="Arial"/>
                <w:noProof/>
                <w:webHidden/>
              </w:rPr>
              <w:tab/>
            </w:r>
            <w:r w:rsidR="00253E97" w:rsidRPr="00253E97">
              <w:rPr>
                <w:rFonts w:ascii="Arial" w:hAnsi="Arial" w:cs="Arial"/>
                <w:noProof/>
                <w:webHidden/>
              </w:rPr>
              <w:fldChar w:fldCharType="begin"/>
            </w:r>
            <w:r w:rsidR="00253E97" w:rsidRPr="00253E97">
              <w:rPr>
                <w:rFonts w:ascii="Arial" w:hAnsi="Arial" w:cs="Arial"/>
                <w:noProof/>
                <w:webHidden/>
              </w:rPr>
              <w:instrText xml:space="preserve"> PAGEREF _Toc205282167 \h </w:instrText>
            </w:r>
            <w:r w:rsidR="00253E97" w:rsidRPr="00253E97">
              <w:rPr>
                <w:rFonts w:ascii="Arial" w:hAnsi="Arial" w:cs="Arial"/>
                <w:noProof/>
                <w:webHidden/>
              </w:rPr>
            </w:r>
            <w:r w:rsidR="00253E97" w:rsidRPr="00253E97">
              <w:rPr>
                <w:rFonts w:ascii="Arial" w:hAnsi="Arial" w:cs="Arial"/>
                <w:noProof/>
                <w:webHidden/>
              </w:rPr>
              <w:fldChar w:fldCharType="separate"/>
            </w:r>
            <w:r w:rsidR="00253E97" w:rsidRPr="00253E97">
              <w:rPr>
                <w:rFonts w:ascii="Arial" w:hAnsi="Arial" w:cs="Arial"/>
                <w:noProof/>
                <w:webHidden/>
              </w:rPr>
              <w:t>21</w:t>
            </w:r>
            <w:r w:rsidR="00253E97" w:rsidRPr="00253E97">
              <w:rPr>
                <w:rFonts w:ascii="Arial" w:hAnsi="Arial" w:cs="Arial"/>
                <w:noProof/>
                <w:webHidden/>
              </w:rPr>
              <w:fldChar w:fldCharType="end"/>
            </w:r>
          </w:hyperlink>
        </w:p>
        <w:p w14:paraId="6F1EF354" w14:textId="0C2F480A" w:rsidR="00253E97" w:rsidRPr="00253E97" w:rsidRDefault="002D0990">
          <w:pPr>
            <w:pStyle w:val="TDC2"/>
            <w:tabs>
              <w:tab w:val="right" w:leader="dot" w:pos="8828"/>
            </w:tabs>
            <w:rPr>
              <w:rFonts w:ascii="Arial" w:eastAsiaTheme="minorEastAsia" w:hAnsi="Arial" w:cs="Arial"/>
              <w:noProof/>
              <w:lang w:eastAsia="es-CO"/>
            </w:rPr>
          </w:pPr>
          <w:hyperlink w:anchor="_Toc205282168" w:history="1">
            <w:r w:rsidR="00253E97" w:rsidRPr="00253E97">
              <w:rPr>
                <w:rStyle w:val="Hipervnculo"/>
                <w:rFonts w:ascii="Arial" w:hAnsi="Arial" w:cs="Arial"/>
                <w:noProof/>
              </w:rPr>
              <w:t>4.9. SANCIONES.</w:t>
            </w:r>
            <w:r w:rsidR="00253E97" w:rsidRPr="00253E97">
              <w:rPr>
                <w:rFonts w:ascii="Arial" w:hAnsi="Arial" w:cs="Arial"/>
                <w:noProof/>
                <w:webHidden/>
              </w:rPr>
              <w:tab/>
            </w:r>
            <w:r w:rsidR="00253E97" w:rsidRPr="00253E97">
              <w:rPr>
                <w:rFonts w:ascii="Arial" w:hAnsi="Arial" w:cs="Arial"/>
                <w:noProof/>
                <w:webHidden/>
              </w:rPr>
              <w:fldChar w:fldCharType="begin"/>
            </w:r>
            <w:r w:rsidR="00253E97" w:rsidRPr="00253E97">
              <w:rPr>
                <w:rFonts w:ascii="Arial" w:hAnsi="Arial" w:cs="Arial"/>
                <w:noProof/>
                <w:webHidden/>
              </w:rPr>
              <w:instrText xml:space="preserve"> PAGEREF _Toc205282168 \h </w:instrText>
            </w:r>
            <w:r w:rsidR="00253E97" w:rsidRPr="00253E97">
              <w:rPr>
                <w:rFonts w:ascii="Arial" w:hAnsi="Arial" w:cs="Arial"/>
                <w:noProof/>
                <w:webHidden/>
              </w:rPr>
            </w:r>
            <w:r w:rsidR="00253E97" w:rsidRPr="00253E97">
              <w:rPr>
                <w:rFonts w:ascii="Arial" w:hAnsi="Arial" w:cs="Arial"/>
                <w:noProof/>
                <w:webHidden/>
              </w:rPr>
              <w:fldChar w:fldCharType="separate"/>
            </w:r>
            <w:r w:rsidR="00253E97" w:rsidRPr="00253E97">
              <w:rPr>
                <w:rFonts w:ascii="Arial" w:hAnsi="Arial" w:cs="Arial"/>
                <w:noProof/>
                <w:webHidden/>
              </w:rPr>
              <w:t>25</w:t>
            </w:r>
            <w:r w:rsidR="00253E97" w:rsidRPr="00253E97">
              <w:rPr>
                <w:rFonts w:ascii="Arial" w:hAnsi="Arial" w:cs="Arial"/>
                <w:noProof/>
                <w:webHidden/>
              </w:rPr>
              <w:fldChar w:fldCharType="end"/>
            </w:r>
          </w:hyperlink>
        </w:p>
        <w:p w14:paraId="1169D435" w14:textId="04D6DCE0" w:rsidR="00253E97" w:rsidRPr="00253E97" w:rsidRDefault="002D0990">
          <w:pPr>
            <w:pStyle w:val="TDC1"/>
            <w:tabs>
              <w:tab w:val="right" w:leader="dot" w:pos="8828"/>
            </w:tabs>
            <w:rPr>
              <w:rFonts w:ascii="Arial" w:eastAsiaTheme="minorEastAsia" w:hAnsi="Arial" w:cs="Arial"/>
              <w:b w:val="0"/>
              <w:bCs w:val="0"/>
              <w:noProof/>
              <w:lang w:eastAsia="es-CO"/>
            </w:rPr>
          </w:pPr>
          <w:hyperlink w:anchor="_Toc205282169" w:history="1">
            <w:r w:rsidR="00253E97" w:rsidRPr="00253E97">
              <w:rPr>
                <w:rStyle w:val="Hipervnculo"/>
                <w:rFonts w:ascii="Arial" w:hAnsi="Arial" w:cs="Arial"/>
                <w:b w:val="0"/>
                <w:noProof/>
              </w:rPr>
              <w:t>5.</w:t>
            </w:r>
            <w:r w:rsidR="00253E97" w:rsidRPr="00253E97">
              <w:rPr>
                <w:rFonts w:ascii="Arial" w:eastAsiaTheme="minorEastAsia" w:hAnsi="Arial" w:cs="Arial"/>
                <w:b w:val="0"/>
                <w:bCs w:val="0"/>
                <w:noProof/>
                <w:lang w:eastAsia="es-CO"/>
              </w:rPr>
              <w:tab/>
            </w:r>
            <w:r w:rsidR="00253E97" w:rsidRPr="00253E97">
              <w:rPr>
                <w:rStyle w:val="Hipervnculo"/>
                <w:rFonts w:ascii="Arial" w:hAnsi="Arial" w:cs="Arial"/>
                <w:b w:val="0"/>
                <w:noProof/>
              </w:rPr>
              <w:t>NORMATIVIDAD.</w:t>
            </w:r>
            <w:r w:rsidR="00253E97" w:rsidRPr="00253E97">
              <w:rPr>
                <w:rFonts w:ascii="Arial" w:hAnsi="Arial" w:cs="Arial"/>
                <w:b w:val="0"/>
                <w:noProof/>
                <w:webHidden/>
              </w:rPr>
              <w:tab/>
            </w:r>
            <w:r w:rsidR="00253E97" w:rsidRPr="00253E97">
              <w:rPr>
                <w:rFonts w:ascii="Arial" w:hAnsi="Arial" w:cs="Arial"/>
                <w:b w:val="0"/>
                <w:noProof/>
                <w:webHidden/>
              </w:rPr>
              <w:fldChar w:fldCharType="begin"/>
            </w:r>
            <w:r w:rsidR="00253E97" w:rsidRPr="00253E97">
              <w:rPr>
                <w:rFonts w:ascii="Arial" w:hAnsi="Arial" w:cs="Arial"/>
                <w:b w:val="0"/>
                <w:noProof/>
                <w:webHidden/>
              </w:rPr>
              <w:instrText xml:space="preserve"> PAGEREF _Toc205282169 \h </w:instrText>
            </w:r>
            <w:r w:rsidR="00253E97" w:rsidRPr="00253E97">
              <w:rPr>
                <w:rFonts w:ascii="Arial" w:hAnsi="Arial" w:cs="Arial"/>
                <w:b w:val="0"/>
                <w:noProof/>
                <w:webHidden/>
              </w:rPr>
            </w:r>
            <w:r w:rsidR="00253E97" w:rsidRPr="00253E97">
              <w:rPr>
                <w:rFonts w:ascii="Arial" w:hAnsi="Arial" w:cs="Arial"/>
                <w:b w:val="0"/>
                <w:noProof/>
                <w:webHidden/>
              </w:rPr>
              <w:fldChar w:fldCharType="separate"/>
            </w:r>
            <w:r w:rsidR="00253E97" w:rsidRPr="00253E97">
              <w:rPr>
                <w:rFonts w:ascii="Arial" w:hAnsi="Arial" w:cs="Arial"/>
                <w:b w:val="0"/>
                <w:noProof/>
                <w:webHidden/>
              </w:rPr>
              <w:t>27</w:t>
            </w:r>
            <w:r w:rsidR="00253E97" w:rsidRPr="00253E97">
              <w:rPr>
                <w:rFonts w:ascii="Arial" w:hAnsi="Arial" w:cs="Arial"/>
                <w:b w:val="0"/>
                <w:noProof/>
                <w:webHidden/>
              </w:rPr>
              <w:fldChar w:fldCharType="end"/>
            </w:r>
          </w:hyperlink>
        </w:p>
        <w:p w14:paraId="2F71112B" w14:textId="63D2CA0B" w:rsidR="00F219FA" w:rsidRDefault="00F219FA" w:rsidP="00F219FA">
          <w:r w:rsidRPr="00253E97">
            <w:rPr>
              <w:rFonts w:cs="Arial"/>
              <w:bCs/>
              <w:noProof/>
            </w:rPr>
            <w:fldChar w:fldCharType="end"/>
          </w:r>
        </w:p>
      </w:sdtContent>
    </w:sdt>
    <w:p w14:paraId="39F8EF56" w14:textId="77777777" w:rsidR="00F219FA" w:rsidRPr="00EC5A9F" w:rsidRDefault="00F219FA" w:rsidP="00F219FA">
      <w:pPr>
        <w:jc w:val="both"/>
        <w:rPr>
          <w:b/>
        </w:rPr>
        <w:sectPr w:rsidR="00F219FA" w:rsidRPr="00EC5A9F" w:rsidSect="00551BA8">
          <w:headerReference w:type="default" r:id="rId14"/>
          <w:footerReference w:type="default" r:id="rId15"/>
          <w:type w:val="continuous"/>
          <w:pgSz w:w="12240" w:h="15840"/>
          <w:pgMar w:top="1417" w:right="1701" w:bottom="1417" w:left="1701" w:header="708" w:footer="170" w:gutter="0"/>
          <w:pgNumType w:start="0"/>
          <w:cols w:space="708"/>
          <w:titlePg/>
          <w:docGrid w:linePitch="360"/>
        </w:sectPr>
      </w:pPr>
    </w:p>
    <w:p w14:paraId="62FE6C74" w14:textId="77777777" w:rsidR="00F219FA" w:rsidRDefault="00F219FA" w:rsidP="00F219FA"/>
    <w:p w14:paraId="55938B9C" w14:textId="77777777" w:rsidR="00F219FA" w:rsidRDefault="00F219FA" w:rsidP="00F219FA"/>
    <w:p w14:paraId="185FC7FA" w14:textId="77777777" w:rsidR="00F219FA" w:rsidRDefault="00F219FA" w:rsidP="00F219FA"/>
    <w:p w14:paraId="2D876F4E" w14:textId="3737F0C7" w:rsidR="00F219FA" w:rsidRDefault="00F219FA" w:rsidP="00F219FA"/>
    <w:p w14:paraId="781CC833" w14:textId="5572C254" w:rsidR="00417365" w:rsidRDefault="00417365" w:rsidP="00F219FA"/>
    <w:p w14:paraId="2E96034F" w14:textId="593DDDD2" w:rsidR="00417365" w:rsidRDefault="00417365" w:rsidP="00F219FA"/>
    <w:p w14:paraId="3573B91A" w14:textId="3390DEEE" w:rsidR="00417365" w:rsidRDefault="00417365" w:rsidP="00F219FA"/>
    <w:p w14:paraId="57C52B0C" w14:textId="42115C5A" w:rsidR="00417365" w:rsidRDefault="00417365" w:rsidP="00F219FA"/>
    <w:p w14:paraId="2F10BF3D" w14:textId="30855922" w:rsidR="00417365" w:rsidRDefault="00417365" w:rsidP="00F219FA"/>
    <w:p w14:paraId="06B93C41" w14:textId="0B49475C" w:rsidR="00417365" w:rsidRDefault="00417365" w:rsidP="00F219FA"/>
    <w:p w14:paraId="15433B50" w14:textId="4F4729F4" w:rsidR="00417365" w:rsidRDefault="00417365" w:rsidP="00F219FA"/>
    <w:p w14:paraId="782150D3" w14:textId="77777777" w:rsidR="00417365" w:rsidRDefault="00417365" w:rsidP="00F219FA"/>
    <w:p w14:paraId="2A0B7AEA" w14:textId="15773AE7" w:rsidR="00417365" w:rsidRDefault="00417365" w:rsidP="00F219FA"/>
    <w:p w14:paraId="1A1B65DE" w14:textId="281FC719" w:rsidR="00417365" w:rsidRDefault="00417365" w:rsidP="00F219FA"/>
    <w:p w14:paraId="6625CE91" w14:textId="53726B43" w:rsidR="00417365" w:rsidRDefault="00417365" w:rsidP="00F219FA"/>
    <w:p w14:paraId="6789DA54" w14:textId="77777777" w:rsidR="00417365" w:rsidRDefault="00417365" w:rsidP="00F219FA"/>
    <w:p w14:paraId="3FC5C0A1" w14:textId="77777777" w:rsidR="00F219FA" w:rsidRDefault="00F219FA" w:rsidP="00F219FA"/>
    <w:p w14:paraId="207BAA4B" w14:textId="77777777" w:rsidR="00F219FA" w:rsidRDefault="00F219FA" w:rsidP="00F219FA"/>
    <w:p w14:paraId="639A73D9" w14:textId="77777777" w:rsidR="00F219FA" w:rsidRDefault="00F219FA" w:rsidP="00F219FA"/>
    <w:p w14:paraId="375B3050" w14:textId="77777777" w:rsidR="00F219FA" w:rsidRPr="00AC2AAC" w:rsidRDefault="00F219FA" w:rsidP="00F219FA">
      <w:pPr>
        <w:pStyle w:val="Prrafodelista"/>
        <w:sectPr w:rsidR="00F219FA" w:rsidRPr="00AC2AAC" w:rsidSect="00551BA8">
          <w:type w:val="continuous"/>
          <w:pgSz w:w="12240" w:h="15840"/>
          <w:pgMar w:top="1417" w:right="1701" w:bottom="1417" w:left="1701" w:header="708" w:footer="708" w:gutter="0"/>
          <w:cols w:num="2" w:space="708"/>
          <w:docGrid w:linePitch="360"/>
        </w:sectPr>
      </w:pPr>
    </w:p>
    <w:p w14:paraId="405936CB" w14:textId="77777777" w:rsidR="00F219FA" w:rsidRPr="00AC2AAC" w:rsidRDefault="00F219FA" w:rsidP="00F219FA">
      <w:pPr>
        <w:sectPr w:rsidR="00F219FA" w:rsidRPr="00AC2AAC" w:rsidSect="00551BA8">
          <w:type w:val="continuous"/>
          <w:pgSz w:w="12240" w:h="15840"/>
          <w:pgMar w:top="1417" w:right="1701" w:bottom="1417" w:left="1701" w:header="708" w:footer="708" w:gutter="0"/>
          <w:cols w:space="708"/>
          <w:docGrid w:linePitch="360"/>
        </w:sectPr>
      </w:pPr>
    </w:p>
    <w:p w14:paraId="3997D965" w14:textId="77777777" w:rsidR="00F219FA" w:rsidRPr="00EA09B5" w:rsidRDefault="00F219FA" w:rsidP="005E2FB1">
      <w:pPr>
        <w:pStyle w:val="Ttulo1"/>
        <w:keepNext/>
        <w:keepLines/>
        <w:widowControl/>
        <w:numPr>
          <w:ilvl w:val="0"/>
          <w:numId w:val="38"/>
        </w:numPr>
        <w:autoSpaceDE/>
        <w:autoSpaceDN/>
        <w:spacing w:before="240"/>
        <w:rPr>
          <w:color w:val="000000" w:themeColor="text1"/>
        </w:rPr>
      </w:pPr>
      <w:bookmarkStart w:id="0" w:name="_Toc205282151"/>
      <w:r w:rsidRPr="00EA09B5">
        <w:rPr>
          <w:color w:val="000000" w:themeColor="text1"/>
        </w:rPr>
        <w:lastRenderedPageBreak/>
        <w:t>OBJETIVO.</w:t>
      </w:r>
      <w:bookmarkEnd w:id="0"/>
    </w:p>
    <w:p w14:paraId="117BD4C1" w14:textId="77777777"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 xml:space="preserve">El presente manual tiene como propósito establecer un marco institucional robusto y articulado para la prevención, detección, gestión y sanción de conductas relacionadas con la recepción de sobornos y la comisión de fraudes en el Fondo de Bienestar Social de la Contraloría General de la República. </w:t>
      </w:r>
    </w:p>
    <w:p w14:paraId="569DBA84" w14:textId="77777777"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 xml:space="preserve">Este instrumento tiene como finalidad orientar la acción institucional hacia una política de </w:t>
      </w:r>
      <w:proofErr w:type="gramStart"/>
      <w:r w:rsidRPr="00E81345">
        <w:rPr>
          <w:rStyle w:val="Textoennegrita"/>
          <w:rFonts w:ascii="Arial" w:eastAsiaTheme="majorEastAsia" w:hAnsi="Arial" w:cs="Arial"/>
          <w:b w:val="0"/>
          <w:color w:val="000000" w:themeColor="text1"/>
          <w:sz w:val="22"/>
          <w:szCs w:val="22"/>
        </w:rPr>
        <w:t>cero tolerancia</w:t>
      </w:r>
      <w:proofErr w:type="gramEnd"/>
      <w:r w:rsidRPr="00E81345">
        <w:rPr>
          <w:rStyle w:val="Textoennegrita"/>
          <w:rFonts w:ascii="Arial" w:eastAsiaTheme="majorEastAsia" w:hAnsi="Arial" w:cs="Arial"/>
          <w:b w:val="0"/>
          <w:color w:val="000000" w:themeColor="text1"/>
          <w:sz w:val="22"/>
          <w:szCs w:val="22"/>
        </w:rPr>
        <w:t xml:space="preserve"> frente a la corrupción</w:t>
      </w:r>
      <w:r w:rsidRPr="00E81345">
        <w:rPr>
          <w:rFonts w:ascii="Arial" w:hAnsi="Arial" w:cs="Arial"/>
          <w:b/>
          <w:color w:val="000000" w:themeColor="text1"/>
          <w:sz w:val="22"/>
          <w:szCs w:val="22"/>
        </w:rPr>
        <w:t>,</w:t>
      </w:r>
      <w:r w:rsidRPr="00EA09B5">
        <w:rPr>
          <w:rFonts w:ascii="Arial" w:hAnsi="Arial" w:cs="Arial"/>
          <w:color w:val="000000" w:themeColor="text1"/>
          <w:sz w:val="22"/>
          <w:szCs w:val="22"/>
        </w:rPr>
        <w:t xml:space="preserve"> consolidando un entorno ético, íntegro y transparente en todos los niveles operativos y estratégicos del FBSCGR. Para ello, el manual contempla:</w:t>
      </w:r>
    </w:p>
    <w:p w14:paraId="7C0941F3" w14:textId="77777777" w:rsidR="00F219FA" w:rsidRPr="00EA09B5" w:rsidRDefault="00F219FA" w:rsidP="005E2FB1">
      <w:pPr>
        <w:pStyle w:val="NormalWeb"/>
        <w:numPr>
          <w:ilvl w:val="0"/>
          <w:numId w:val="2"/>
        </w:numPr>
        <w:jc w:val="both"/>
        <w:rPr>
          <w:rFonts w:ascii="Arial" w:hAnsi="Arial" w:cs="Arial"/>
          <w:color w:val="000000" w:themeColor="text1"/>
          <w:sz w:val="22"/>
          <w:szCs w:val="22"/>
        </w:rPr>
      </w:pPr>
      <w:r w:rsidRPr="00EA09B5">
        <w:rPr>
          <w:rFonts w:ascii="Arial" w:hAnsi="Arial" w:cs="Arial"/>
          <w:color w:val="000000" w:themeColor="text1"/>
          <w:sz w:val="22"/>
          <w:szCs w:val="22"/>
        </w:rPr>
        <w:t>El desarrollo e implementación de medidas estructurales de control interno enfocadas en la identificación y mitigación de riesgos de soborno y fraude.</w:t>
      </w:r>
    </w:p>
    <w:p w14:paraId="0A340BFB" w14:textId="77777777" w:rsidR="00F219FA" w:rsidRPr="00EA09B5" w:rsidRDefault="00F219FA" w:rsidP="005E2FB1">
      <w:pPr>
        <w:pStyle w:val="NormalWeb"/>
        <w:numPr>
          <w:ilvl w:val="0"/>
          <w:numId w:val="2"/>
        </w:numPr>
        <w:jc w:val="both"/>
        <w:rPr>
          <w:rFonts w:ascii="Arial" w:hAnsi="Arial" w:cs="Arial"/>
          <w:color w:val="000000" w:themeColor="text1"/>
          <w:sz w:val="22"/>
          <w:szCs w:val="22"/>
        </w:rPr>
      </w:pPr>
      <w:r w:rsidRPr="00EA09B5">
        <w:rPr>
          <w:rFonts w:ascii="Arial" w:hAnsi="Arial" w:cs="Arial"/>
          <w:color w:val="000000" w:themeColor="text1"/>
          <w:sz w:val="22"/>
          <w:szCs w:val="22"/>
        </w:rPr>
        <w:t>La aplicación de criterios de debida diligencia para la contratación de terceros, la vinculación de personal y la ejecución de recursos públicos.</w:t>
      </w:r>
    </w:p>
    <w:p w14:paraId="09BC43AD" w14:textId="77777777" w:rsidR="00F219FA" w:rsidRPr="00EA09B5" w:rsidRDefault="00F219FA" w:rsidP="005E2FB1">
      <w:pPr>
        <w:pStyle w:val="NormalWeb"/>
        <w:numPr>
          <w:ilvl w:val="0"/>
          <w:numId w:val="2"/>
        </w:numPr>
        <w:jc w:val="both"/>
        <w:rPr>
          <w:rFonts w:ascii="Arial" w:hAnsi="Arial" w:cs="Arial"/>
          <w:color w:val="000000" w:themeColor="text1"/>
          <w:sz w:val="22"/>
          <w:szCs w:val="22"/>
        </w:rPr>
      </w:pPr>
      <w:r w:rsidRPr="00EA09B5">
        <w:rPr>
          <w:rFonts w:ascii="Arial" w:hAnsi="Arial" w:cs="Arial"/>
          <w:color w:val="000000" w:themeColor="text1"/>
          <w:sz w:val="22"/>
          <w:szCs w:val="22"/>
        </w:rPr>
        <w:t>La institucionalización de mecanismos eficaces, confidenciales y seguros para la recepción y gestión de denuncias, garantizando la protección del denunciante.</w:t>
      </w:r>
    </w:p>
    <w:p w14:paraId="167CECC3" w14:textId="77777777" w:rsidR="00F219FA" w:rsidRPr="00EA09B5" w:rsidRDefault="00F219FA" w:rsidP="005E2FB1">
      <w:pPr>
        <w:pStyle w:val="NormalWeb"/>
        <w:numPr>
          <w:ilvl w:val="0"/>
          <w:numId w:val="2"/>
        </w:numPr>
        <w:jc w:val="both"/>
        <w:rPr>
          <w:rFonts w:ascii="Arial" w:hAnsi="Arial" w:cs="Arial"/>
          <w:color w:val="000000" w:themeColor="text1"/>
          <w:sz w:val="22"/>
          <w:szCs w:val="22"/>
        </w:rPr>
      </w:pPr>
      <w:r w:rsidRPr="00EA09B5">
        <w:rPr>
          <w:rFonts w:ascii="Arial" w:hAnsi="Arial" w:cs="Arial"/>
          <w:color w:val="000000" w:themeColor="text1"/>
          <w:sz w:val="22"/>
          <w:szCs w:val="22"/>
        </w:rPr>
        <w:t>La adopción de lineamientos específicos para la prevención, declaración y tratamiento de conflictos de interés, bajo principios de objetividad, transparencia y legalidad.</w:t>
      </w:r>
    </w:p>
    <w:p w14:paraId="5193AF0F" w14:textId="77777777" w:rsidR="00F219FA" w:rsidRPr="00EA09B5" w:rsidRDefault="00F219FA" w:rsidP="005E2FB1">
      <w:pPr>
        <w:pStyle w:val="NormalWeb"/>
        <w:numPr>
          <w:ilvl w:val="0"/>
          <w:numId w:val="2"/>
        </w:numPr>
        <w:jc w:val="both"/>
        <w:rPr>
          <w:rFonts w:ascii="Arial" w:hAnsi="Arial" w:cs="Arial"/>
          <w:color w:val="000000" w:themeColor="text1"/>
          <w:sz w:val="22"/>
          <w:szCs w:val="22"/>
        </w:rPr>
      </w:pPr>
      <w:r w:rsidRPr="00EA09B5">
        <w:rPr>
          <w:rFonts w:ascii="Arial" w:hAnsi="Arial" w:cs="Arial"/>
          <w:color w:val="000000" w:themeColor="text1"/>
          <w:sz w:val="22"/>
          <w:szCs w:val="22"/>
        </w:rPr>
        <w:t>La incorporación progresiva de sistemas de gestión antisoborno, compatibles con los requisitos y buenas prácticas internacionales definidos en la Norma ISO 37001:2016.</w:t>
      </w:r>
    </w:p>
    <w:p w14:paraId="29AFB176" w14:textId="77777777" w:rsidR="00F219FA" w:rsidRPr="00EA09B5" w:rsidRDefault="00F219FA" w:rsidP="005E2FB1">
      <w:pPr>
        <w:pStyle w:val="NormalWeb"/>
        <w:numPr>
          <w:ilvl w:val="0"/>
          <w:numId w:val="2"/>
        </w:numPr>
        <w:jc w:val="both"/>
        <w:rPr>
          <w:rFonts w:ascii="Arial" w:hAnsi="Arial" w:cs="Arial"/>
          <w:color w:val="000000" w:themeColor="text1"/>
          <w:sz w:val="22"/>
          <w:szCs w:val="22"/>
        </w:rPr>
      </w:pPr>
      <w:r w:rsidRPr="00EA09B5">
        <w:rPr>
          <w:rFonts w:ascii="Arial" w:hAnsi="Arial" w:cs="Arial"/>
          <w:color w:val="000000" w:themeColor="text1"/>
          <w:sz w:val="22"/>
          <w:szCs w:val="22"/>
        </w:rPr>
        <w:t>El fortalecimiento de una cultura organizacional orientada a la ética pública, la rendición de cuentas y el cumplimiento normativo.</w:t>
      </w:r>
    </w:p>
    <w:p w14:paraId="5437BBA1" w14:textId="77777777" w:rsidR="00F219FA" w:rsidRPr="00EA09B5" w:rsidRDefault="00F219FA" w:rsidP="00F219FA">
      <w:pPr>
        <w:pStyle w:val="NormalWeb"/>
        <w:contextualSpacing/>
        <w:jc w:val="both"/>
        <w:rPr>
          <w:rFonts w:ascii="Arial" w:hAnsi="Arial" w:cs="Arial"/>
          <w:color w:val="000000" w:themeColor="text1"/>
          <w:sz w:val="22"/>
          <w:szCs w:val="22"/>
        </w:rPr>
      </w:pPr>
      <w:r w:rsidRPr="00EA09B5">
        <w:rPr>
          <w:rFonts w:ascii="Arial" w:hAnsi="Arial" w:cs="Arial"/>
          <w:color w:val="000000" w:themeColor="text1"/>
          <w:sz w:val="22"/>
          <w:szCs w:val="22"/>
        </w:rPr>
        <w:t>Es decir, este manual será una herramienta técnico-jurídica indispensable para blindar la gestión del FBSCGR frente a conductas corruptas, asegurar la integridad institucional y promover una gestión pública transparente y conforme al marco legal vigente.</w:t>
      </w:r>
    </w:p>
    <w:p w14:paraId="7925FF6E" w14:textId="77777777" w:rsidR="00F219FA" w:rsidRPr="00EA09B5" w:rsidRDefault="00F219FA" w:rsidP="005E2FB1">
      <w:pPr>
        <w:pStyle w:val="Ttulo1"/>
        <w:keepNext/>
        <w:keepLines/>
        <w:widowControl/>
        <w:numPr>
          <w:ilvl w:val="0"/>
          <w:numId w:val="38"/>
        </w:numPr>
        <w:autoSpaceDE/>
        <w:autoSpaceDN/>
        <w:spacing w:before="240"/>
        <w:rPr>
          <w:color w:val="000000" w:themeColor="text1"/>
        </w:rPr>
      </w:pPr>
      <w:bookmarkStart w:id="1" w:name="_Toc205282152"/>
      <w:r w:rsidRPr="00EA09B5">
        <w:rPr>
          <w:color w:val="000000" w:themeColor="text1"/>
        </w:rPr>
        <w:t>ALCANCE.</w:t>
      </w:r>
      <w:bookmarkEnd w:id="1"/>
    </w:p>
    <w:p w14:paraId="3EABC9A6" w14:textId="09922FF1" w:rsidR="00F219FA" w:rsidRPr="00EA09B5" w:rsidRDefault="00F219FA" w:rsidP="00F219FA">
      <w:pPr>
        <w:spacing w:before="100" w:beforeAutospacing="1" w:after="100" w:afterAutospacing="1"/>
        <w:contextualSpacing/>
        <w:jc w:val="both"/>
        <w:rPr>
          <w:rFonts w:cs="Arial"/>
          <w:color w:val="000000" w:themeColor="text1"/>
        </w:rPr>
      </w:pPr>
      <w:r w:rsidRPr="00EA09B5">
        <w:rPr>
          <w:rFonts w:cs="Arial"/>
          <w:color w:val="000000" w:themeColor="text1"/>
        </w:rPr>
        <w:t>El presente manual es de aplicación obligatoria en todos los niveles organizacionales, áreas funcionales y procesos del Fondo de Bienestar Social de la Contraloría General de la República, tanto para los/as servidores/as públicos como para contratistas, proveedores y terceros que mantengan relaciones jurídicas o técnicas con la entidad. Su alcance incluye no solo la actividad administrativa interna, sino también los vínculos institucionales que puedan generar riesgos de soborno, fraude o corrupción, ya sea en la gestión operativa, contractual o estratégica de la Entidad.</w:t>
      </w:r>
    </w:p>
    <w:p w14:paraId="5F63B5ED" w14:textId="77777777" w:rsidR="00F219FA" w:rsidRPr="00EA09B5" w:rsidRDefault="00F219FA" w:rsidP="00F219FA">
      <w:pPr>
        <w:spacing w:before="100" w:beforeAutospacing="1" w:after="100" w:afterAutospacing="1"/>
        <w:contextualSpacing/>
        <w:jc w:val="both"/>
        <w:rPr>
          <w:rFonts w:cs="Arial"/>
          <w:color w:val="000000" w:themeColor="text1"/>
        </w:rPr>
      </w:pPr>
    </w:p>
    <w:p w14:paraId="0F473006" w14:textId="77777777" w:rsidR="00F219FA" w:rsidRPr="00EA09B5" w:rsidRDefault="00F219FA" w:rsidP="00F219FA">
      <w:pPr>
        <w:spacing w:before="100" w:beforeAutospacing="1" w:after="100" w:afterAutospacing="1"/>
        <w:jc w:val="both"/>
        <w:rPr>
          <w:rFonts w:cs="Arial"/>
          <w:color w:val="000000" w:themeColor="text1"/>
        </w:rPr>
      </w:pPr>
      <w:r w:rsidRPr="00EA09B5">
        <w:rPr>
          <w:rFonts w:cs="Arial"/>
          <w:color w:val="000000" w:themeColor="text1"/>
        </w:rPr>
        <w:t>Este documento constituye un instrumento normativo transversal que articula principios, reglas y mecanismos de prevención aplicables a escenarios específicos de riesgo, tales como: la contratación pública, la ejecución presupuestal, la toma de decisiones administrativas, la atención de usuarios/as, la supervisión de contratos, el manejo de información sensible, y cualquier otra función donde pueda comprometerse la transparencia institucional.</w:t>
      </w:r>
    </w:p>
    <w:p w14:paraId="390A1160" w14:textId="77777777" w:rsidR="00F219FA" w:rsidRPr="00EA09B5" w:rsidRDefault="00F219FA" w:rsidP="00F219FA">
      <w:pPr>
        <w:spacing w:before="100" w:beforeAutospacing="1" w:after="100" w:afterAutospacing="1"/>
        <w:jc w:val="both"/>
        <w:rPr>
          <w:rFonts w:cs="Arial"/>
          <w:color w:val="000000" w:themeColor="text1"/>
        </w:rPr>
      </w:pPr>
      <w:r w:rsidRPr="00EA09B5">
        <w:rPr>
          <w:rFonts w:cs="Arial"/>
          <w:color w:val="000000" w:themeColor="text1"/>
        </w:rPr>
        <w:t xml:space="preserve">El manual incorpora y adapta los lineamientos jurídicos y técnicos derivados de la Ley 1474 de 2011, las directrices para la gestión de conflictos de interés en el sector público </w:t>
      </w:r>
      <w:r w:rsidRPr="00EA09B5">
        <w:rPr>
          <w:rFonts w:cs="Arial"/>
          <w:color w:val="000000" w:themeColor="text1"/>
        </w:rPr>
        <w:lastRenderedPageBreak/>
        <w:t>colombiano, la Circular 019 de 2021, y los estándares de la Norma ISO 37001:2016. Su alcance no se limita al cumplimiento normativo formal, sino que promueve una cultura preventiva y de mejora continua para blindar la entidad frente a conductas lesivas de la ética pública.</w:t>
      </w:r>
    </w:p>
    <w:p w14:paraId="52495662" w14:textId="77777777" w:rsidR="00F219FA" w:rsidRPr="00EA09B5" w:rsidRDefault="00F219FA" w:rsidP="00F219FA">
      <w:pPr>
        <w:pStyle w:val="Ttulo2"/>
        <w:rPr>
          <w:rFonts w:ascii="Arial" w:hAnsi="Arial" w:cs="Arial"/>
          <w:b/>
          <w:color w:val="000000" w:themeColor="text1"/>
          <w:sz w:val="22"/>
          <w:szCs w:val="22"/>
        </w:rPr>
      </w:pPr>
      <w:bookmarkStart w:id="2" w:name="_Toc205282153"/>
      <w:r w:rsidRPr="00EA09B5">
        <w:rPr>
          <w:rFonts w:ascii="Arial" w:hAnsi="Arial" w:cs="Arial"/>
          <w:b/>
          <w:color w:val="000000" w:themeColor="text1"/>
          <w:sz w:val="22"/>
          <w:szCs w:val="22"/>
        </w:rPr>
        <w:t>ÁMBITO DE APLICACIÓN.</w:t>
      </w:r>
      <w:bookmarkEnd w:id="2"/>
    </w:p>
    <w:p w14:paraId="6283C484" w14:textId="77777777" w:rsidR="00F219FA" w:rsidRPr="00EA09B5" w:rsidRDefault="00F219FA" w:rsidP="00F219FA">
      <w:pPr>
        <w:spacing w:before="100" w:beforeAutospacing="1" w:after="100" w:afterAutospacing="1"/>
        <w:jc w:val="both"/>
        <w:rPr>
          <w:rFonts w:cs="Arial"/>
          <w:color w:val="000000" w:themeColor="text1"/>
        </w:rPr>
      </w:pPr>
      <w:r w:rsidRPr="00EA09B5">
        <w:rPr>
          <w:rFonts w:cs="Arial"/>
          <w:color w:val="000000" w:themeColor="text1"/>
        </w:rPr>
        <w:t>Este manual será aplicable a todas las personas que desempeñen funciones, presten servicios o tengan vínculos contractuales con el Fondo de Bienestar Social de la Contraloría General de la República, incluyendo:</w:t>
      </w:r>
    </w:p>
    <w:p w14:paraId="7416F0C3" w14:textId="77777777" w:rsidR="00F219FA" w:rsidRPr="00EA09B5" w:rsidRDefault="00F219FA" w:rsidP="005E2FB1">
      <w:pPr>
        <w:widowControl/>
        <w:numPr>
          <w:ilvl w:val="0"/>
          <w:numId w:val="3"/>
        </w:numPr>
        <w:autoSpaceDE/>
        <w:autoSpaceDN/>
        <w:spacing w:before="100" w:beforeAutospacing="1" w:after="100" w:afterAutospacing="1"/>
        <w:jc w:val="both"/>
        <w:rPr>
          <w:rFonts w:cs="Arial"/>
          <w:color w:val="000000" w:themeColor="text1"/>
        </w:rPr>
      </w:pPr>
      <w:r w:rsidRPr="00EA09B5">
        <w:rPr>
          <w:rFonts w:cs="Arial"/>
          <w:color w:val="000000" w:themeColor="text1"/>
        </w:rPr>
        <w:t>Servidores/as públicos vinculados/as por carrera administrativa, libre nombramiento y remoción, o provisionalidad.</w:t>
      </w:r>
    </w:p>
    <w:p w14:paraId="2F1F6FDD" w14:textId="77777777" w:rsidR="00F219FA" w:rsidRPr="00EA09B5" w:rsidRDefault="00F219FA" w:rsidP="005E2FB1">
      <w:pPr>
        <w:widowControl/>
        <w:numPr>
          <w:ilvl w:val="0"/>
          <w:numId w:val="3"/>
        </w:numPr>
        <w:autoSpaceDE/>
        <w:autoSpaceDN/>
        <w:spacing w:before="100" w:beforeAutospacing="1" w:after="100" w:afterAutospacing="1"/>
        <w:jc w:val="both"/>
        <w:rPr>
          <w:rFonts w:cs="Arial"/>
          <w:color w:val="000000" w:themeColor="text1"/>
        </w:rPr>
      </w:pPr>
      <w:r w:rsidRPr="00EA09B5">
        <w:rPr>
          <w:rFonts w:cs="Arial"/>
          <w:color w:val="000000" w:themeColor="text1"/>
        </w:rPr>
        <w:t>Contratistas, asesores, proveedores y demás terceros que, directa o indirectamente, intervengan en procesos, decisiones o actividades del Fondo.</w:t>
      </w:r>
    </w:p>
    <w:p w14:paraId="6413310C" w14:textId="77777777" w:rsidR="00F219FA" w:rsidRPr="00EA09B5" w:rsidRDefault="00F219FA" w:rsidP="005E2FB1">
      <w:pPr>
        <w:widowControl/>
        <w:numPr>
          <w:ilvl w:val="0"/>
          <w:numId w:val="3"/>
        </w:numPr>
        <w:autoSpaceDE/>
        <w:autoSpaceDN/>
        <w:spacing w:before="100" w:beforeAutospacing="1" w:after="100" w:afterAutospacing="1"/>
        <w:jc w:val="both"/>
        <w:rPr>
          <w:rFonts w:cs="Arial"/>
          <w:color w:val="000000" w:themeColor="text1"/>
        </w:rPr>
      </w:pPr>
      <w:r w:rsidRPr="00EA09B5">
        <w:rPr>
          <w:rFonts w:cs="Arial"/>
          <w:color w:val="000000" w:themeColor="text1"/>
        </w:rPr>
        <w:t>Áreas estratégicas, misionales y de apoyo a la gestión, así como dependencias operativas de las distintas sedes.</w:t>
      </w:r>
    </w:p>
    <w:p w14:paraId="4F4D894D" w14:textId="77777777" w:rsidR="00F219FA" w:rsidRPr="00EA09B5" w:rsidRDefault="00F219FA" w:rsidP="00F219FA">
      <w:pPr>
        <w:spacing w:before="100" w:beforeAutospacing="1" w:after="100" w:afterAutospacing="1"/>
        <w:jc w:val="both"/>
        <w:rPr>
          <w:rFonts w:cs="Arial"/>
          <w:color w:val="000000" w:themeColor="text1"/>
        </w:rPr>
      </w:pPr>
      <w:r w:rsidRPr="00EA09B5">
        <w:rPr>
          <w:rFonts w:cs="Arial"/>
          <w:color w:val="000000" w:themeColor="text1"/>
        </w:rPr>
        <w:t>Su aplicación abarca todas las etapas de los procesos internos y externos en los que exista posibilidad de riesgo de soborno, fraude o conflicto de interés, tales como: la planeación contractual, el proceso de selección, la ejecución de contratos, la administración presupuestal, la evaluación del desempeño, la atención a usuarios/as, la entrega de beneficios y la interlocución con entes de control o ciudadanos/as.</w:t>
      </w:r>
    </w:p>
    <w:p w14:paraId="6C99370C" w14:textId="77777777" w:rsidR="00F219FA" w:rsidRPr="00EA09B5" w:rsidRDefault="00F219FA" w:rsidP="00F219FA">
      <w:pPr>
        <w:spacing w:before="100" w:beforeAutospacing="1" w:after="100" w:afterAutospacing="1"/>
        <w:jc w:val="both"/>
        <w:rPr>
          <w:rFonts w:cs="Arial"/>
          <w:color w:val="000000" w:themeColor="text1"/>
        </w:rPr>
      </w:pPr>
      <w:r w:rsidRPr="00EA09B5">
        <w:rPr>
          <w:rFonts w:cs="Arial"/>
          <w:color w:val="000000" w:themeColor="text1"/>
        </w:rPr>
        <w:t>Este ámbito no se limita a la prevención de conductas ilícitas consumadas, sino que se extiende a la mitigación de situaciones de riesgo, irregularidades administrativas, omisiones de control o falta de transparencia.</w:t>
      </w:r>
    </w:p>
    <w:p w14:paraId="4CE1ACA9" w14:textId="77777777" w:rsidR="00F219FA" w:rsidRPr="00EA09B5" w:rsidRDefault="00F219FA" w:rsidP="00F219FA">
      <w:pPr>
        <w:pStyle w:val="Ttulo2"/>
        <w:rPr>
          <w:rFonts w:ascii="Arial" w:hAnsi="Arial" w:cs="Arial"/>
          <w:b/>
          <w:color w:val="000000" w:themeColor="text1"/>
          <w:sz w:val="22"/>
          <w:szCs w:val="22"/>
        </w:rPr>
      </w:pPr>
      <w:bookmarkStart w:id="3" w:name="_Toc205282154"/>
      <w:r w:rsidRPr="00EA09B5">
        <w:rPr>
          <w:rFonts w:ascii="Arial" w:hAnsi="Arial" w:cs="Arial"/>
          <w:b/>
          <w:color w:val="000000" w:themeColor="text1"/>
          <w:sz w:val="22"/>
          <w:szCs w:val="22"/>
        </w:rPr>
        <w:t>LINEAMIENTOS GENERALES.</w:t>
      </w:r>
      <w:bookmarkEnd w:id="3"/>
    </w:p>
    <w:p w14:paraId="08A9BF6B" w14:textId="77777777" w:rsidR="00F219FA" w:rsidRPr="00EA09B5" w:rsidRDefault="00F219FA" w:rsidP="00F219FA">
      <w:pPr>
        <w:rPr>
          <w:rFonts w:cs="Arial"/>
          <w:color w:val="000000" w:themeColor="text1"/>
        </w:rPr>
      </w:pPr>
    </w:p>
    <w:p w14:paraId="73210E2F" w14:textId="77777777" w:rsidR="00F219FA" w:rsidRPr="00EA09B5" w:rsidRDefault="00F219FA" w:rsidP="00F219FA">
      <w:pPr>
        <w:jc w:val="both"/>
        <w:rPr>
          <w:rFonts w:cs="Arial"/>
          <w:color w:val="000000" w:themeColor="text1"/>
        </w:rPr>
      </w:pPr>
      <w:r w:rsidRPr="00EA09B5">
        <w:rPr>
          <w:rFonts w:cs="Arial"/>
          <w:color w:val="000000" w:themeColor="text1"/>
        </w:rPr>
        <w:t xml:space="preserve">El manual Anticorrupción y Antisoborno del Fondo de Bienestar Social de la Contraloría General de la República se sustenta en el en Programa de Transparencia y Ética Pública de la entidad </w:t>
      </w:r>
      <w:r w:rsidRPr="00EA09B5">
        <w:rPr>
          <w:rFonts w:cs="Arial"/>
          <w:bCs/>
          <w:color w:val="000000" w:themeColor="text1"/>
        </w:rPr>
        <w:t>frente a cualquier forma de soborno, fraude o corrupción</w:t>
      </w:r>
      <w:r w:rsidRPr="00EA09B5">
        <w:rPr>
          <w:rFonts w:cs="Arial"/>
          <w:color w:val="000000" w:themeColor="text1"/>
        </w:rPr>
        <w:t>, y establece los siguientes lineamientos generales que deben observar de manera estricta todos/as los/as servidores/as públicos, contratistas, proveedores y terceros vinculados con la entidad:</w:t>
      </w:r>
    </w:p>
    <w:p w14:paraId="562A289E" w14:textId="77777777" w:rsidR="00F219FA" w:rsidRPr="00EA09B5" w:rsidRDefault="00F219FA" w:rsidP="00F219FA">
      <w:pPr>
        <w:jc w:val="both"/>
        <w:rPr>
          <w:rFonts w:cs="Arial"/>
          <w:color w:val="000000" w:themeColor="text1"/>
        </w:rPr>
      </w:pPr>
    </w:p>
    <w:p w14:paraId="2A6525DE" w14:textId="6C1D5B35" w:rsidR="00F219FA" w:rsidRPr="00EA09B5" w:rsidRDefault="00F219FA" w:rsidP="006C4AA2">
      <w:pPr>
        <w:pStyle w:val="Prrafodelista"/>
        <w:widowControl/>
        <w:numPr>
          <w:ilvl w:val="0"/>
          <w:numId w:val="3"/>
        </w:numPr>
        <w:autoSpaceDE/>
        <w:autoSpaceDN/>
        <w:contextualSpacing/>
        <w:jc w:val="both"/>
        <w:rPr>
          <w:rFonts w:cs="Arial"/>
          <w:color w:val="000000" w:themeColor="text1"/>
        </w:rPr>
      </w:pPr>
      <w:r w:rsidRPr="00EA09B5">
        <w:rPr>
          <w:rFonts w:cs="Arial"/>
          <w:b/>
          <w:bCs/>
          <w:color w:val="000000" w:themeColor="text1"/>
        </w:rPr>
        <w:t>Identificación y gestión oportuna de conflictos de interés:</w:t>
      </w:r>
      <w:r w:rsidR="00551BA8">
        <w:rPr>
          <w:rFonts w:cs="Arial"/>
          <w:b/>
          <w:bCs/>
          <w:color w:val="000000" w:themeColor="text1"/>
        </w:rPr>
        <w:t xml:space="preserve"> </w:t>
      </w:r>
      <w:r w:rsidRPr="00EA09B5">
        <w:rPr>
          <w:rFonts w:cs="Arial"/>
          <w:color w:val="000000" w:themeColor="text1"/>
        </w:rPr>
        <w:br/>
        <w:t>Implementación de procedimientos para la declaración, análisis, evaluación y tratamiento de conflictos de interés reales, potenciales o aparentes, garantizando trazabilidad y transparencia en la toma de decisiones.</w:t>
      </w:r>
    </w:p>
    <w:p w14:paraId="056A81C8" w14:textId="77777777" w:rsidR="00F219FA" w:rsidRPr="00EA09B5" w:rsidRDefault="00F219FA" w:rsidP="00253E97">
      <w:pPr>
        <w:pStyle w:val="Prrafodelista"/>
        <w:spacing w:before="100" w:beforeAutospacing="1"/>
        <w:jc w:val="both"/>
        <w:rPr>
          <w:rFonts w:cs="Arial"/>
          <w:color w:val="000000" w:themeColor="text1"/>
        </w:rPr>
      </w:pPr>
    </w:p>
    <w:p w14:paraId="620177BF" w14:textId="77777777" w:rsidR="00F219FA" w:rsidRPr="00EA09B5" w:rsidRDefault="00F219FA" w:rsidP="00253E97">
      <w:pPr>
        <w:pStyle w:val="Prrafodelista"/>
        <w:widowControl/>
        <w:numPr>
          <w:ilvl w:val="0"/>
          <w:numId w:val="3"/>
        </w:numPr>
        <w:autoSpaceDE/>
        <w:autoSpaceDN/>
        <w:spacing w:before="100" w:beforeAutospacing="1"/>
        <w:contextualSpacing/>
        <w:jc w:val="both"/>
        <w:rPr>
          <w:rFonts w:cs="Arial"/>
          <w:color w:val="000000" w:themeColor="text1"/>
        </w:rPr>
      </w:pPr>
      <w:r w:rsidRPr="00EA09B5">
        <w:rPr>
          <w:rFonts w:cs="Arial"/>
          <w:b/>
          <w:bCs/>
          <w:color w:val="000000" w:themeColor="text1"/>
        </w:rPr>
        <w:t>Verificación de inhabilidades e incompatibilidades:</w:t>
      </w:r>
      <w:r w:rsidRPr="00EA09B5">
        <w:rPr>
          <w:rFonts w:cs="Arial"/>
          <w:color w:val="000000" w:themeColor="text1"/>
        </w:rPr>
        <w:br/>
        <w:t>Cumplimiento riguroso de los requisitos legales establecidos en la Ley 1474 de 2011 y demás normas aplicables, para asegurar que ningún vinculado al FBSCGR se encuentre impedido por sanciones, antecedentes o relaciones jurídicas prohibidas.</w:t>
      </w:r>
    </w:p>
    <w:p w14:paraId="6D5BCD06" w14:textId="77777777" w:rsidR="00F219FA" w:rsidRPr="00EA09B5" w:rsidRDefault="00F219FA" w:rsidP="00F219FA">
      <w:pPr>
        <w:pStyle w:val="Prrafodelista"/>
        <w:rPr>
          <w:rFonts w:cs="Arial"/>
          <w:b/>
          <w:bCs/>
          <w:color w:val="000000" w:themeColor="text1"/>
        </w:rPr>
      </w:pPr>
    </w:p>
    <w:p w14:paraId="75D55BEF" w14:textId="77777777" w:rsidR="00F219FA" w:rsidRPr="00EA09B5" w:rsidRDefault="00F219FA" w:rsidP="005E2FB1">
      <w:pPr>
        <w:pStyle w:val="Prrafodelista"/>
        <w:widowControl/>
        <w:numPr>
          <w:ilvl w:val="0"/>
          <w:numId w:val="3"/>
        </w:numPr>
        <w:autoSpaceDE/>
        <w:autoSpaceDN/>
        <w:spacing w:before="100" w:beforeAutospacing="1" w:after="100" w:afterAutospacing="1"/>
        <w:contextualSpacing/>
        <w:jc w:val="both"/>
        <w:rPr>
          <w:rFonts w:cs="Arial"/>
          <w:color w:val="000000" w:themeColor="text1"/>
        </w:rPr>
      </w:pPr>
      <w:r w:rsidRPr="00EA09B5">
        <w:rPr>
          <w:rFonts w:cs="Arial"/>
          <w:b/>
          <w:bCs/>
          <w:color w:val="000000" w:themeColor="text1"/>
        </w:rPr>
        <w:t>Aplicación de restricciones post-empleo:</w:t>
      </w:r>
      <w:r w:rsidRPr="00EA09B5">
        <w:rPr>
          <w:rFonts w:cs="Arial"/>
          <w:color w:val="000000" w:themeColor="text1"/>
        </w:rPr>
        <w:br/>
        <w:t xml:space="preserve">Seguimiento y control del cumplimiento de las prohibiciones legales impuestas a exfuncionarios/as públicos respecto de su gestión de intereses ante la entidad </w:t>
      </w:r>
      <w:r w:rsidRPr="00EA09B5">
        <w:rPr>
          <w:rFonts w:cs="Arial"/>
          <w:color w:val="000000" w:themeColor="text1"/>
        </w:rPr>
        <w:lastRenderedPageBreak/>
        <w:t>durante los plazos previstos por la ley, especialmente en lo relativo a decisiones en las que hayan intervenido.</w:t>
      </w:r>
    </w:p>
    <w:p w14:paraId="1534CA4D" w14:textId="77777777" w:rsidR="00F219FA" w:rsidRPr="00EA09B5" w:rsidRDefault="00F219FA" w:rsidP="00F219FA">
      <w:pPr>
        <w:pStyle w:val="Prrafodelista"/>
        <w:rPr>
          <w:rFonts w:cs="Arial"/>
          <w:b/>
          <w:bCs/>
          <w:color w:val="000000" w:themeColor="text1"/>
        </w:rPr>
      </w:pPr>
    </w:p>
    <w:p w14:paraId="2541A3CC" w14:textId="77777777" w:rsidR="00F219FA" w:rsidRPr="00EA09B5" w:rsidRDefault="00F219FA" w:rsidP="005E2FB1">
      <w:pPr>
        <w:pStyle w:val="Prrafodelista"/>
        <w:widowControl/>
        <w:numPr>
          <w:ilvl w:val="0"/>
          <w:numId w:val="3"/>
        </w:numPr>
        <w:autoSpaceDE/>
        <w:autoSpaceDN/>
        <w:spacing w:before="100" w:beforeAutospacing="1" w:after="100" w:afterAutospacing="1"/>
        <w:contextualSpacing/>
        <w:jc w:val="both"/>
        <w:rPr>
          <w:rFonts w:cs="Arial"/>
          <w:color w:val="000000" w:themeColor="text1"/>
        </w:rPr>
      </w:pPr>
      <w:r w:rsidRPr="00EA09B5">
        <w:rPr>
          <w:rFonts w:cs="Arial"/>
          <w:b/>
          <w:bCs/>
          <w:color w:val="000000" w:themeColor="text1"/>
        </w:rPr>
        <w:t>Fortalecimiento del sistema de control interno:</w:t>
      </w:r>
      <w:r w:rsidRPr="00EA09B5">
        <w:rPr>
          <w:rFonts w:cs="Arial"/>
          <w:color w:val="000000" w:themeColor="text1"/>
        </w:rPr>
        <w:br/>
        <w:t>Establecimiento de mecanismos de control, monitoreo y auditoría sobre procesos sensibles, con énfasis en la detección temprana de irregularidades, trazabilidad documental y mejora continua del sistema de prevención.</w:t>
      </w:r>
    </w:p>
    <w:p w14:paraId="623588F2" w14:textId="77777777" w:rsidR="00F219FA" w:rsidRPr="00EA09B5" w:rsidRDefault="00F219FA" w:rsidP="00F219FA">
      <w:pPr>
        <w:pStyle w:val="Prrafodelista"/>
        <w:rPr>
          <w:rFonts w:cs="Arial"/>
          <w:b/>
          <w:bCs/>
          <w:color w:val="000000" w:themeColor="text1"/>
        </w:rPr>
      </w:pPr>
    </w:p>
    <w:p w14:paraId="3AD3A2D3" w14:textId="77777777" w:rsidR="00F219FA" w:rsidRPr="00EA09B5" w:rsidRDefault="00F219FA" w:rsidP="005E2FB1">
      <w:pPr>
        <w:pStyle w:val="Prrafodelista"/>
        <w:widowControl/>
        <w:numPr>
          <w:ilvl w:val="0"/>
          <w:numId w:val="3"/>
        </w:numPr>
        <w:autoSpaceDE/>
        <w:autoSpaceDN/>
        <w:spacing w:before="100" w:beforeAutospacing="1" w:after="100" w:afterAutospacing="1"/>
        <w:contextualSpacing/>
        <w:jc w:val="both"/>
        <w:rPr>
          <w:rFonts w:cs="Arial"/>
          <w:color w:val="000000" w:themeColor="text1"/>
        </w:rPr>
      </w:pPr>
      <w:r w:rsidRPr="00EA09B5">
        <w:rPr>
          <w:rFonts w:cs="Arial"/>
          <w:b/>
          <w:bCs/>
          <w:color w:val="000000" w:themeColor="text1"/>
        </w:rPr>
        <w:t>Implementación de canales de denuncia efectivos y protegidos:</w:t>
      </w:r>
      <w:r w:rsidRPr="00EA09B5">
        <w:rPr>
          <w:rFonts w:cs="Arial"/>
          <w:color w:val="000000" w:themeColor="text1"/>
        </w:rPr>
        <w:br/>
        <w:t>Habilitación de medios seguros, confidenciales y accesibles para reportar actos de corrupción, soborno o fraude, garantizando la protección integral del denunciante, la gestión oportuna de los reportes y la reserva de la información.</w:t>
      </w:r>
    </w:p>
    <w:p w14:paraId="641A5C9B" w14:textId="77777777" w:rsidR="00F219FA" w:rsidRPr="00EA09B5" w:rsidRDefault="00F219FA" w:rsidP="00F219FA">
      <w:pPr>
        <w:pStyle w:val="Prrafodelista"/>
        <w:rPr>
          <w:rFonts w:cs="Arial"/>
          <w:b/>
          <w:bCs/>
          <w:color w:val="000000" w:themeColor="text1"/>
        </w:rPr>
      </w:pPr>
    </w:p>
    <w:p w14:paraId="625F8BFC" w14:textId="77777777" w:rsidR="00F219FA" w:rsidRPr="00EA09B5" w:rsidRDefault="00F219FA" w:rsidP="005E2FB1">
      <w:pPr>
        <w:pStyle w:val="Prrafodelista"/>
        <w:widowControl/>
        <w:numPr>
          <w:ilvl w:val="0"/>
          <w:numId w:val="3"/>
        </w:numPr>
        <w:autoSpaceDE/>
        <w:autoSpaceDN/>
        <w:spacing w:before="100" w:beforeAutospacing="1" w:after="100" w:afterAutospacing="1"/>
        <w:contextualSpacing/>
        <w:jc w:val="both"/>
        <w:rPr>
          <w:rFonts w:cs="Arial"/>
          <w:color w:val="000000" w:themeColor="text1"/>
        </w:rPr>
      </w:pPr>
      <w:r w:rsidRPr="00EA09B5">
        <w:rPr>
          <w:rFonts w:cs="Arial"/>
          <w:b/>
          <w:bCs/>
          <w:color w:val="000000" w:themeColor="text1"/>
        </w:rPr>
        <w:t>Formación continua en integridad pública y ética institucional:</w:t>
      </w:r>
      <w:r w:rsidRPr="00EA09B5">
        <w:rPr>
          <w:rFonts w:cs="Arial"/>
          <w:color w:val="000000" w:themeColor="text1"/>
        </w:rPr>
        <w:br/>
        <w:t>Ejecución de programas periódicos de sensibilización y capacitación dirigidos al personal del FBSCGR y terceros relacionados, en temas de lucha contra la corrupción, gestión del riesgo, deberes éticos, cultura de la legalidad y responsabilidad disciplinaria.</w:t>
      </w:r>
    </w:p>
    <w:p w14:paraId="068A2F0C" w14:textId="77777777" w:rsidR="00F219FA" w:rsidRPr="00EA09B5" w:rsidRDefault="00F219FA" w:rsidP="00F219FA">
      <w:pPr>
        <w:pStyle w:val="Prrafodelista"/>
        <w:rPr>
          <w:rFonts w:cs="Arial"/>
          <w:b/>
          <w:bCs/>
          <w:color w:val="000000" w:themeColor="text1"/>
        </w:rPr>
      </w:pPr>
    </w:p>
    <w:p w14:paraId="7E3B936E" w14:textId="77777777" w:rsidR="00F219FA" w:rsidRPr="00EA09B5" w:rsidRDefault="00F219FA" w:rsidP="005E2FB1">
      <w:pPr>
        <w:pStyle w:val="Prrafodelista"/>
        <w:widowControl/>
        <w:numPr>
          <w:ilvl w:val="0"/>
          <w:numId w:val="3"/>
        </w:numPr>
        <w:autoSpaceDE/>
        <w:autoSpaceDN/>
        <w:spacing w:before="100" w:beforeAutospacing="1" w:after="100" w:afterAutospacing="1"/>
        <w:contextualSpacing/>
        <w:jc w:val="both"/>
        <w:rPr>
          <w:rFonts w:cs="Arial"/>
          <w:color w:val="000000" w:themeColor="text1"/>
        </w:rPr>
      </w:pPr>
      <w:r w:rsidRPr="00EA09B5">
        <w:rPr>
          <w:rFonts w:cs="Arial"/>
          <w:b/>
          <w:bCs/>
          <w:color w:val="000000" w:themeColor="text1"/>
        </w:rPr>
        <w:t>Adopción de un enfoque basado en riesgos de corrupción:</w:t>
      </w:r>
      <w:r w:rsidRPr="00EA09B5">
        <w:rPr>
          <w:rFonts w:cs="Arial"/>
          <w:color w:val="000000" w:themeColor="text1"/>
        </w:rPr>
        <w:br/>
        <w:t>Elaboración y actualización del mapa de riesgos de corrupción institucional, con identificación de actividades vulnerables y diseño de controles específicos para su mitigación, conforme a metodologías validadas y buenas prácticas sectoriales.</w:t>
      </w:r>
    </w:p>
    <w:p w14:paraId="4E93EC61" w14:textId="77777777" w:rsidR="00F219FA" w:rsidRPr="00EA09B5" w:rsidRDefault="00F219FA" w:rsidP="00253E97">
      <w:pPr>
        <w:pStyle w:val="Prrafodelista"/>
        <w:spacing w:before="100" w:beforeAutospacing="1"/>
        <w:jc w:val="both"/>
        <w:rPr>
          <w:rFonts w:cs="Arial"/>
          <w:color w:val="000000" w:themeColor="text1"/>
        </w:rPr>
      </w:pPr>
    </w:p>
    <w:p w14:paraId="1BE0242D" w14:textId="77777777" w:rsidR="00F219FA" w:rsidRPr="00EA09B5" w:rsidRDefault="00F219FA" w:rsidP="00253E97">
      <w:pPr>
        <w:pStyle w:val="Prrafodelista"/>
        <w:widowControl/>
        <w:numPr>
          <w:ilvl w:val="0"/>
          <w:numId w:val="3"/>
        </w:numPr>
        <w:autoSpaceDE/>
        <w:autoSpaceDN/>
        <w:spacing w:before="100" w:beforeAutospacing="1"/>
        <w:contextualSpacing/>
        <w:jc w:val="both"/>
        <w:rPr>
          <w:rFonts w:cs="Arial"/>
          <w:color w:val="000000" w:themeColor="text1"/>
        </w:rPr>
      </w:pPr>
      <w:r w:rsidRPr="00EA09B5">
        <w:rPr>
          <w:rFonts w:cs="Arial"/>
          <w:b/>
          <w:bCs/>
          <w:color w:val="000000" w:themeColor="text1"/>
        </w:rPr>
        <w:t>Aplicación progresiva del Sistema de Gestión Antisoborno:</w:t>
      </w:r>
      <w:r w:rsidRPr="00EA09B5">
        <w:rPr>
          <w:rFonts w:cs="Arial"/>
          <w:color w:val="000000" w:themeColor="text1"/>
        </w:rPr>
        <w:br/>
        <w:t>Incorporación gradual de los requisitos establecidos en la Norma ISO 37001:2016, adecuados al contexto del FBSCGR, incluyendo la política antisoborno, la función de cumplimiento, procesos de debida diligencia, tratamiento de no conformidades y revisión del sistema.</w:t>
      </w:r>
    </w:p>
    <w:p w14:paraId="00D88B26" w14:textId="77777777" w:rsidR="00F219FA" w:rsidRPr="00EA09B5" w:rsidRDefault="00F219FA" w:rsidP="00F219FA">
      <w:pPr>
        <w:pStyle w:val="Prrafodelista"/>
        <w:rPr>
          <w:rFonts w:cs="Arial"/>
          <w:b/>
          <w:bCs/>
          <w:color w:val="000000" w:themeColor="text1"/>
        </w:rPr>
      </w:pPr>
    </w:p>
    <w:p w14:paraId="0E5ED825" w14:textId="77777777" w:rsidR="00F219FA" w:rsidRPr="00EA09B5" w:rsidRDefault="00F219FA" w:rsidP="005E2FB1">
      <w:pPr>
        <w:pStyle w:val="Prrafodelista"/>
        <w:widowControl/>
        <w:numPr>
          <w:ilvl w:val="0"/>
          <w:numId w:val="3"/>
        </w:numPr>
        <w:autoSpaceDE/>
        <w:autoSpaceDN/>
        <w:spacing w:before="100" w:beforeAutospacing="1" w:after="100" w:afterAutospacing="1"/>
        <w:contextualSpacing/>
        <w:jc w:val="both"/>
        <w:rPr>
          <w:rFonts w:cs="Arial"/>
          <w:color w:val="000000" w:themeColor="text1"/>
        </w:rPr>
      </w:pPr>
      <w:r w:rsidRPr="00EA09B5">
        <w:rPr>
          <w:rFonts w:cs="Arial"/>
          <w:b/>
          <w:bCs/>
          <w:color w:val="000000" w:themeColor="text1"/>
        </w:rPr>
        <w:t>Responsabilidad objetiva de personas jurídicas vinculadas:</w:t>
      </w:r>
      <w:r w:rsidRPr="00EA09B5">
        <w:rPr>
          <w:rFonts w:cs="Arial"/>
          <w:color w:val="000000" w:themeColor="text1"/>
        </w:rPr>
        <w:br/>
        <w:t>Evaluación de los antecedentes y prácticas éticas de proveedores, contratistas y aliados estratégicos, para asegurar que no hayan incurrido en prácticas corruptas y que adopten estándares mínimos de integridad empresarial, conforme al artículo 34 de la Ley 1474 de 2011.</w:t>
      </w:r>
    </w:p>
    <w:p w14:paraId="6796C4C7" w14:textId="77777777" w:rsidR="00F219FA" w:rsidRPr="00EA09B5" w:rsidRDefault="00F219FA" w:rsidP="00F219FA">
      <w:pPr>
        <w:pStyle w:val="Prrafodelista"/>
        <w:rPr>
          <w:rFonts w:cs="Arial"/>
          <w:b/>
          <w:bCs/>
          <w:color w:val="000000" w:themeColor="text1"/>
        </w:rPr>
      </w:pPr>
    </w:p>
    <w:p w14:paraId="1E07FA9F" w14:textId="77777777" w:rsidR="00F219FA" w:rsidRPr="00EA09B5" w:rsidRDefault="00F219FA" w:rsidP="005E2FB1">
      <w:pPr>
        <w:pStyle w:val="Prrafodelista"/>
        <w:widowControl/>
        <w:numPr>
          <w:ilvl w:val="0"/>
          <w:numId w:val="3"/>
        </w:numPr>
        <w:autoSpaceDE/>
        <w:autoSpaceDN/>
        <w:spacing w:before="100" w:beforeAutospacing="1" w:after="100" w:afterAutospacing="1"/>
        <w:contextualSpacing/>
        <w:jc w:val="both"/>
        <w:rPr>
          <w:rFonts w:cs="Arial"/>
          <w:color w:val="000000" w:themeColor="text1"/>
        </w:rPr>
      </w:pPr>
      <w:r w:rsidRPr="00EA09B5">
        <w:rPr>
          <w:rFonts w:cs="Arial"/>
          <w:b/>
          <w:bCs/>
          <w:color w:val="000000" w:themeColor="text1"/>
        </w:rPr>
        <w:t>Promoción del liderazgo ético en la alta dirección:</w:t>
      </w:r>
      <w:r w:rsidRPr="00EA09B5">
        <w:rPr>
          <w:rFonts w:cs="Arial"/>
          <w:color w:val="000000" w:themeColor="text1"/>
        </w:rPr>
        <w:br/>
        <w:t>Establecimiento de un compromiso visible, activo y sostenido por parte de los/as directivos/as del FBSCGR con la prevención de la corrupción, mediante el ejemplo, la comunicación institucional y la asignación de recursos adecuados para implementar estas medidas.</w:t>
      </w:r>
    </w:p>
    <w:p w14:paraId="33266C58" w14:textId="77777777" w:rsidR="00F219FA" w:rsidRPr="00EA09B5" w:rsidRDefault="00F219FA" w:rsidP="005E2FB1">
      <w:pPr>
        <w:pStyle w:val="Ttulo1"/>
        <w:keepNext/>
        <w:keepLines/>
        <w:widowControl/>
        <w:numPr>
          <w:ilvl w:val="0"/>
          <w:numId w:val="38"/>
        </w:numPr>
        <w:autoSpaceDE/>
        <w:autoSpaceDN/>
        <w:spacing w:before="240"/>
        <w:rPr>
          <w:color w:val="000000" w:themeColor="text1"/>
        </w:rPr>
      </w:pPr>
      <w:bookmarkStart w:id="4" w:name="_Toc205282155"/>
      <w:r w:rsidRPr="00EA09B5">
        <w:rPr>
          <w:color w:val="000000" w:themeColor="text1"/>
        </w:rPr>
        <w:t>DEFINICIONES.</w:t>
      </w:r>
      <w:bookmarkEnd w:id="4"/>
    </w:p>
    <w:p w14:paraId="641749DA" w14:textId="77777777" w:rsidR="00F219FA" w:rsidRPr="00EA09B5" w:rsidRDefault="00F219FA" w:rsidP="00F219FA">
      <w:pPr>
        <w:tabs>
          <w:tab w:val="left" w:pos="989"/>
          <w:tab w:val="left" w:pos="5880"/>
        </w:tabs>
        <w:contextualSpacing/>
        <w:jc w:val="both"/>
        <w:rPr>
          <w:rFonts w:eastAsia="Arial" w:cs="Arial"/>
          <w:b/>
          <w:color w:val="000000" w:themeColor="text1"/>
        </w:rPr>
      </w:pPr>
    </w:p>
    <w:p w14:paraId="6C7920E3" w14:textId="3B857DE8" w:rsidR="00F219FA" w:rsidRPr="00EA09B5" w:rsidRDefault="00F219FA" w:rsidP="00F219FA">
      <w:pPr>
        <w:contextualSpacing/>
        <w:jc w:val="both"/>
        <w:rPr>
          <w:rFonts w:cs="Arial"/>
          <w:color w:val="000000" w:themeColor="text1"/>
        </w:rPr>
      </w:pPr>
      <w:r w:rsidRPr="00EA09B5">
        <w:rPr>
          <w:rFonts w:cs="Arial"/>
          <w:color w:val="000000" w:themeColor="text1"/>
        </w:rPr>
        <w:t xml:space="preserve">Con el fin de garantizar una interpretación unificada, precisa y técnicamente adecuada de los </w:t>
      </w:r>
      <w:r w:rsidR="00551BA8" w:rsidRPr="00EA09B5">
        <w:rPr>
          <w:rFonts w:cs="Arial"/>
          <w:color w:val="000000" w:themeColor="text1"/>
        </w:rPr>
        <w:t>conceptos utilizados</w:t>
      </w:r>
      <w:r w:rsidRPr="00EA09B5">
        <w:rPr>
          <w:rFonts w:cs="Arial"/>
          <w:color w:val="000000" w:themeColor="text1"/>
        </w:rPr>
        <w:t xml:space="preserve"> en el presente manual, esta sección presenta las definiciones más relevantes en materia de prevención del soborno, la corrupción y el fraude, conforme a lo dispuesto en la Ley 1474 de 2011, los estándares de gestión pública, y la Norma ISO 37001:2016. Estas definiciones constituyen un marco de referencia indispensable para todos/as los/as servidores/as públicos, contratistas y terceros vinculados al FBSCGR, al facilitar la correcta aplicación de los lineamientos establecidos y fortalecer la cultura </w:t>
      </w:r>
      <w:r w:rsidRPr="00EA09B5">
        <w:rPr>
          <w:rFonts w:cs="Arial"/>
          <w:color w:val="000000" w:themeColor="text1"/>
        </w:rPr>
        <w:lastRenderedPageBreak/>
        <w:t>institucional de integridad y legalidad.</w:t>
      </w:r>
    </w:p>
    <w:p w14:paraId="26047128" w14:textId="77777777" w:rsidR="00551BA8" w:rsidRDefault="00551BA8" w:rsidP="00551BA8"/>
    <w:p w14:paraId="68E13BAA" w14:textId="13BF61DC" w:rsidR="00F219FA" w:rsidRPr="00551BA8" w:rsidRDefault="00F219FA" w:rsidP="00551BA8">
      <w:pPr>
        <w:rPr>
          <w:rFonts w:cs="Arial"/>
          <w:b/>
        </w:rPr>
      </w:pPr>
      <w:r w:rsidRPr="00551BA8">
        <w:rPr>
          <w:rFonts w:cs="Arial"/>
          <w:b/>
        </w:rPr>
        <w:t>Canal de Denuncias.</w:t>
      </w:r>
    </w:p>
    <w:p w14:paraId="3019EEEB" w14:textId="77777777" w:rsidR="00551BA8" w:rsidRPr="00551BA8" w:rsidRDefault="00551BA8" w:rsidP="00551BA8"/>
    <w:p w14:paraId="23BAE391" w14:textId="3587408D" w:rsidR="00F219FA" w:rsidRDefault="00F219FA" w:rsidP="00F219FA">
      <w:pPr>
        <w:spacing w:before="100" w:beforeAutospacing="1" w:after="100" w:afterAutospacing="1"/>
        <w:contextualSpacing/>
        <w:jc w:val="both"/>
        <w:rPr>
          <w:rFonts w:cs="Arial"/>
          <w:color w:val="000000" w:themeColor="text1"/>
        </w:rPr>
      </w:pPr>
      <w:r w:rsidRPr="00EA09B5">
        <w:rPr>
          <w:rFonts w:cs="Arial"/>
          <w:color w:val="000000" w:themeColor="text1"/>
        </w:rPr>
        <w:t>Mecanismo seguro, accesible y confidencial que permite a servidores/as, contratistas o ciudadanos/as informar sobre hechos o sospechas de soborno, fraude o corrupción. Debe garantizar protección al denunciante y trazabilidad de las investigaciones. (Ley 1474 de 2011, ISO 37001:2016, Circular 019 de 2021).</w:t>
      </w:r>
    </w:p>
    <w:p w14:paraId="20C43465" w14:textId="77777777" w:rsidR="00551BA8" w:rsidRPr="00EA09B5" w:rsidRDefault="00551BA8" w:rsidP="00F219FA">
      <w:pPr>
        <w:spacing w:before="100" w:beforeAutospacing="1" w:after="100" w:afterAutospacing="1"/>
        <w:contextualSpacing/>
        <w:jc w:val="both"/>
        <w:rPr>
          <w:rFonts w:cs="Arial"/>
          <w:color w:val="000000" w:themeColor="text1"/>
        </w:rPr>
      </w:pPr>
    </w:p>
    <w:p w14:paraId="53B9005A" w14:textId="34548BAF" w:rsidR="00F219FA" w:rsidRDefault="00F219FA" w:rsidP="00551BA8">
      <w:pPr>
        <w:rPr>
          <w:b/>
        </w:rPr>
      </w:pPr>
      <w:r w:rsidRPr="00551BA8">
        <w:rPr>
          <w:b/>
        </w:rPr>
        <w:t>Código de Ética.</w:t>
      </w:r>
    </w:p>
    <w:p w14:paraId="2A7F84B4" w14:textId="77777777" w:rsidR="00551BA8" w:rsidRPr="00551BA8" w:rsidRDefault="00551BA8" w:rsidP="00551BA8">
      <w:pPr>
        <w:rPr>
          <w:b/>
        </w:rPr>
      </w:pPr>
    </w:p>
    <w:p w14:paraId="7B4F4BE4" w14:textId="77777777" w:rsidR="00F219FA" w:rsidRPr="00EA09B5" w:rsidRDefault="00F219FA" w:rsidP="00F219FA">
      <w:pPr>
        <w:spacing w:before="100" w:beforeAutospacing="1" w:after="100" w:afterAutospacing="1"/>
        <w:contextualSpacing/>
        <w:jc w:val="both"/>
        <w:rPr>
          <w:rFonts w:cs="Arial"/>
          <w:color w:val="000000" w:themeColor="text1"/>
        </w:rPr>
      </w:pPr>
      <w:r w:rsidRPr="00EA09B5">
        <w:rPr>
          <w:rFonts w:cs="Arial"/>
          <w:color w:val="000000" w:themeColor="text1"/>
        </w:rPr>
        <w:t>Documento normativo interno que define los valores, principios y conductas esperadas de todos/as los/as miembros de la organización. Es un componente esencial de los programas de transparencia y ética pública. (Circular 019 de 2021, ISO 37001:2016).</w:t>
      </w:r>
    </w:p>
    <w:p w14:paraId="2C1F69CF" w14:textId="77777777" w:rsidR="00F219FA" w:rsidRPr="00EA09B5" w:rsidRDefault="00F219FA" w:rsidP="00F219FA">
      <w:pPr>
        <w:spacing w:before="100" w:beforeAutospacing="1" w:after="100" w:afterAutospacing="1"/>
        <w:contextualSpacing/>
        <w:jc w:val="both"/>
        <w:rPr>
          <w:rFonts w:cs="Arial"/>
          <w:color w:val="000000" w:themeColor="text1"/>
        </w:rPr>
      </w:pPr>
    </w:p>
    <w:p w14:paraId="4C2AE6F7" w14:textId="77777777" w:rsidR="00F219FA" w:rsidRPr="00551BA8" w:rsidRDefault="00F219FA" w:rsidP="00551BA8">
      <w:pPr>
        <w:rPr>
          <w:b/>
        </w:rPr>
      </w:pPr>
      <w:r w:rsidRPr="00551BA8">
        <w:rPr>
          <w:b/>
        </w:rPr>
        <w:t>Conflicto de Interés.</w:t>
      </w:r>
      <w:r w:rsidRPr="00551BA8">
        <w:rPr>
          <w:b/>
        </w:rPr>
        <w:br/>
      </w:r>
    </w:p>
    <w:p w14:paraId="24EB777C" w14:textId="77777777" w:rsidR="00F219FA" w:rsidRPr="00EA09B5" w:rsidRDefault="00F219FA" w:rsidP="00F219FA">
      <w:pPr>
        <w:jc w:val="both"/>
        <w:rPr>
          <w:rFonts w:cs="Arial"/>
          <w:color w:val="000000" w:themeColor="text1"/>
        </w:rPr>
      </w:pPr>
      <w:r w:rsidRPr="00EA09B5">
        <w:rPr>
          <w:rFonts w:cs="Arial"/>
          <w:color w:val="000000" w:themeColor="text1"/>
        </w:rPr>
        <w:t>Situación en la cual un interés personal, familiar, político o económico puede afectar, o parecer que afecta, el juicio objetivo e imparcial de un/a servidor/a público/a en el ejercicio de sus funciones. La adecuada gestión del conflicto de interés es una herramienta preventiva esencial. (Sección de gestión de conflictos de interés en la Circular 019 de 2021).</w:t>
      </w:r>
    </w:p>
    <w:p w14:paraId="78539D25" w14:textId="77777777" w:rsidR="00F219FA" w:rsidRPr="00EA09B5" w:rsidRDefault="00F219FA" w:rsidP="00F219FA">
      <w:pPr>
        <w:jc w:val="both"/>
        <w:rPr>
          <w:rFonts w:cs="Arial"/>
          <w:color w:val="000000" w:themeColor="text1"/>
        </w:rPr>
      </w:pPr>
    </w:p>
    <w:p w14:paraId="3AC0911F" w14:textId="05C63D12" w:rsidR="00F219FA" w:rsidRDefault="00F219FA" w:rsidP="00551BA8">
      <w:pPr>
        <w:rPr>
          <w:b/>
        </w:rPr>
      </w:pPr>
      <w:r w:rsidRPr="00551BA8">
        <w:rPr>
          <w:b/>
        </w:rPr>
        <w:t>Corrupción.</w:t>
      </w:r>
    </w:p>
    <w:p w14:paraId="2121959C" w14:textId="77777777" w:rsidR="00551BA8" w:rsidRPr="00551BA8" w:rsidRDefault="00551BA8" w:rsidP="00551BA8">
      <w:pPr>
        <w:rPr>
          <w:b/>
        </w:rPr>
      </w:pPr>
    </w:p>
    <w:p w14:paraId="088C35B2" w14:textId="66D424A8" w:rsidR="00F219FA" w:rsidRDefault="00F219FA" w:rsidP="00F219FA">
      <w:pPr>
        <w:spacing w:before="100" w:beforeAutospacing="1" w:after="100" w:afterAutospacing="1"/>
        <w:contextualSpacing/>
        <w:jc w:val="both"/>
        <w:rPr>
          <w:rFonts w:cs="Arial"/>
          <w:color w:val="000000" w:themeColor="text1"/>
        </w:rPr>
      </w:pPr>
      <w:r w:rsidRPr="00EA09B5">
        <w:rPr>
          <w:rFonts w:cs="Arial"/>
          <w:color w:val="000000" w:themeColor="text1"/>
        </w:rPr>
        <w:t>Uso indebido del poder público para beneficio privado, que incluye soborno, cohecho, tráfico de influencias, enriquecimiento ilícito, entre otras prácticas que vulneran los principios de transparencia, legalidad y moralidad pública. (Ley 1474 de 2011, ISO 37001:2016).</w:t>
      </w:r>
    </w:p>
    <w:p w14:paraId="738F261B" w14:textId="77777777" w:rsidR="00551BA8" w:rsidRPr="00EA09B5" w:rsidRDefault="00551BA8" w:rsidP="00F219FA">
      <w:pPr>
        <w:spacing w:before="100" w:beforeAutospacing="1" w:after="100" w:afterAutospacing="1"/>
        <w:contextualSpacing/>
        <w:jc w:val="both"/>
        <w:rPr>
          <w:rFonts w:cs="Arial"/>
          <w:color w:val="000000" w:themeColor="text1"/>
        </w:rPr>
      </w:pPr>
    </w:p>
    <w:p w14:paraId="05F4A291" w14:textId="3C9D2A3D" w:rsidR="00F219FA" w:rsidRDefault="00F219FA" w:rsidP="00551BA8">
      <w:pPr>
        <w:rPr>
          <w:b/>
        </w:rPr>
      </w:pPr>
      <w:r w:rsidRPr="00551BA8">
        <w:rPr>
          <w:b/>
        </w:rPr>
        <w:t>Debida Diligencia.</w:t>
      </w:r>
    </w:p>
    <w:p w14:paraId="746A398D" w14:textId="77777777" w:rsidR="00551BA8" w:rsidRPr="00551BA8" w:rsidRDefault="00551BA8" w:rsidP="00551BA8">
      <w:pPr>
        <w:rPr>
          <w:b/>
        </w:rPr>
      </w:pPr>
    </w:p>
    <w:p w14:paraId="150D514C" w14:textId="68AA7747" w:rsidR="00F219FA" w:rsidRDefault="00F219FA" w:rsidP="00F219FA">
      <w:pPr>
        <w:spacing w:before="100" w:beforeAutospacing="1" w:after="100" w:afterAutospacing="1"/>
        <w:contextualSpacing/>
        <w:jc w:val="both"/>
        <w:rPr>
          <w:rFonts w:cs="Arial"/>
          <w:color w:val="000000" w:themeColor="text1"/>
        </w:rPr>
      </w:pPr>
      <w:r w:rsidRPr="00EA09B5">
        <w:rPr>
          <w:rFonts w:cs="Arial"/>
          <w:color w:val="000000" w:themeColor="text1"/>
        </w:rPr>
        <w:t>Proceso sistemático de verificación y evaluación previa que debe realizarse sobre contratistas, proveedores, empleados/as o socios/as estratégicos, para identificar riesgos asociados a corrupción, soborno, conflictos de interés o sanciones previas. (ISO 37001:2016, Circular 019 de 2021).</w:t>
      </w:r>
    </w:p>
    <w:p w14:paraId="6EAED9BF" w14:textId="77777777" w:rsidR="00551BA8" w:rsidRPr="00EA09B5" w:rsidRDefault="00551BA8" w:rsidP="00F219FA">
      <w:pPr>
        <w:spacing w:before="100" w:beforeAutospacing="1" w:after="100" w:afterAutospacing="1"/>
        <w:contextualSpacing/>
        <w:jc w:val="both"/>
        <w:rPr>
          <w:rFonts w:cs="Arial"/>
          <w:color w:val="000000" w:themeColor="text1"/>
        </w:rPr>
      </w:pPr>
    </w:p>
    <w:p w14:paraId="3AF48210" w14:textId="13028ED0" w:rsidR="00F219FA" w:rsidRDefault="00F219FA" w:rsidP="00551BA8">
      <w:pPr>
        <w:rPr>
          <w:b/>
        </w:rPr>
      </w:pPr>
      <w:r w:rsidRPr="00551BA8">
        <w:rPr>
          <w:b/>
        </w:rPr>
        <w:t>Fraude.</w:t>
      </w:r>
    </w:p>
    <w:p w14:paraId="642D77E2" w14:textId="77777777" w:rsidR="00551BA8" w:rsidRPr="00551BA8" w:rsidRDefault="00551BA8" w:rsidP="00551BA8">
      <w:pPr>
        <w:rPr>
          <w:b/>
        </w:rPr>
      </w:pPr>
    </w:p>
    <w:p w14:paraId="512E7528" w14:textId="07D30373" w:rsidR="00F219FA" w:rsidRDefault="00F219FA" w:rsidP="00F219FA">
      <w:pPr>
        <w:spacing w:before="100" w:beforeAutospacing="1" w:after="100" w:afterAutospacing="1"/>
        <w:contextualSpacing/>
        <w:jc w:val="both"/>
        <w:rPr>
          <w:rFonts w:cs="Arial"/>
          <w:color w:val="000000" w:themeColor="text1"/>
        </w:rPr>
      </w:pPr>
      <w:r w:rsidRPr="00EA09B5">
        <w:rPr>
          <w:rFonts w:cs="Arial"/>
          <w:color w:val="000000" w:themeColor="text1"/>
        </w:rPr>
        <w:t>Cualquier acto intencionado de engaño o manipulación destinado a obtener un beneficio ilegítimo, causar perjuicio a la administración pública o distorsionar procesos administrativos o financieros. Incluye falsificación de</w:t>
      </w:r>
      <w:r w:rsidRPr="00EA09B5">
        <w:rPr>
          <w:rFonts w:cs="Arial"/>
          <w:b/>
          <w:color w:val="000000" w:themeColor="text1"/>
        </w:rPr>
        <w:t xml:space="preserve"> </w:t>
      </w:r>
      <w:r w:rsidRPr="00EA09B5">
        <w:rPr>
          <w:rFonts w:cs="Arial"/>
          <w:color w:val="000000" w:themeColor="text1"/>
        </w:rPr>
        <w:t>documentos, manipulación de licitaciones y desvío de fondos públicos. (Circular 019 de 2021, Ley 1474 de 2011).</w:t>
      </w:r>
    </w:p>
    <w:p w14:paraId="45380A4D" w14:textId="77777777" w:rsidR="00551BA8" w:rsidRPr="00EA09B5" w:rsidRDefault="00551BA8" w:rsidP="00F219FA">
      <w:pPr>
        <w:spacing w:before="100" w:beforeAutospacing="1" w:after="100" w:afterAutospacing="1"/>
        <w:contextualSpacing/>
        <w:jc w:val="both"/>
        <w:rPr>
          <w:rFonts w:cs="Arial"/>
          <w:color w:val="000000" w:themeColor="text1"/>
        </w:rPr>
      </w:pPr>
    </w:p>
    <w:p w14:paraId="7E515519" w14:textId="77777777" w:rsidR="00F219FA" w:rsidRPr="00551BA8" w:rsidRDefault="00F219FA" w:rsidP="00551BA8">
      <w:pPr>
        <w:rPr>
          <w:b/>
        </w:rPr>
      </w:pPr>
      <w:r w:rsidRPr="00551BA8">
        <w:rPr>
          <w:b/>
        </w:rPr>
        <w:t>Inhabilidad e Incompatibilidad.</w:t>
      </w:r>
      <w:r w:rsidRPr="00551BA8">
        <w:rPr>
          <w:b/>
        </w:rPr>
        <w:br/>
      </w:r>
    </w:p>
    <w:p w14:paraId="113A8A8F" w14:textId="77777777" w:rsidR="00F219FA" w:rsidRPr="00EA09B5" w:rsidRDefault="00F219FA" w:rsidP="00F219FA">
      <w:pPr>
        <w:jc w:val="both"/>
        <w:rPr>
          <w:rFonts w:cs="Arial"/>
          <w:color w:val="000000" w:themeColor="text1"/>
        </w:rPr>
      </w:pPr>
      <w:r w:rsidRPr="00EA09B5">
        <w:rPr>
          <w:rFonts w:cs="Arial"/>
          <w:color w:val="000000" w:themeColor="text1"/>
        </w:rPr>
        <w:t>Condiciones legales que impiden a una persona natural o jurídica celebrar contratos o ejercer funciones públicas, debido a condenas penales, sanciones disciplinarias o vínculos con decisiones previas en el mismo asunto. (Arts. 1-2 y 3-4 de la Ley 1474 de 2011).</w:t>
      </w:r>
    </w:p>
    <w:p w14:paraId="34AB7ACB" w14:textId="0CE98145" w:rsidR="00551BA8" w:rsidRPr="00EA09B5" w:rsidRDefault="00551BA8" w:rsidP="00F219FA">
      <w:pPr>
        <w:jc w:val="both"/>
        <w:rPr>
          <w:rFonts w:cs="Arial"/>
          <w:color w:val="000000" w:themeColor="text1"/>
        </w:rPr>
      </w:pPr>
    </w:p>
    <w:p w14:paraId="2516E9DA" w14:textId="77777777" w:rsidR="006C4AA2" w:rsidRDefault="006C4AA2" w:rsidP="00551BA8">
      <w:pPr>
        <w:rPr>
          <w:b/>
        </w:rPr>
      </w:pPr>
    </w:p>
    <w:p w14:paraId="26C4A361" w14:textId="77777777" w:rsidR="006C4AA2" w:rsidRDefault="006C4AA2" w:rsidP="00551BA8">
      <w:pPr>
        <w:rPr>
          <w:b/>
        </w:rPr>
      </w:pPr>
    </w:p>
    <w:p w14:paraId="5F40C7FF" w14:textId="77777777" w:rsidR="006C4AA2" w:rsidRDefault="006C4AA2" w:rsidP="00551BA8">
      <w:pPr>
        <w:rPr>
          <w:b/>
        </w:rPr>
      </w:pPr>
    </w:p>
    <w:p w14:paraId="3CE836C5" w14:textId="1CC22637" w:rsidR="00F219FA" w:rsidRDefault="00F219FA" w:rsidP="00551BA8">
      <w:pPr>
        <w:rPr>
          <w:b/>
        </w:rPr>
      </w:pPr>
      <w:r w:rsidRPr="00551BA8">
        <w:rPr>
          <w:b/>
        </w:rPr>
        <w:lastRenderedPageBreak/>
        <w:t>Mapa de riesgos de corrupción.</w:t>
      </w:r>
    </w:p>
    <w:p w14:paraId="13AC9EC5" w14:textId="77777777" w:rsidR="00551BA8" w:rsidRPr="00551BA8" w:rsidRDefault="00551BA8" w:rsidP="00551BA8">
      <w:pPr>
        <w:rPr>
          <w:b/>
        </w:rPr>
      </w:pPr>
    </w:p>
    <w:p w14:paraId="3389F41E" w14:textId="0736ED1C" w:rsidR="00F219FA" w:rsidRDefault="00F219FA" w:rsidP="00F219FA">
      <w:pPr>
        <w:spacing w:before="100" w:beforeAutospacing="1" w:after="100" w:afterAutospacing="1"/>
        <w:contextualSpacing/>
        <w:jc w:val="both"/>
        <w:rPr>
          <w:rFonts w:cs="Arial"/>
          <w:color w:val="000000" w:themeColor="text1"/>
        </w:rPr>
      </w:pPr>
      <w:r w:rsidRPr="00EA09B5">
        <w:rPr>
          <w:rFonts w:cs="Arial"/>
          <w:color w:val="000000" w:themeColor="text1"/>
        </w:rPr>
        <w:t>Herramienta de análisis institucional que identifica, clasifica y prioriza las actividades susceptibles de ser afectadas por riesgos de soborno o fraude, estableciendo controles para su mitigación. (ISO 37001:2016).</w:t>
      </w:r>
    </w:p>
    <w:p w14:paraId="613302C4" w14:textId="77777777" w:rsidR="00551BA8" w:rsidRPr="00EA09B5" w:rsidRDefault="00551BA8" w:rsidP="00F219FA">
      <w:pPr>
        <w:spacing w:before="100" w:beforeAutospacing="1" w:after="100" w:afterAutospacing="1"/>
        <w:contextualSpacing/>
        <w:jc w:val="both"/>
        <w:rPr>
          <w:rFonts w:cs="Arial"/>
          <w:color w:val="000000" w:themeColor="text1"/>
        </w:rPr>
      </w:pPr>
    </w:p>
    <w:p w14:paraId="4E66E07D" w14:textId="5CE7DC26" w:rsidR="00F219FA" w:rsidRDefault="00F219FA" w:rsidP="00551BA8">
      <w:pPr>
        <w:rPr>
          <w:b/>
        </w:rPr>
      </w:pPr>
      <w:r w:rsidRPr="00551BA8">
        <w:rPr>
          <w:b/>
        </w:rPr>
        <w:t>Política de Cero Tolerancia.</w:t>
      </w:r>
    </w:p>
    <w:p w14:paraId="45F5904C" w14:textId="77777777" w:rsidR="00551BA8" w:rsidRPr="00551BA8" w:rsidRDefault="00551BA8" w:rsidP="00551BA8">
      <w:pPr>
        <w:rPr>
          <w:b/>
        </w:rPr>
      </w:pPr>
    </w:p>
    <w:p w14:paraId="5BBF0116" w14:textId="75984D11" w:rsidR="00F219FA" w:rsidRDefault="00F219FA" w:rsidP="00F219FA">
      <w:pPr>
        <w:spacing w:before="100" w:beforeAutospacing="1" w:after="100" w:afterAutospacing="1"/>
        <w:contextualSpacing/>
        <w:jc w:val="both"/>
        <w:rPr>
          <w:rFonts w:cs="Arial"/>
          <w:color w:val="000000" w:themeColor="text1"/>
        </w:rPr>
      </w:pPr>
      <w:r w:rsidRPr="00EA09B5">
        <w:rPr>
          <w:rFonts w:cs="Arial"/>
          <w:color w:val="000000" w:themeColor="text1"/>
        </w:rPr>
        <w:t>Compromiso institucional, explícito y no negociable, de rechazar categóricamente cualquier conducta relacionada con la corrupción, el fraude o el soborno, estableciendo consecuencias legales, contractuales y disciplinarias frente a su ocurrencia. (Circular 019 de 2021, ISO 37001:2016).</w:t>
      </w:r>
    </w:p>
    <w:p w14:paraId="6ED18A19" w14:textId="77777777" w:rsidR="00551BA8" w:rsidRPr="00EA09B5" w:rsidRDefault="00551BA8" w:rsidP="00F219FA">
      <w:pPr>
        <w:spacing w:before="100" w:beforeAutospacing="1" w:after="100" w:afterAutospacing="1"/>
        <w:contextualSpacing/>
        <w:jc w:val="both"/>
        <w:rPr>
          <w:rFonts w:cs="Arial"/>
          <w:color w:val="000000" w:themeColor="text1"/>
        </w:rPr>
      </w:pPr>
    </w:p>
    <w:p w14:paraId="4999957D" w14:textId="77777777" w:rsidR="00F219FA" w:rsidRPr="00551BA8" w:rsidRDefault="00F219FA" w:rsidP="00551BA8">
      <w:pPr>
        <w:rPr>
          <w:b/>
        </w:rPr>
      </w:pPr>
      <w:r w:rsidRPr="00551BA8">
        <w:rPr>
          <w:b/>
        </w:rPr>
        <w:t>Protección al Denunciante.</w:t>
      </w:r>
    </w:p>
    <w:p w14:paraId="2408B6DA" w14:textId="77777777" w:rsidR="00F219FA" w:rsidRPr="00EA09B5" w:rsidRDefault="00F219FA" w:rsidP="00F219FA">
      <w:pPr>
        <w:spacing w:before="100" w:beforeAutospacing="1" w:after="100" w:afterAutospacing="1"/>
        <w:jc w:val="both"/>
        <w:rPr>
          <w:rFonts w:cs="Arial"/>
          <w:color w:val="000000" w:themeColor="text1"/>
        </w:rPr>
      </w:pPr>
      <w:r w:rsidRPr="00EA09B5">
        <w:rPr>
          <w:rFonts w:cs="Arial"/>
          <w:color w:val="000000" w:themeColor="text1"/>
        </w:rPr>
        <w:t>Conjunto de garantías institucionales dirigidas a salvaguardar la integridad física, laboral y jurídica de quienes informen hechos de corrupción, garantizando confidencialidad, anonimato y no represalias. (Ley 1474 de 2011, ISO 37001:2016).</w:t>
      </w:r>
    </w:p>
    <w:p w14:paraId="7D5B85E2" w14:textId="51739897" w:rsidR="00F219FA" w:rsidRDefault="00F219FA" w:rsidP="00551BA8">
      <w:pPr>
        <w:rPr>
          <w:b/>
        </w:rPr>
      </w:pPr>
      <w:r w:rsidRPr="00551BA8">
        <w:rPr>
          <w:b/>
        </w:rPr>
        <w:t>Responsabilidad administrativa de personas jurídicas.</w:t>
      </w:r>
    </w:p>
    <w:p w14:paraId="5AB1C846" w14:textId="77777777" w:rsidR="00551BA8" w:rsidRPr="00551BA8" w:rsidRDefault="00551BA8" w:rsidP="00551BA8">
      <w:pPr>
        <w:rPr>
          <w:b/>
        </w:rPr>
      </w:pPr>
    </w:p>
    <w:p w14:paraId="3B2C3440" w14:textId="77777777" w:rsidR="00F219FA" w:rsidRPr="00EA09B5" w:rsidRDefault="00F219FA" w:rsidP="00F219FA">
      <w:pPr>
        <w:spacing w:before="100" w:beforeAutospacing="1" w:after="100" w:afterAutospacing="1"/>
        <w:contextualSpacing/>
        <w:jc w:val="both"/>
        <w:rPr>
          <w:rFonts w:cs="Arial"/>
          <w:color w:val="000000" w:themeColor="text1"/>
        </w:rPr>
      </w:pPr>
      <w:r w:rsidRPr="00EA09B5">
        <w:rPr>
          <w:rFonts w:cs="Arial"/>
          <w:color w:val="000000" w:themeColor="text1"/>
        </w:rPr>
        <w:t>Figura legal mediante la cual se sanciona a las empresas que se beneficien, directa o indirectamente, de actos de corrupción cometidos por sus representantes o empleados/as. Las sanciones pueden incluir inhabilidades, multas y disolución. (Ley 1474 de 2011, Art. 34).</w:t>
      </w:r>
    </w:p>
    <w:p w14:paraId="29DD4C8D" w14:textId="77777777" w:rsidR="00F219FA" w:rsidRPr="00EA09B5" w:rsidRDefault="00F219FA" w:rsidP="00F219FA">
      <w:pPr>
        <w:contextualSpacing/>
        <w:jc w:val="both"/>
        <w:rPr>
          <w:rFonts w:cs="Arial"/>
          <w:color w:val="000000" w:themeColor="text1"/>
        </w:rPr>
      </w:pPr>
    </w:p>
    <w:p w14:paraId="29CE73C6" w14:textId="77777777" w:rsidR="00F219FA" w:rsidRPr="00551BA8" w:rsidRDefault="00F219FA" w:rsidP="00551BA8">
      <w:pPr>
        <w:rPr>
          <w:b/>
        </w:rPr>
      </w:pPr>
      <w:r w:rsidRPr="00551BA8">
        <w:rPr>
          <w:b/>
        </w:rPr>
        <w:t>Restricciones Post-empleo.</w:t>
      </w:r>
      <w:r w:rsidRPr="00551BA8">
        <w:rPr>
          <w:b/>
        </w:rPr>
        <w:br/>
      </w:r>
    </w:p>
    <w:p w14:paraId="703C2F65" w14:textId="77777777" w:rsidR="00F219FA" w:rsidRPr="00EA09B5" w:rsidRDefault="00F219FA" w:rsidP="00F219FA">
      <w:pPr>
        <w:jc w:val="both"/>
        <w:rPr>
          <w:rFonts w:cs="Arial"/>
          <w:color w:val="000000" w:themeColor="text1"/>
        </w:rPr>
      </w:pPr>
      <w:r w:rsidRPr="00EA09B5">
        <w:rPr>
          <w:rFonts w:cs="Arial"/>
          <w:color w:val="000000" w:themeColor="text1"/>
        </w:rPr>
        <w:t xml:space="preserve">Limitaciones que impiden a los/as </w:t>
      </w:r>
      <w:proofErr w:type="spellStart"/>
      <w:r w:rsidRPr="00EA09B5">
        <w:rPr>
          <w:rFonts w:cs="Arial"/>
          <w:color w:val="000000" w:themeColor="text1"/>
        </w:rPr>
        <w:t>exservidores</w:t>
      </w:r>
      <w:proofErr w:type="spellEnd"/>
      <w:r w:rsidRPr="00EA09B5">
        <w:rPr>
          <w:rFonts w:cs="Arial"/>
          <w:color w:val="000000" w:themeColor="text1"/>
        </w:rPr>
        <w:t>/as públicos intervenir o representar intereses ante la entidad en la que trabajaron, durante un período legal posterior a su desvinculación, con el fin de evitar conflictos de interés o tráfico de influencias. (Ley 1474 de 2011, Art. 3 y 4).</w:t>
      </w:r>
    </w:p>
    <w:p w14:paraId="4FF325EF" w14:textId="77777777" w:rsidR="00F219FA" w:rsidRPr="00EA09B5" w:rsidRDefault="00F219FA" w:rsidP="00F219FA">
      <w:pPr>
        <w:jc w:val="both"/>
        <w:rPr>
          <w:rFonts w:cs="Arial"/>
          <w:color w:val="000000" w:themeColor="text1"/>
        </w:rPr>
      </w:pPr>
    </w:p>
    <w:p w14:paraId="3E031F8F" w14:textId="23A4EE19" w:rsidR="00F219FA" w:rsidRDefault="00F219FA" w:rsidP="00551BA8">
      <w:pPr>
        <w:rPr>
          <w:b/>
        </w:rPr>
      </w:pPr>
      <w:r w:rsidRPr="00551BA8">
        <w:rPr>
          <w:b/>
        </w:rPr>
        <w:t>Sistema de Gestión Antisoborno (SGAS).</w:t>
      </w:r>
    </w:p>
    <w:p w14:paraId="094EFAB2" w14:textId="77777777" w:rsidR="00551BA8" w:rsidRPr="00551BA8" w:rsidRDefault="00551BA8" w:rsidP="00551BA8">
      <w:pPr>
        <w:rPr>
          <w:b/>
        </w:rPr>
      </w:pPr>
    </w:p>
    <w:p w14:paraId="18DE93B5" w14:textId="44C4A3C2" w:rsidR="00F219FA" w:rsidRDefault="00F219FA" w:rsidP="00F219FA">
      <w:pPr>
        <w:spacing w:before="100" w:beforeAutospacing="1" w:after="100" w:afterAutospacing="1"/>
        <w:contextualSpacing/>
        <w:jc w:val="both"/>
        <w:rPr>
          <w:rFonts w:cs="Arial"/>
          <w:color w:val="000000" w:themeColor="text1"/>
        </w:rPr>
      </w:pPr>
      <w:r w:rsidRPr="00EA09B5">
        <w:rPr>
          <w:rFonts w:cs="Arial"/>
          <w:color w:val="000000" w:themeColor="text1"/>
        </w:rPr>
        <w:t>Conjunto de políticas, procedimientos y controles adoptados por una entidad para prevenir, detectar y responder a actos de soborno, conforme a los estándares internacionales establecidos por la Norma ISO 37001:2016. Aplica principios de integridad, monitoreo y mejora continua. (ISO 37001:2016).</w:t>
      </w:r>
    </w:p>
    <w:p w14:paraId="46CB29D6" w14:textId="77777777" w:rsidR="00551BA8" w:rsidRPr="00EA09B5" w:rsidRDefault="00551BA8" w:rsidP="00F219FA">
      <w:pPr>
        <w:spacing w:before="100" w:beforeAutospacing="1" w:after="100" w:afterAutospacing="1"/>
        <w:contextualSpacing/>
        <w:jc w:val="both"/>
        <w:rPr>
          <w:rFonts w:cs="Arial"/>
          <w:color w:val="000000" w:themeColor="text1"/>
        </w:rPr>
      </w:pPr>
    </w:p>
    <w:p w14:paraId="2DD549AB" w14:textId="23603DA7" w:rsidR="00F219FA" w:rsidRDefault="00F219FA" w:rsidP="00551BA8">
      <w:pPr>
        <w:rPr>
          <w:b/>
        </w:rPr>
      </w:pPr>
      <w:r w:rsidRPr="00551BA8">
        <w:rPr>
          <w:b/>
        </w:rPr>
        <w:t>Soborno.</w:t>
      </w:r>
    </w:p>
    <w:p w14:paraId="3E29E518" w14:textId="77777777" w:rsidR="00551BA8" w:rsidRPr="00551BA8" w:rsidRDefault="00551BA8" w:rsidP="00551BA8">
      <w:pPr>
        <w:rPr>
          <w:b/>
        </w:rPr>
      </w:pPr>
    </w:p>
    <w:p w14:paraId="6A77E076" w14:textId="77777777" w:rsidR="00F219FA" w:rsidRPr="00EA09B5" w:rsidRDefault="00F219FA" w:rsidP="00F219FA">
      <w:pPr>
        <w:spacing w:before="100" w:beforeAutospacing="1" w:after="100" w:afterAutospacing="1"/>
        <w:contextualSpacing/>
        <w:jc w:val="both"/>
        <w:rPr>
          <w:rFonts w:cs="Arial"/>
          <w:color w:val="000000" w:themeColor="text1"/>
        </w:rPr>
      </w:pPr>
      <w:r w:rsidRPr="00EA09B5">
        <w:rPr>
          <w:rFonts w:cs="Arial"/>
          <w:color w:val="000000" w:themeColor="text1"/>
        </w:rPr>
        <w:t>Conducta mediante la cual se ofrece, da, solicita o acepta un beneficio económico o de cualquier otro tipo, con el propósito de influir de forma indebida en la actuación de un funcionario público o tercero relacionado con una función pública. Incluye tanto el soborno nacional como el transnacional. (Ley 1474 de 2011, ISO 37001:2016).</w:t>
      </w:r>
    </w:p>
    <w:p w14:paraId="33EA085B" w14:textId="77777777" w:rsidR="00F219FA" w:rsidRPr="00EA09B5" w:rsidRDefault="00F219FA" w:rsidP="00F219FA">
      <w:pPr>
        <w:contextualSpacing/>
        <w:rPr>
          <w:rFonts w:cs="Arial"/>
          <w:color w:val="000000" w:themeColor="text1"/>
        </w:rPr>
      </w:pPr>
    </w:p>
    <w:p w14:paraId="344F47D4" w14:textId="77777777" w:rsidR="00F219FA" w:rsidRPr="00EA09B5" w:rsidRDefault="00F219FA" w:rsidP="005E2FB1">
      <w:pPr>
        <w:pStyle w:val="Ttulo1"/>
        <w:keepNext/>
        <w:keepLines/>
        <w:widowControl/>
        <w:numPr>
          <w:ilvl w:val="0"/>
          <w:numId w:val="38"/>
        </w:numPr>
        <w:autoSpaceDE/>
        <w:autoSpaceDN/>
        <w:spacing w:before="240"/>
        <w:rPr>
          <w:color w:val="000000" w:themeColor="text1"/>
        </w:rPr>
      </w:pPr>
      <w:bookmarkStart w:id="5" w:name="_Toc205282156"/>
      <w:r w:rsidRPr="00EA09B5">
        <w:rPr>
          <w:color w:val="000000" w:themeColor="text1"/>
        </w:rPr>
        <w:lastRenderedPageBreak/>
        <w:t>DESARROLLO</w:t>
      </w:r>
      <w:bookmarkEnd w:id="5"/>
    </w:p>
    <w:p w14:paraId="60834F67" w14:textId="77777777" w:rsidR="00F219FA" w:rsidRPr="00EA09B5" w:rsidRDefault="00F219FA" w:rsidP="00F219FA">
      <w:pPr>
        <w:pStyle w:val="Ttulo2"/>
        <w:rPr>
          <w:rFonts w:ascii="Arial" w:hAnsi="Arial" w:cs="Arial"/>
          <w:color w:val="000000" w:themeColor="text1"/>
          <w:sz w:val="22"/>
          <w:szCs w:val="22"/>
        </w:rPr>
      </w:pPr>
    </w:p>
    <w:p w14:paraId="288A15E2" w14:textId="77777777" w:rsidR="00F219FA" w:rsidRPr="00EA09B5" w:rsidRDefault="00F219FA" w:rsidP="00F219FA">
      <w:pPr>
        <w:pStyle w:val="Ttulo2"/>
        <w:rPr>
          <w:rFonts w:ascii="Arial" w:hAnsi="Arial" w:cs="Arial"/>
          <w:b/>
          <w:color w:val="000000" w:themeColor="text1"/>
          <w:sz w:val="22"/>
          <w:szCs w:val="22"/>
        </w:rPr>
      </w:pPr>
      <w:bookmarkStart w:id="6" w:name="_Toc205282157"/>
      <w:r w:rsidRPr="00EA09B5">
        <w:rPr>
          <w:rFonts w:ascii="Arial" w:hAnsi="Arial" w:cs="Arial"/>
          <w:b/>
          <w:color w:val="000000" w:themeColor="text1"/>
          <w:sz w:val="22"/>
          <w:szCs w:val="22"/>
        </w:rPr>
        <w:t>FORMAS DE CORRUPCIÓN.</w:t>
      </w:r>
      <w:bookmarkEnd w:id="6"/>
    </w:p>
    <w:p w14:paraId="5476556B" w14:textId="77777777" w:rsidR="00F219FA" w:rsidRPr="00EA09B5" w:rsidRDefault="00F219FA" w:rsidP="00F219FA">
      <w:pPr>
        <w:spacing w:before="100" w:beforeAutospacing="1" w:after="100" w:afterAutospacing="1"/>
        <w:jc w:val="both"/>
        <w:rPr>
          <w:rFonts w:cs="Arial"/>
          <w:color w:val="000000" w:themeColor="text1"/>
        </w:rPr>
      </w:pPr>
      <w:r w:rsidRPr="00EA09B5">
        <w:rPr>
          <w:rFonts w:cs="Arial"/>
          <w:color w:val="000000" w:themeColor="text1"/>
        </w:rPr>
        <w:t xml:space="preserve">En el marco del presente manual, el Fondo de Bienestar Social de la Contraloría General de la República reconoce la </w:t>
      </w:r>
      <w:r w:rsidRPr="00EA09B5">
        <w:rPr>
          <w:rFonts w:cs="Arial"/>
          <w:bCs/>
          <w:color w:val="000000" w:themeColor="text1"/>
        </w:rPr>
        <w:t>corrupción</w:t>
      </w:r>
      <w:r w:rsidRPr="00EA09B5">
        <w:rPr>
          <w:rFonts w:cs="Arial"/>
          <w:color w:val="000000" w:themeColor="text1"/>
        </w:rPr>
        <w:t xml:space="preserve"> como cualquier conducta que implique el uso indebido del poder conferido sea público o delegado para obtener beneficios personales, institucionales o de terceros, en contravía de los principios de legalidad, transparencia, moralidad y responsabilidad que rigen la función pública.</w:t>
      </w:r>
    </w:p>
    <w:p w14:paraId="5AB7CD4D" w14:textId="77777777" w:rsidR="00F219FA" w:rsidRPr="00EA09B5" w:rsidRDefault="00F219FA" w:rsidP="00F219FA">
      <w:pPr>
        <w:spacing w:before="100" w:beforeAutospacing="1" w:after="100" w:afterAutospacing="1"/>
        <w:jc w:val="both"/>
        <w:rPr>
          <w:rFonts w:cs="Arial"/>
          <w:color w:val="000000" w:themeColor="text1"/>
        </w:rPr>
      </w:pPr>
      <w:r w:rsidRPr="00EA09B5">
        <w:rPr>
          <w:rFonts w:cs="Arial"/>
          <w:color w:val="000000" w:themeColor="text1"/>
        </w:rPr>
        <w:t xml:space="preserve">Las manifestaciones más comunes de corrupción que afectan la gestión pública incluyen, entre otras, el </w:t>
      </w:r>
      <w:r w:rsidRPr="00EA09B5">
        <w:rPr>
          <w:rFonts w:cs="Arial"/>
          <w:bCs/>
          <w:color w:val="000000" w:themeColor="text1"/>
        </w:rPr>
        <w:t>soborno</w:t>
      </w:r>
      <w:r w:rsidRPr="00EA09B5">
        <w:rPr>
          <w:rFonts w:cs="Arial"/>
          <w:color w:val="000000" w:themeColor="text1"/>
        </w:rPr>
        <w:t xml:space="preserve">, entendido como la entrega o recepción de cualquier ventaja indebida para alterar decisiones administrativas; y el </w:t>
      </w:r>
      <w:r w:rsidRPr="00EA09B5">
        <w:rPr>
          <w:rFonts w:cs="Arial"/>
          <w:bCs/>
          <w:color w:val="000000" w:themeColor="text1"/>
        </w:rPr>
        <w:t>fraude</w:t>
      </w:r>
      <w:r w:rsidRPr="00EA09B5">
        <w:rPr>
          <w:rFonts w:cs="Arial"/>
          <w:color w:val="000000" w:themeColor="text1"/>
        </w:rPr>
        <w:t>, que consiste en engaños o manipulaciones dolosas destinadas a obtener beneficios indebidos o perjudicar el interés público. A estas se suman otras formas como el tráfico de influencias, la colusión en procesos contractuales, el peculado, el abuso de funciones, la falsedad documental y la obstrucción de controles o sanciones.</w:t>
      </w:r>
    </w:p>
    <w:p w14:paraId="584BDE3C" w14:textId="77777777" w:rsidR="00F219FA" w:rsidRPr="00EA09B5" w:rsidRDefault="00F219FA" w:rsidP="00F219FA">
      <w:pPr>
        <w:jc w:val="both"/>
        <w:rPr>
          <w:rFonts w:cs="Arial"/>
          <w:color w:val="000000" w:themeColor="text1"/>
        </w:rPr>
      </w:pPr>
      <w:r w:rsidRPr="00EA09B5">
        <w:rPr>
          <w:rFonts w:cs="Arial"/>
          <w:color w:val="000000" w:themeColor="text1"/>
        </w:rPr>
        <w:t xml:space="preserve">Este enfoque está en consonancia con lo dispuesto en la ley. En ese sentido, el FBSCGR, en el marco de su Programa de Transparencia y Ética Pública, adopta una política de </w:t>
      </w:r>
      <w:proofErr w:type="gramStart"/>
      <w:r w:rsidRPr="00EA09B5">
        <w:rPr>
          <w:rFonts w:cs="Arial"/>
          <w:color w:val="000000" w:themeColor="text1"/>
        </w:rPr>
        <w:t>cero tolerancia</w:t>
      </w:r>
      <w:proofErr w:type="gramEnd"/>
      <w:r w:rsidRPr="00EA09B5">
        <w:rPr>
          <w:rFonts w:cs="Arial"/>
          <w:color w:val="000000" w:themeColor="text1"/>
        </w:rPr>
        <w:t xml:space="preserve"> frente a cualquier manifestación de corrupción. Asimismo, asume el compromiso institucional de implementar mecanismos preventivos, establecer canales de denuncia seguros, fortalecer los controles internos y ejecutar acciones correctivas oportunas, con el propósito de salvaguardar la integridad, la legalidad y la confianza en su gestión.</w:t>
      </w:r>
    </w:p>
    <w:p w14:paraId="719986C6" w14:textId="77777777" w:rsidR="00F219FA" w:rsidRPr="00EA09B5" w:rsidRDefault="00F219FA" w:rsidP="00F219FA">
      <w:pPr>
        <w:rPr>
          <w:rFonts w:cs="Arial"/>
          <w:color w:val="000000" w:themeColor="text1"/>
        </w:rPr>
      </w:pPr>
    </w:p>
    <w:p w14:paraId="29D4581C" w14:textId="77777777" w:rsidR="00F219FA" w:rsidRPr="00EA09B5" w:rsidRDefault="00F219FA" w:rsidP="00F219FA">
      <w:pPr>
        <w:pStyle w:val="Ttulo2"/>
        <w:rPr>
          <w:rFonts w:ascii="Arial" w:hAnsi="Arial" w:cs="Arial"/>
          <w:b/>
          <w:color w:val="000000" w:themeColor="text1"/>
          <w:sz w:val="22"/>
          <w:szCs w:val="22"/>
        </w:rPr>
      </w:pPr>
      <w:bookmarkStart w:id="7" w:name="_Toc205282158"/>
      <w:r w:rsidRPr="00EA09B5">
        <w:rPr>
          <w:rFonts w:ascii="Arial" w:hAnsi="Arial" w:cs="Arial"/>
          <w:b/>
          <w:color w:val="000000" w:themeColor="text1"/>
          <w:sz w:val="22"/>
          <w:szCs w:val="22"/>
        </w:rPr>
        <w:t>4.</w:t>
      </w:r>
      <w:proofErr w:type="gramStart"/>
      <w:r w:rsidRPr="00EA09B5">
        <w:rPr>
          <w:rFonts w:ascii="Arial" w:hAnsi="Arial" w:cs="Arial"/>
          <w:b/>
          <w:color w:val="000000" w:themeColor="text1"/>
          <w:sz w:val="22"/>
          <w:szCs w:val="22"/>
        </w:rPr>
        <w:t>1.SOBORNO</w:t>
      </w:r>
      <w:proofErr w:type="gramEnd"/>
      <w:r w:rsidRPr="00EA09B5">
        <w:rPr>
          <w:rFonts w:ascii="Arial" w:hAnsi="Arial" w:cs="Arial"/>
          <w:b/>
          <w:color w:val="000000" w:themeColor="text1"/>
          <w:sz w:val="22"/>
          <w:szCs w:val="22"/>
        </w:rPr>
        <w:t>.</w:t>
      </w:r>
      <w:bookmarkEnd w:id="7"/>
    </w:p>
    <w:p w14:paraId="5244FF84" w14:textId="77777777"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 xml:space="preserve">En el marco del presente manual, se define como </w:t>
      </w:r>
      <w:r w:rsidRPr="00EA09B5">
        <w:rPr>
          <w:rStyle w:val="Textoennegrita"/>
          <w:rFonts w:ascii="Arial" w:eastAsiaTheme="majorEastAsia" w:hAnsi="Arial" w:cs="Arial"/>
          <w:color w:val="000000" w:themeColor="text1"/>
          <w:sz w:val="22"/>
          <w:szCs w:val="22"/>
        </w:rPr>
        <w:t xml:space="preserve">soborno </w:t>
      </w:r>
      <w:r w:rsidRPr="00EA09B5">
        <w:rPr>
          <w:rFonts w:ascii="Arial" w:hAnsi="Arial" w:cs="Arial"/>
          <w:color w:val="000000" w:themeColor="text1"/>
          <w:sz w:val="22"/>
          <w:szCs w:val="22"/>
        </w:rPr>
        <w:t>toda conducta mediante la cual un/a servidor/a público del FBSCGR solicita, acepta, ofrece, entrega o promete, para sí o para un tercero, cualquier tipo de dádiva, gratificación, favor, ventaja o beneficio económico o no con el propósito de influir indebidamente en la realización, omisión o demora de un acto propio de sus funciones, o en el ejercicio de sus responsabilidades oficiales.</w:t>
      </w:r>
    </w:p>
    <w:p w14:paraId="3C0B4086" w14:textId="77777777"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Este comportamiento constituye una violación grave a los principios de legalidad, imparcialidad, moralidad y transparencia que rigen la función pública, y configura una forma directa de corrupción administrativa en los términos establecidos por la Ley 1474 de 2011 (Estatuto Anticorrupción) y el Código Penal Colombiano.</w:t>
      </w:r>
    </w:p>
    <w:p w14:paraId="16B718CB" w14:textId="77777777"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En el contexto del FBSCGR, el soborno puede manifestarse de forma explícita o encubierta, y abarca situaciones como:</w:t>
      </w:r>
    </w:p>
    <w:p w14:paraId="093EDB7F" w14:textId="77777777" w:rsidR="00F219FA" w:rsidRPr="00EA09B5" w:rsidRDefault="00F219FA" w:rsidP="005E2FB1">
      <w:pPr>
        <w:pStyle w:val="NormalWeb"/>
        <w:numPr>
          <w:ilvl w:val="0"/>
          <w:numId w:val="4"/>
        </w:numPr>
        <w:jc w:val="both"/>
        <w:rPr>
          <w:rFonts w:ascii="Arial" w:hAnsi="Arial" w:cs="Arial"/>
          <w:color w:val="000000" w:themeColor="text1"/>
          <w:sz w:val="22"/>
          <w:szCs w:val="22"/>
        </w:rPr>
      </w:pPr>
      <w:r w:rsidRPr="00EA09B5">
        <w:rPr>
          <w:rFonts w:ascii="Arial" w:hAnsi="Arial" w:cs="Arial"/>
          <w:color w:val="000000" w:themeColor="text1"/>
          <w:sz w:val="22"/>
          <w:szCs w:val="22"/>
        </w:rPr>
        <w:t>La aceptación de regalos, invitaciones, transferencias de dinero, favores personales o cualquier tipo de beneficio por parte de proveedores, contratistas, beneficiarios/as u otros terceros con intereses en decisiones o actuaciones de la entidad.</w:t>
      </w:r>
    </w:p>
    <w:p w14:paraId="4B775002" w14:textId="77777777" w:rsidR="00F219FA" w:rsidRPr="00EA09B5" w:rsidRDefault="00F219FA" w:rsidP="005E2FB1">
      <w:pPr>
        <w:pStyle w:val="NormalWeb"/>
        <w:numPr>
          <w:ilvl w:val="0"/>
          <w:numId w:val="4"/>
        </w:numPr>
        <w:jc w:val="both"/>
        <w:rPr>
          <w:rFonts w:ascii="Arial" w:hAnsi="Arial" w:cs="Arial"/>
          <w:color w:val="000000" w:themeColor="text1"/>
          <w:sz w:val="22"/>
          <w:szCs w:val="22"/>
        </w:rPr>
      </w:pPr>
      <w:r w:rsidRPr="00EA09B5">
        <w:rPr>
          <w:rFonts w:ascii="Arial" w:hAnsi="Arial" w:cs="Arial"/>
          <w:color w:val="000000" w:themeColor="text1"/>
          <w:sz w:val="22"/>
          <w:szCs w:val="22"/>
        </w:rPr>
        <w:t>La solicitud directa o indirecta de beneficios a cambio de favorecer, agilizar u omitir trámites, evaluaciones, adjudicaciones contractuales, supervisiones o certificaciones.</w:t>
      </w:r>
    </w:p>
    <w:p w14:paraId="3B453165" w14:textId="77777777" w:rsidR="00F219FA" w:rsidRPr="00EA09B5" w:rsidRDefault="00F219FA" w:rsidP="005E2FB1">
      <w:pPr>
        <w:pStyle w:val="NormalWeb"/>
        <w:numPr>
          <w:ilvl w:val="0"/>
          <w:numId w:val="4"/>
        </w:numPr>
        <w:jc w:val="both"/>
        <w:rPr>
          <w:rFonts w:ascii="Arial" w:hAnsi="Arial" w:cs="Arial"/>
          <w:color w:val="000000" w:themeColor="text1"/>
          <w:sz w:val="22"/>
          <w:szCs w:val="22"/>
        </w:rPr>
      </w:pPr>
      <w:r w:rsidRPr="00EA09B5">
        <w:rPr>
          <w:rFonts w:ascii="Arial" w:hAnsi="Arial" w:cs="Arial"/>
          <w:color w:val="000000" w:themeColor="text1"/>
          <w:sz w:val="22"/>
          <w:szCs w:val="22"/>
        </w:rPr>
        <w:t>El uso indebido del cargo para condicionar actuaciones institucionales en función de retribuciones no autorizadas, ya sean presentes o futuras.</w:t>
      </w:r>
    </w:p>
    <w:p w14:paraId="6884D345" w14:textId="77777777" w:rsidR="00F219FA" w:rsidRPr="00EA09B5" w:rsidRDefault="00F219FA" w:rsidP="005E2FB1">
      <w:pPr>
        <w:pStyle w:val="NormalWeb"/>
        <w:numPr>
          <w:ilvl w:val="0"/>
          <w:numId w:val="4"/>
        </w:numPr>
        <w:jc w:val="both"/>
        <w:rPr>
          <w:rFonts w:ascii="Arial" w:hAnsi="Arial" w:cs="Arial"/>
          <w:color w:val="000000" w:themeColor="text1"/>
          <w:sz w:val="22"/>
          <w:szCs w:val="22"/>
        </w:rPr>
      </w:pPr>
      <w:r w:rsidRPr="00EA09B5">
        <w:rPr>
          <w:rFonts w:ascii="Arial" w:hAnsi="Arial" w:cs="Arial"/>
          <w:color w:val="000000" w:themeColor="text1"/>
          <w:sz w:val="22"/>
          <w:szCs w:val="22"/>
        </w:rPr>
        <w:lastRenderedPageBreak/>
        <w:t>La tolerancia o encubrimiento de actos irregulares dentro de procesos misionales o administrativos, a cambio de una contraprestación ilegítima.</w:t>
      </w:r>
    </w:p>
    <w:p w14:paraId="4AA9E744" w14:textId="77777777"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 xml:space="preserve">Es importante señalar que el solo ofrecimiento o la promesa de una ventaja indebida aun sin que esta se concrete o sea aceptada puede configurar un acto de soborno, </w:t>
      </w:r>
      <w:proofErr w:type="gramStart"/>
      <w:r w:rsidRPr="00EA09B5">
        <w:rPr>
          <w:rFonts w:ascii="Arial" w:hAnsi="Arial" w:cs="Arial"/>
          <w:color w:val="000000" w:themeColor="text1"/>
          <w:sz w:val="22"/>
          <w:szCs w:val="22"/>
        </w:rPr>
        <w:t>y</w:t>
      </w:r>
      <w:proofErr w:type="gramEnd"/>
      <w:r w:rsidRPr="00EA09B5">
        <w:rPr>
          <w:rFonts w:ascii="Arial" w:hAnsi="Arial" w:cs="Arial"/>
          <w:color w:val="000000" w:themeColor="text1"/>
          <w:sz w:val="22"/>
          <w:szCs w:val="22"/>
        </w:rPr>
        <w:t xml:space="preserve"> por tanto, es susceptible de ser investigado y sancionado disciplinaria, penal y contractualmente.</w:t>
      </w:r>
    </w:p>
    <w:p w14:paraId="7319F670" w14:textId="77777777"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Todo/a servidor/a del FBSCGR tiene la obligación legal, ética y funcional de rechazar categóricamente cualquier manifestación de soborno, reportar de manera inmediata cualquier intento del mismo y actuar con integridad frente a las situaciones que comprometan la objetividad o transparencia del servicio público. El incumplimiento de este deber conlleva consecuencias legales y afecta gravemente la confianza institucional.</w:t>
      </w:r>
    </w:p>
    <w:p w14:paraId="4610259E" w14:textId="77777777" w:rsidR="00F219FA" w:rsidRPr="00EA09B5" w:rsidRDefault="00F219FA" w:rsidP="00F219FA">
      <w:pPr>
        <w:pStyle w:val="Ttulo2"/>
        <w:rPr>
          <w:rFonts w:ascii="Arial" w:hAnsi="Arial" w:cs="Arial"/>
          <w:b/>
          <w:color w:val="000000" w:themeColor="text1"/>
          <w:sz w:val="22"/>
          <w:szCs w:val="22"/>
        </w:rPr>
      </w:pPr>
      <w:bookmarkStart w:id="8" w:name="_Toc205282159"/>
      <w:r w:rsidRPr="00EA09B5">
        <w:rPr>
          <w:rFonts w:ascii="Arial" w:hAnsi="Arial" w:cs="Arial"/>
          <w:b/>
          <w:color w:val="000000" w:themeColor="text1"/>
          <w:sz w:val="22"/>
          <w:szCs w:val="22"/>
        </w:rPr>
        <w:t>4.2. PAGOS DE FACILITACIÓN.</w:t>
      </w:r>
      <w:bookmarkEnd w:id="8"/>
    </w:p>
    <w:p w14:paraId="747FECD8" w14:textId="77777777" w:rsidR="00F219FA" w:rsidRPr="00EA09B5" w:rsidRDefault="00F219FA" w:rsidP="00F219FA">
      <w:pPr>
        <w:spacing w:before="100" w:beforeAutospacing="1" w:after="100" w:afterAutospacing="1"/>
        <w:jc w:val="both"/>
        <w:rPr>
          <w:rFonts w:cs="Arial"/>
          <w:color w:val="000000" w:themeColor="text1"/>
        </w:rPr>
      </w:pPr>
      <w:r w:rsidRPr="00EA09B5">
        <w:rPr>
          <w:rFonts w:cs="Arial"/>
          <w:color w:val="000000" w:themeColor="text1"/>
        </w:rPr>
        <w:t xml:space="preserve">Dentro del presente manual, se entienden como </w:t>
      </w:r>
      <w:r w:rsidRPr="00EA09B5">
        <w:rPr>
          <w:rFonts w:cs="Arial"/>
          <w:bCs/>
          <w:color w:val="000000" w:themeColor="text1"/>
        </w:rPr>
        <w:t>pagos de facilitación</w:t>
      </w:r>
      <w:r w:rsidRPr="00EA09B5">
        <w:rPr>
          <w:rFonts w:cs="Arial"/>
          <w:color w:val="000000" w:themeColor="text1"/>
        </w:rPr>
        <w:t xml:space="preserve"> aquellos ofrecimientos, entregas o solicitudes de dinero, beneficios, favores o incentivos económicos o en especie, que se realizan con el propósito de agilizar, asegurar o priorizar el desarrollo de trámites, gestiones o actuaciones administrativas a las que un tercero ya tiene derecho conforme al ordenamiento jurídico vigente. Estas acciones, aunque puedan parecer prácticas menores o informales, constituyen una forma de </w:t>
      </w:r>
      <w:r w:rsidRPr="00EA09B5">
        <w:rPr>
          <w:rFonts w:cs="Arial"/>
          <w:bCs/>
          <w:color w:val="000000" w:themeColor="text1"/>
        </w:rPr>
        <w:t>soborno encubierto</w:t>
      </w:r>
      <w:r w:rsidRPr="00EA09B5">
        <w:rPr>
          <w:rFonts w:cs="Arial"/>
          <w:color w:val="000000" w:themeColor="text1"/>
        </w:rPr>
        <w:t xml:space="preserve"> y, por tanto, son contrarias a los principios de legalidad, igualdad, moralidad y transparencia que rigen la función pública.</w:t>
      </w:r>
    </w:p>
    <w:p w14:paraId="6AAE217D" w14:textId="77777777" w:rsidR="00F219FA" w:rsidRPr="00EA09B5" w:rsidRDefault="00F219FA" w:rsidP="00F219FA">
      <w:pPr>
        <w:spacing w:before="100" w:beforeAutospacing="1" w:after="100" w:afterAutospacing="1"/>
        <w:jc w:val="both"/>
        <w:rPr>
          <w:rFonts w:cs="Arial"/>
          <w:color w:val="000000" w:themeColor="text1"/>
        </w:rPr>
      </w:pPr>
      <w:r w:rsidRPr="00EA09B5">
        <w:rPr>
          <w:rFonts w:cs="Arial"/>
          <w:color w:val="000000" w:themeColor="text1"/>
        </w:rPr>
        <w:t>En el ámbito del Fondo de Bienestar Social de la Contraloría General de la República, este tipo de conductas puede surgir cuando un tercero intenta obtener un beneficio indebido en términos de atención preferencial, omisión de requisitos o controles, aceleración de procesos, evitación de consecuencias administrativas, o influencia indebida en decisiones funcionales, a través de entregas o promesas no autorizadas legalmente.</w:t>
      </w:r>
    </w:p>
    <w:p w14:paraId="35479E8A" w14:textId="77777777" w:rsidR="00F219FA" w:rsidRPr="00EA09B5" w:rsidRDefault="00F219FA" w:rsidP="00F219FA">
      <w:pPr>
        <w:spacing w:before="100" w:beforeAutospacing="1" w:after="100" w:afterAutospacing="1"/>
        <w:jc w:val="both"/>
        <w:rPr>
          <w:rFonts w:cs="Arial"/>
          <w:color w:val="000000" w:themeColor="text1"/>
        </w:rPr>
      </w:pPr>
      <w:r w:rsidRPr="00EA09B5">
        <w:rPr>
          <w:rFonts w:cs="Arial"/>
          <w:color w:val="000000" w:themeColor="text1"/>
        </w:rPr>
        <w:t>La normativa y los estándares de integridad pública, prohíben de manera expresa los pagos de facilitación, al considerar que tales actos comprometen la imparcialidad del servidor/a público/a, distorsionan los procedimientos institucionales y debilitan la confianza ciudadana en la gestión pública.</w:t>
      </w:r>
    </w:p>
    <w:p w14:paraId="1799DDB7" w14:textId="77777777" w:rsidR="00F219FA" w:rsidRPr="00EA09B5" w:rsidRDefault="00F219FA" w:rsidP="00F219FA">
      <w:pPr>
        <w:jc w:val="both"/>
        <w:rPr>
          <w:rFonts w:cs="Arial"/>
          <w:color w:val="000000" w:themeColor="text1"/>
        </w:rPr>
      </w:pPr>
      <w:r w:rsidRPr="00EA09B5">
        <w:rPr>
          <w:rFonts w:cs="Arial"/>
          <w:color w:val="000000" w:themeColor="text1"/>
        </w:rPr>
        <w:t xml:space="preserve">Por tanto, todo/a servidor/a del FBSCGR debe abstenerse de participar en estas prácticas, rechazar cualquier ofrecimiento de esta naturaleza, y reportar oportunamente a los canales institucionales cualquier intento de pago de facilitación. Este manual se sustenta en el Programa de Transparencia y Ética Pública del FBSCGR, el cual promueve una cultura institucional basada en la legalidad, la integridad y la rendición de cuentas. La entidad adopta una política de </w:t>
      </w:r>
      <w:proofErr w:type="gramStart"/>
      <w:r w:rsidRPr="00EA09B5">
        <w:rPr>
          <w:rFonts w:cs="Arial"/>
          <w:color w:val="000000" w:themeColor="text1"/>
        </w:rPr>
        <w:t>cero tolerancia</w:t>
      </w:r>
      <w:proofErr w:type="gramEnd"/>
      <w:r w:rsidRPr="00EA09B5">
        <w:rPr>
          <w:rFonts w:cs="Arial"/>
          <w:color w:val="000000" w:themeColor="text1"/>
        </w:rPr>
        <w:t xml:space="preserve"> frente a los pagos de facilitación, los cuales son considerados una infracción grave. En consecuencia, cualquier comportamiento de este tipo podrá ser sancionado conforme a los regímenes disciplinario, penal y contractual vigentes, de acuerdo con la normatividad aplicable</w:t>
      </w:r>
    </w:p>
    <w:p w14:paraId="7278781A" w14:textId="77777777" w:rsidR="00F219FA" w:rsidRPr="00EA09B5" w:rsidRDefault="00F219FA" w:rsidP="00F219FA">
      <w:pPr>
        <w:spacing w:before="100" w:beforeAutospacing="1" w:after="100" w:afterAutospacing="1"/>
        <w:jc w:val="both"/>
        <w:rPr>
          <w:rFonts w:cs="Arial"/>
          <w:b/>
          <w:color w:val="000000" w:themeColor="text1"/>
        </w:rPr>
      </w:pPr>
      <w:r w:rsidRPr="00EA09B5">
        <w:rPr>
          <w:rFonts w:cs="Arial"/>
          <w:b/>
          <w:color w:val="000000" w:themeColor="text1"/>
        </w:rPr>
        <w:t>4.3. CONTRIBUCIONES POLÍTICAS.</w:t>
      </w:r>
    </w:p>
    <w:p w14:paraId="12A46D77" w14:textId="77777777"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 xml:space="preserve">En el marco del presente manual, se entienden como </w:t>
      </w:r>
      <w:r w:rsidRPr="00EA09B5">
        <w:rPr>
          <w:rStyle w:val="Textoennegrita"/>
          <w:rFonts w:ascii="Arial" w:eastAsiaTheme="majorEastAsia" w:hAnsi="Arial" w:cs="Arial"/>
          <w:color w:val="000000" w:themeColor="text1"/>
          <w:sz w:val="22"/>
          <w:szCs w:val="22"/>
        </w:rPr>
        <w:t>contribuciones políticas</w:t>
      </w:r>
      <w:r w:rsidRPr="00EA09B5">
        <w:rPr>
          <w:rFonts w:ascii="Arial" w:hAnsi="Arial" w:cs="Arial"/>
          <w:color w:val="000000" w:themeColor="text1"/>
          <w:sz w:val="22"/>
          <w:szCs w:val="22"/>
        </w:rPr>
        <w:t xml:space="preserve"> todas las donaciones, aportes, servicios, bienes, recursos financieros, favores, uso de instalaciones o cualquier otro tipo de apoyo entregado a partidos, movimientos políticos, campañas </w:t>
      </w:r>
      <w:r w:rsidRPr="00EA09B5">
        <w:rPr>
          <w:rFonts w:ascii="Arial" w:hAnsi="Arial" w:cs="Arial"/>
          <w:color w:val="000000" w:themeColor="text1"/>
          <w:sz w:val="22"/>
          <w:szCs w:val="22"/>
        </w:rPr>
        <w:lastRenderedPageBreak/>
        <w:t>electorales, candidatos/as, funcionarios/as electos/as o personas vinculadas con actividades políticas, con el propósito de influir, directa o indirectamente, en decisiones públicas, obtener beneficios particulares, condicionar trámites administrativos o asegurar ventajas indebidas en la gestión institucional.</w:t>
      </w:r>
    </w:p>
    <w:p w14:paraId="490836FC" w14:textId="77777777"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De acuerdo con los principios establecidos por la Ley 1474 de 2011 y los estándares internacionales de integridad, como la Norma ISO 37001:2016, las contribuciones políticas deben estar claramente diferenciadas de las actuaciones administrativas legítimas y no pueden ser utilizadas como instrumentos para el soborno, la manipulación de procesos institucionales o la promoción de conflictos de interés.</w:t>
      </w:r>
    </w:p>
    <w:p w14:paraId="5B3249B2" w14:textId="77777777"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 xml:space="preserve">En el contexto del </w:t>
      </w:r>
      <w:r w:rsidRPr="00EA09B5">
        <w:rPr>
          <w:rStyle w:val="Textoennegrita"/>
          <w:rFonts w:ascii="Arial" w:eastAsiaTheme="majorEastAsia" w:hAnsi="Arial" w:cs="Arial"/>
          <w:b w:val="0"/>
          <w:color w:val="000000" w:themeColor="text1"/>
          <w:sz w:val="22"/>
          <w:szCs w:val="22"/>
        </w:rPr>
        <w:t>Fondo de Bienestar Social de la Contraloría General de la República,</w:t>
      </w:r>
      <w:r w:rsidRPr="00EA09B5">
        <w:rPr>
          <w:rStyle w:val="Textoennegrita"/>
          <w:rFonts w:ascii="Arial" w:eastAsiaTheme="majorEastAsia" w:hAnsi="Arial" w:cs="Arial"/>
          <w:color w:val="000000" w:themeColor="text1"/>
          <w:sz w:val="22"/>
          <w:szCs w:val="22"/>
        </w:rPr>
        <w:t xml:space="preserve"> </w:t>
      </w:r>
      <w:r w:rsidRPr="00EA09B5">
        <w:rPr>
          <w:rFonts w:ascii="Arial" w:hAnsi="Arial" w:cs="Arial"/>
          <w:color w:val="000000" w:themeColor="text1"/>
          <w:sz w:val="22"/>
          <w:szCs w:val="22"/>
        </w:rPr>
        <w:t>está expresamente prohibido que servidores/as públicos/as:</w:t>
      </w:r>
    </w:p>
    <w:p w14:paraId="33421DF0" w14:textId="77777777" w:rsidR="00F219FA" w:rsidRPr="00EA09B5" w:rsidRDefault="00F219FA" w:rsidP="005E2FB1">
      <w:pPr>
        <w:pStyle w:val="NormalWeb"/>
        <w:numPr>
          <w:ilvl w:val="0"/>
          <w:numId w:val="5"/>
        </w:numPr>
        <w:jc w:val="both"/>
        <w:rPr>
          <w:rFonts w:ascii="Arial" w:hAnsi="Arial" w:cs="Arial"/>
          <w:color w:val="000000" w:themeColor="text1"/>
          <w:sz w:val="22"/>
          <w:szCs w:val="22"/>
        </w:rPr>
      </w:pPr>
      <w:r w:rsidRPr="00EA09B5">
        <w:rPr>
          <w:rFonts w:ascii="Arial" w:hAnsi="Arial" w:cs="Arial"/>
          <w:color w:val="000000" w:themeColor="text1"/>
          <w:sz w:val="22"/>
          <w:szCs w:val="22"/>
        </w:rPr>
        <w:t>Gestionen, ofrezcan o reciban contribuciones políticas utilizando bienes, recursos o tiempos institucionales.</w:t>
      </w:r>
    </w:p>
    <w:p w14:paraId="0A8345B9" w14:textId="77777777" w:rsidR="00F219FA" w:rsidRPr="00EA09B5" w:rsidRDefault="00F219FA" w:rsidP="005E2FB1">
      <w:pPr>
        <w:pStyle w:val="NormalWeb"/>
        <w:numPr>
          <w:ilvl w:val="0"/>
          <w:numId w:val="5"/>
        </w:numPr>
        <w:jc w:val="both"/>
        <w:rPr>
          <w:rFonts w:ascii="Arial" w:hAnsi="Arial" w:cs="Arial"/>
          <w:color w:val="000000" w:themeColor="text1"/>
          <w:sz w:val="22"/>
          <w:szCs w:val="22"/>
        </w:rPr>
      </w:pPr>
      <w:r w:rsidRPr="00EA09B5">
        <w:rPr>
          <w:rFonts w:ascii="Arial" w:hAnsi="Arial" w:cs="Arial"/>
          <w:color w:val="000000" w:themeColor="text1"/>
          <w:sz w:val="22"/>
          <w:szCs w:val="22"/>
        </w:rPr>
        <w:t>Canalicen contratos, servicios, pagos o decisiones administrativas con fines de financiación o respaldo político.</w:t>
      </w:r>
    </w:p>
    <w:p w14:paraId="69169343" w14:textId="77777777" w:rsidR="00F219FA" w:rsidRPr="00EA09B5" w:rsidRDefault="00F219FA" w:rsidP="005E2FB1">
      <w:pPr>
        <w:pStyle w:val="NormalWeb"/>
        <w:numPr>
          <w:ilvl w:val="0"/>
          <w:numId w:val="5"/>
        </w:numPr>
        <w:jc w:val="both"/>
        <w:rPr>
          <w:rFonts w:ascii="Arial" w:hAnsi="Arial" w:cs="Arial"/>
          <w:color w:val="000000" w:themeColor="text1"/>
          <w:sz w:val="22"/>
          <w:szCs w:val="22"/>
        </w:rPr>
      </w:pPr>
      <w:r w:rsidRPr="00EA09B5">
        <w:rPr>
          <w:rFonts w:ascii="Arial" w:hAnsi="Arial" w:cs="Arial"/>
          <w:color w:val="000000" w:themeColor="text1"/>
          <w:sz w:val="22"/>
          <w:szCs w:val="22"/>
        </w:rPr>
        <w:t>Permitan que terceros utilicen la relación contractual o administrativa con el FBSCGR para encubrir donaciones o favores de naturaleza política.</w:t>
      </w:r>
    </w:p>
    <w:p w14:paraId="221C4F01" w14:textId="77777777" w:rsidR="00F219FA" w:rsidRPr="00EA09B5" w:rsidRDefault="00F219FA" w:rsidP="005E2FB1">
      <w:pPr>
        <w:pStyle w:val="NormalWeb"/>
        <w:numPr>
          <w:ilvl w:val="0"/>
          <w:numId w:val="5"/>
        </w:numPr>
        <w:jc w:val="both"/>
        <w:rPr>
          <w:rFonts w:ascii="Arial" w:hAnsi="Arial" w:cs="Arial"/>
          <w:color w:val="000000" w:themeColor="text1"/>
          <w:sz w:val="22"/>
          <w:szCs w:val="22"/>
        </w:rPr>
      </w:pPr>
      <w:r w:rsidRPr="00EA09B5">
        <w:rPr>
          <w:rFonts w:ascii="Arial" w:hAnsi="Arial" w:cs="Arial"/>
          <w:color w:val="000000" w:themeColor="text1"/>
          <w:sz w:val="22"/>
          <w:szCs w:val="22"/>
        </w:rPr>
        <w:t>Incurran en presiones, direccionamientos o compromisos institucionales motivados por afinidades, vínculos o conveniencias político-electorales.</w:t>
      </w:r>
    </w:p>
    <w:p w14:paraId="330F8ECA" w14:textId="77777777"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Estas prácticas atentan contra la neutralidad, la transparencia y el interés general que debe regir la actuación de los/as servidores/as públicos/as, y representan una forma indirecta de corrupción que puede materializarse como tráfico de influencias, clientelismo o favorecimiento indebido.</w:t>
      </w:r>
    </w:p>
    <w:p w14:paraId="76E5A269" w14:textId="77777777"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Por tanto, todo/a servidor/a del FBSCGR debe abstenerse de participar en conductas que puedan ser interpretadas como contribuciones políticas impropias, debe denunciar cualquier presión o solicitud de esta naturaleza, y mantener absoluta independencia frente a intereses partidistas o electorales en el ejercicio de sus funciones. La violación de estas disposiciones conlleva consecuencias disciplinarias, penales y fiscales, conforme al régimen legal vigente.</w:t>
      </w:r>
    </w:p>
    <w:p w14:paraId="62949DD6" w14:textId="77777777" w:rsidR="00F219FA" w:rsidRPr="00551BA8" w:rsidRDefault="00F219FA" w:rsidP="00551BA8">
      <w:pPr>
        <w:rPr>
          <w:b/>
        </w:rPr>
      </w:pPr>
      <w:r w:rsidRPr="00551BA8">
        <w:rPr>
          <w:b/>
        </w:rPr>
        <w:t>CÓMO ACTUAR EN CASO DE TENER CONOCIMIENTO DE EVENTOS DE POSIBLE CORRUPCIÓN.</w:t>
      </w:r>
    </w:p>
    <w:p w14:paraId="7A781925" w14:textId="77777777"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Todo/a servidor/a del FBSCGR, al tener conocimiento o sospecha fundamentada sobre la existencia de posibles actos de corrupción, como sobornos, pagos de facilitación, contribuciones políticas indebidas o cualquier otra conducta contraria a la ética pública y a los principios que rigen la administración estatal, tiene el deber legal, ético e institucional de actuar de manera inmediata, responsable y diligente.</w:t>
      </w:r>
    </w:p>
    <w:p w14:paraId="6C698AB0" w14:textId="77777777" w:rsidR="00F219FA" w:rsidRPr="00EA09B5" w:rsidRDefault="00F219FA" w:rsidP="00551BA8">
      <w:r w:rsidRPr="00EA09B5">
        <w:rPr>
          <w:rStyle w:val="Textoennegrita"/>
          <w:rFonts w:cs="Arial"/>
          <w:color w:val="000000" w:themeColor="text1"/>
        </w:rPr>
        <w:t>Obligación de informar.</w:t>
      </w:r>
    </w:p>
    <w:p w14:paraId="27FA71A8" w14:textId="77777777"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 xml:space="preserve">La persona que tenga conocimiento de hechos, tentativas o señales de corrupción deberá </w:t>
      </w:r>
      <w:r w:rsidRPr="00E81345">
        <w:rPr>
          <w:rStyle w:val="Textoennegrita"/>
          <w:rFonts w:ascii="Arial" w:eastAsia="Calibri" w:hAnsi="Arial" w:cs="Arial"/>
          <w:b w:val="0"/>
          <w:color w:val="000000" w:themeColor="text1"/>
          <w:sz w:val="22"/>
          <w:szCs w:val="22"/>
        </w:rPr>
        <w:t>reportarlos sin dilación</w:t>
      </w:r>
      <w:r w:rsidRPr="00E81345">
        <w:rPr>
          <w:rFonts w:ascii="Arial" w:hAnsi="Arial" w:cs="Arial"/>
          <w:b/>
          <w:color w:val="000000" w:themeColor="text1"/>
          <w:sz w:val="22"/>
          <w:szCs w:val="22"/>
        </w:rPr>
        <w:t xml:space="preserve"> </w:t>
      </w:r>
      <w:r w:rsidRPr="00EA09B5">
        <w:rPr>
          <w:rFonts w:ascii="Arial" w:hAnsi="Arial" w:cs="Arial"/>
          <w:color w:val="000000" w:themeColor="text1"/>
          <w:sz w:val="22"/>
          <w:szCs w:val="22"/>
        </w:rPr>
        <w:t>a través de los canales oficiales de denuncia establecidos por el FBSCGR, tales como:</w:t>
      </w:r>
    </w:p>
    <w:p w14:paraId="4DE70D47" w14:textId="77777777" w:rsidR="00F219FA" w:rsidRPr="00EA09B5" w:rsidRDefault="00F219FA" w:rsidP="005E2FB1">
      <w:pPr>
        <w:pStyle w:val="NormalWeb"/>
        <w:numPr>
          <w:ilvl w:val="0"/>
          <w:numId w:val="6"/>
        </w:numPr>
        <w:jc w:val="both"/>
        <w:rPr>
          <w:rFonts w:ascii="Arial" w:hAnsi="Arial" w:cs="Arial"/>
          <w:color w:val="000000" w:themeColor="text1"/>
          <w:sz w:val="22"/>
          <w:szCs w:val="22"/>
        </w:rPr>
      </w:pPr>
      <w:r w:rsidRPr="00EA09B5">
        <w:rPr>
          <w:rFonts w:ascii="Arial" w:hAnsi="Arial" w:cs="Arial"/>
          <w:color w:val="000000" w:themeColor="text1"/>
          <w:sz w:val="22"/>
          <w:szCs w:val="22"/>
        </w:rPr>
        <w:lastRenderedPageBreak/>
        <w:t xml:space="preserve">La Oficina de Asuntos Disciplinarios y la Dirección de Gestión Corporativa. </w:t>
      </w:r>
    </w:p>
    <w:p w14:paraId="33F52F11" w14:textId="77777777" w:rsidR="00F219FA" w:rsidRPr="00EA09B5" w:rsidRDefault="00F219FA" w:rsidP="005E2FB1">
      <w:pPr>
        <w:pStyle w:val="NormalWeb"/>
        <w:numPr>
          <w:ilvl w:val="0"/>
          <w:numId w:val="6"/>
        </w:numPr>
        <w:jc w:val="both"/>
        <w:rPr>
          <w:rFonts w:ascii="Arial" w:hAnsi="Arial" w:cs="Arial"/>
          <w:color w:val="000000" w:themeColor="text1"/>
          <w:sz w:val="22"/>
          <w:szCs w:val="22"/>
        </w:rPr>
      </w:pPr>
      <w:r w:rsidRPr="00EA09B5">
        <w:rPr>
          <w:rFonts w:ascii="Arial" w:hAnsi="Arial" w:cs="Arial"/>
          <w:color w:val="000000" w:themeColor="text1"/>
          <w:sz w:val="22"/>
          <w:szCs w:val="22"/>
        </w:rPr>
        <w:t xml:space="preserve">El </w:t>
      </w:r>
      <w:r w:rsidRPr="00EA09B5">
        <w:rPr>
          <w:rStyle w:val="Textoennegrita"/>
          <w:rFonts w:ascii="Arial" w:eastAsia="Calibri" w:hAnsi="Arial" w:cs="Arial"/>
          <w:b w:val="0"/>
          <w:color w:val="000000" w:themeColor="text1"/>
          <w:sz w:val="22"/>
          <w:szCs w:val="22"/>
        </w:rPr>
        <w:t>canal de denuncias institucional</w:t>
      </w:r>
      <w:r w:rsidRPr="00EA09B5">
        <w:rPr>
          <w:rFonts w:ascii="Arial" w:hAnsi="Arial" w:cs="Arial"/>
          <w:b/>
          <w:color w:val="000000" w:themeColor="text1"/>
          <w:sz w:val="22"/>
          <w:szCs w:val="22"/>
        </w:rPr>
        <w:t>,</w:t>
      </w:r>
      <w:r w:rsidRPr="00EA09B5">
        <w:rPr>
          <w:rFonts w:ascii="Arial" w:hAnsi="Arial" w:cs="Arial"/>
          <w:color w:val="000000" w:themeColor="text1"/>
          <w:sz w:val="22"/>
          <w:szCs w:val="22"/>
        </w:rPr>
        <w:t xml:space="preserve"> si se encuentra disponible y garantiza reserva.</w:t>
      </w:r>
    </w:p>
    <w:p w14:paraId="601B6395" w14:textId="77777777" w:rsidR="00F219FA" w:rsidRPr="00EA09B5" w:rsidRDefault="00F219FA" w:rsidP="005E2FB1">
      <w:pPr>
        <w:pStyle w:val="NormalWeb"/>
        <w:numPr>
          <w:ilvl w:val="0"/>
          <w:numId w:val="6"/>
        </w:numPr>
        <w:jc w:val="both"/>
        <w:rPr>
          <w:rFonts w:ascii="Arial" w:hAnsi="Arial" w:cs="Arial"/>
          <w:color w:val="000000" w:themeColor="text1"/>
          <w:sz w:val="22"/>
          <w:szCs w:val="22"/>
        </w:rPr>
      </w:pPr>
      <w:r w:rsidRPr="00EA09B5">
        <w:rPr>
          <w:rFonts w:ascii="Arial" w:hAnsi="Arial" w:cs="Arial"/>
          <w:color w:val="000000" w:themeColor="text1"/>
          <w:sz w:val="22"/>
          <w:szCs w:val="22"/>
        </w:rPr>
        <w:t xml:space="preserve">La </w:t>
      </w:r>
      <w:r w:rsidRPr="00EA09B5">
        <w:rPr>
          <w:rStyle w:val="Textoennegrita"/>
          <w:rFonts w:ascii="Arial" w:eastAsia="Calibri" w:hAnsi="Arial" w:cs="Arial"/>
          <w:b w:val="0"/>
          <w:color w:val="000000" w:themeColor="text1"/>
          <w:sz w:val="22"/>
          <w:szCs w:val="22"/>
        </w:rPr>
        <w:t>línea de atención anticorrupción de la Contraloría General de la República</w:t>
      </w:r>
      <w:r w:rsidRPr="00EA09B5">
        <w:rPr>
          <w:rFonts w:ascii="Arial" w:hAnsi="Arial" w:cs="Arial"/>
          <w:b/>
          <w:color w:val="000000" w:themeColor="text1"/>
          <w:sz w:val="22"/>
          <w:szCs w:val="22"/>
        </w:rPr>
        <w:t xml:space="preserve"> </w:t>
      </w:r>
      <w:r w:rsidRPr="00EA09B5">
        <w:rPr>
          <w:rFonts w:ascii="Arial" w:hAnsi="Arial" w:cs="Arial"/>
          <w:color w:val="000000" w:themeColor="text1"/>
          <w:sz w:val="22"/>
          <w:szCs w:val="22"/>
        </w:rPr>
        <w:t>o entes externos competentes.</w:t>
      </w:r>
    </w:p>
    <w:p w14:paraId="15C8451D" w14:textId="77777777"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 xml:space="preserve">El reporte puede realizarse de forma </w:t>
      </w:r>
      <w:r w:rsidRPr="00E81345">
        <w:rPr>
          <w:rStyle w:val="Textoennegrita"/>
          <w:rFonts w:ascii="Arial" w:eastAsia="Calibri" w:hAnsi="Arial" w:cs="Arial"/>
          <w:b w:val="0"/>
          <w:color w:val="000000" w:themeColor="text1"/>
          <w:sz w:val="22"/>
          <w:szCs w:val="22"/>
        </w:rPr>
        <w:t>anónima o identificada</w:t>
      </w:r>
      <w:r w:rsidRPr="00E81345">
        <w:rPr>
          <w:rFonts w:ascii="Arial" w:hAnsi="Arial" w:cs="Arial"/>
          <w:b/>
          <w:color w:val="000000" w:themeColor="text1"/>
          <w:sz w:val="22"/>
          <w:szCs w:val="22"/>
        </w:rPr>
        <w:t>,</w:t>
      </w:r>
      <w:r w:rsidRPr="00EA09B5">
        <w:rPr>
          <w:rFonts w:ascii="Arial" w:hAnsi="Arial" w:cs="Arial"/>
          <w:b/>
          <w:color w:val="000000" w:themeColor="text1"/>
          <w:sz w:val="22"/>
          <w:szCs w:val="22"/>
        </w:rPr>
        <w:t xml:space="preserve"> </w:t>
      </w:r>
      <w:r w:rsidRPr="00EA09B5">
        <w:rPr>
          <w:rFonts w:ascii="Arial" w:hAnsi="Arial" w:cs="Arial"/>
          <w:color w:val="000000" w:themeColor="text1"/>
          <w:sz w:val="22"/>
          <w:szCs w:val="22"/>
        </w:rPr>
        <w:t>y debe contener, en lo posible, una descripción clara de los hechos, las personas involucradas, el tipo de conducta observada y cualquier evidencia disponible.</w:t>
      </w:r>
    </w:p>
    <w:p w14:paraId="3F103849" w14:textId="77777777" w:rsidR="00F219FA" w:rsidRPr="00551BA8" w:rsidRDefault="00F219FA" w:rsidP="00551BA8">
      <w:r w:rsidRPr="00551BA8">
        <w:rPr>
          <w:rStyle w:val="Textoennegrita"/>
          <w:rFonts w:cs="Arial"/>
          <w:color w:val="000000" w:themeColor="text1"/>
        </w:rPr>
        <w:t>Deber de colaboración.</w:t>
      </w:r>
    </w:p>
    <w:p w14:paraId="6C4C1EAF" w14:textId="77777777"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 xml:space="preserve">El/a funcionario/a que remite la información tiene el deber de </w:t>
      </w:r>
      <w:r w:rsidRPr="00EA09B5">
        <w:rPr>
          <w:rStyle w:val="Textoennegrita"/>
          <w:rFonts w:ascii="Arial" w:eastAsia="Calibri" w:hAnsi="Arial" w:cs="Arial"/>
          <w:b w:val="0"/>
          <w:color w:val="000000" w:themeColor="text1"/>
          <w:sz w:val="22"/>
          <w:szCs w:val="22"/>
        </w:rPr>
        <w:t>colaborar activamente con las autoridades competentes</w:t>
      </w:r>
      <w:r w:rsidRPr="00EA09B5">
        <w:rPr>
          <w:rFonts w:ascii="Arial" w:hAnsi="Arial" w:cs="Arial"/>
          <w:color w:val="000000" w:themeColor="text1"/>
          <w:sz w:val="22"/>
          <w:szCs w:val="22"/>
        </w:rPr>
        <w:t xml:space="preserve"> en la verificación de los hechos, manteniendo la confidencialidad del proceso y actuando con integridad, sin entorpecer las investigaciones ni divulgar información sensible.</w:t>
      </w:r>
    </w:p>
    <w:p w14:paraId="3F421B6E" w14:textId="77777777" w:rsidR="00F219FA" w:rsidRPr="00551BA8" w:rsidRDefault="00F219FA" w:rsidP="00551BA8">
      <w:pPr>
        <w:rPr>
          <w:rFonts w:cs="Arial"/>
          <w:b/>
          <w:color w:val="000000" w:themeColor="text1"/>
        </w:rPr>
      </w:pPr>
      <w:r w:rsidRPr="00551BA8">
        <w:rPr>
          <w:b/>
        </w:rPr>
        <w:t>Protección al denunciante</w:t>
      </w:r>
      <w:r w:rsidRPr="00551BA8">
        <w:rPr>
          <w:rStyle w:val="Textoennegrita"/>
          <w:rFonts w:cs="Arial"/>
          <w:b w:val="0"/>
          <w:color w:val="000000" w:themeColor="text1"/>
        </w:rPr>
        <w:t>.</w:t>
      </w:r>
    </w:p>
    <w:p w14:paraId="66232E8A" w14:textId="77777777"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 xml:space="preserve">El FBSCGR, en cumplimiento de los principios de la Ley 1474 de 2011 y de la Norma ISO 37001:2016, debe garantizar la </w:t>
      </w:r>
      <w:r w:rsidRPr="00EA09B5">
        <w:rPr>
          <w:rStyle w:val="Textoennegrita"/>
          <w:rFonts w:ascii="Arial" w:eastAsia="Calibri" w:hAnsi="Arial" w:cs="Arial"/>
          <w:b w:val="0"/>
          <w:color w:val="000000" w:themeColor="text1"/>
          <w:sz w:val="22"/>
          <w:szCs w:val="22"/>
        </w:rPr>
        <w:t>protección integral del denunciante</w:t>
      </w:r>
      <w:r w:rsidRPr="00EA09B5">
        <w:rPr>
          <w:rFonts w:ascii="Arial" w:hAnsi="Arial" w:cs="Arial"/>
          <w:b/>
          <w:color w:val="000000" w:themeColor="text1"/>
          <w:sz w:val="22"/>
          <w:szCs w:val="22"/>
        </w:rPr>
        <w:t>,</w:t>
      </w:r>
      <w:r w:rsidRPr="00EA09B5">
        <w:rPr>
          <w:rFonts w:ascii="Arial" w:hAnsi="Arial" w:cs="Arial"/>
          <w:color w:val="000000" w:themeColor="text1"/>
          <w:sz w:val="22"/>
          <w:szCs w:val="22"/>
        </w:rPr>
        <w:t xml:space="preserve"> evitando cualquier tipo de represalia, discriminación, intimidación o afectación laboral como consecuencia del reporte. Esta protección aplica tanto para servidores/as como para contratistas o terceros que actúen de buena fe.</w:t>
      </w:r>
    </w:p>
    <w:p w14:paraId="6EBD4D54" w14:textId="77777777" w:rsidR="00F219FA" w:rsidRPr="00551BA8" w:rsidRDefault="00F219FA" w:rsidP="00551BA8">
      <w:pPr>
        <w:rPr>
          <w:rFonts w:cs="Arial"/>
          <w:b/>
          <w:color w:val="000000" w:themeColor="text1"/>
        </w:rPr>
      </w:pPr>
      <w:r w:rsidRPr="00551BA8">
        <w:rPr>
          <w:b/>
        </w:rPr>
        <w:t>Prohibición de omisión</w:t>
      </w:r>
      <w:r w:rsidRPr="00551BA8">
        <w:rPr>
          <w:rStyle w:val="Textoennegrita"/>
          <w:rFonts w:cs="Arial"/>
          <w:b w:val="0"/>
          <w:color w:val="000000" w:themeColor="text1"/>
        </w:rPr>
        <w:t>.</w:t>
      </w:r>
    </w:p>
    <w:p w14:paraId="6F4C909D" w14:textId="77777777"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 xml:space="preserve">La omisión injustificada en el deber de denunciar hechos de corrupción puede ser interpretada como </w:t>
      </w:r>
      <w:r w:rsidRPr="00EA09B5">
        <w:rPr>
          <w:rStyle w:val="Textoennegrita"/>
          <w:rFonts w:ascii="Arial" w:eastAsia="Calibri" w:hAnsi="Arial" w:cs="Arial"/>
          <w:b w:val="0"/>
          <w:color w:val="000000" w:themeColor="text1"/>
          <w:sz w:val="22"/>
          <w:szCs w:val="22"/>
        </w:rPr>
        <w:t>tolerancia indebida, complicidad pasiva o falta disciplinaria</w:t>
      </w:r>
      <w:r w:rsidRPr="00EA09B5">
        <w:rPr>
          <w:rFonts w:ascii="Arial" w:hAnsi="Arial" w:cs="Arial"/>
          <w:b/>
          <w:color w:val="000000" w:themeColor="text1"/>
          <w:sz w:val="22"/>
          <w:szCs w:val="22"/>
        </w:rPr>
        <w:t xml:space="preserve">, </w:t>
      </w:r>
      <w:r w:rsidRPr="00EA09B5">
        <w:rPr>
          <w:rFonts w:ascii="Arial" w:hAnsi="Arial" w:cs="Arial"/>
          <w:color w:val="000000" w:themeColor="text1"/>
          <w:sz w:val="22"/>
          <w:szCs w:val="22"/>
        </w:rPr>
        <w:t>conforme al régimen de responsabilidad de los/as servidores/as públicos/as. Por ello, la inacción frente a situaciones que comprometan la transparencia institucional puede dar lugar a investigaciones administrativas y sanciones correspondientes.</w:t>
      </w:r>
    </w:p>
    <w:p w14:paraId="6754D609" w14:textId="77777777" w:rsidR="00F219FA" w:rsidRPr="00EA09B5" w:rsidRDefault="00F219FA" w:rsidP="00551BA8">
      <w:r w:rsidRPr="00EA09B5">
        <w:rPr>
          <w:rStyle w:val="Textoennegrita"/>
          <w:rFonts w:cs="Arial"/>
          <w:color w:val="000000" w:themeColor="text1"/>
        </w:rPr>
        <w:t>Canales de orientación.</w:t>
      </w:r>
    </w:p>
    <w:p w14:paraId="3CA412FA" w14:textId="77777777"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En caso de duda sobre la procedencia de un acto, la forma de reportarlo o la clasificación de una conducta como presunto acto de corrupción, el/a servidor/a puede acudir a:</w:t>
      </w:r>
    </w:p>
    <w:p w14:paraId="7D78D663" w14:textId="77777777" w:rsidR="00F219FA" w:rsidRPr="00EA09B5" w:rsidRDefault="00F219FA" w:rsidP="005E2FB1">
      <w:pPr>
        <w:pStyle w:val="NormalWeb"/>
        <w:numPr>
          <w:ilvl w:val="0"/>
          <w:numId w:val="7"/>
        </w:numPr>
        <w:jc w:val="both"/>
        <w:rPr>
          <w:rFonts w:ascii="Arial" w:hAnsi="Arial" w:cs="Arial"/>
          <w:color w:val="000000" w:themeColor="text1"/>
          <w:sz w:val="22"/>
          <w:szCs w:val="22"/>
        </w:rPr>
      </w:pPr>
      <w:r w:rsidRPr="00EA09B5">
        <w:rPr>
          <w:rFonts w:ascii="Arial" w:hAnsi="Arial" w:cs="Arial"/>
          <w:color w:val="000000" w:themeColor="text1"/>
          <w:sz w:val="22"/>
          <w:szCs w:val="22"/>
        </w:rPr>
        <w:t>Grupo de Asuntos Jurídicos.</w:t>
      </w:r>
    </w:p>
    <w:p w14:paraId="1FC57E71" w14:textId="77777777" w:rsidR="00F219FA" w:rsidRPr="00EA09B5" w:rsidRDefault="00F219FA" w:rsidP="005E2FB1">
      <w:pPr>
        <w:pStyle w:val="NormalWeb"/>
        <w:numPr>
          <w:ilvl w:val="0"/>
          <w:numId w:val="7"/>
        </w:numPr>
        <w:jc w:val="both"/>
        <w:rPr>
          <w:rFonts w:ascii="Arial" w:hAnsi="Arial" w:cs="Arial"/>
          <w:color w:val="000000" w:themeColor="text1"/>
          <w:sz w:val="22"/>
          <w:szCs w:val="22"/>
        </w:rPr>
      </w:pPr>
      <w:r w:rsidRPr="00EA09B5">
        <w:rPr>
          <w:rFonts w:ascii="Arial" w:hAnsi="Arial" w:cs="Arial"/>
          <w:color w:val="000000" w:themeColor="text1"/>
          <w:sz w:val="22"/>
          <w:szCs w:val="22"/>
        </w:rPr>
        <w:t>Oficina de Asuntos Disciplinarios.</w:t>
      </w:r>
    </w:p>
    <w:p w14:paraId="76906CDF" w14:textId="77777777" w:rsidR="00F219FA" w:rsidRPr="00EA09B5" w:rsidRDefault="00F219FA" w:rsidP="005E2FB1">
      <w:pPr>
        <w:pStyle w:val="NormalWeb"/>
        <w:numPr>
          <w:ilvl w:val="0"/>
          <w:numId w:val="7"/>
        </w:numPr>
        <w:jc w:val="both"/>
        <w:rPr>
          <w:rFonts w:ascii="Arial" w:hAnsi="Arial" w:cs="Arial"/>
          <w:color w:val="000000" w:themeColor="text1"/>
          <w:sz w:val="22"/>
          <w:szCs w:val="22"/>
        </w:rPr>
      </w:pPr>
      <w:r w:rsidRPr="00EA09B5">
        <w:rPr>
          <w:rFonts w:ascii="Arial" w:hAnsi="Arial" w:cs="Arial"/>
          <w:color w:val="000000" w:themeColor="text1"/>
          <w:sz w:val="22"/>
          <w:szCs w:val="22"/>
        </w:rPr>
        <w:t>Dirección de Gestión Corporativa.</w:t>
      </w:r>
    </w:p>
    <w:p w14:paraId="1DAD8D37" w14:textId="77777777" w:rsidR="00F219FA" w:rsidRPr="00EA09B5" w:rsidRDefault="00F219FA" w:rsidP="005E2FB1">
      <w:pPr>
        <w:pStyle w:val="NormalWeb"/>
        <w:numPr>
          <w:ilvl w:val="0"/>
          <w:numId w:val="7"/>
        </w:numPr>
        <w:jc w:val="both"/>
        <w:rPr>
          <w:rFonts w:ascii="Arial" w:hAnsi="Arial" w:cs="Arial"/>
          <w:color w:val="000000" w:themeColor="text1"/>
          <w:sz w:val="22"/>
          <w:szCs w:val="22"/>
        </w:rPr>
      </w:pPr>
      <w:r w:rsidRPr="00EA09B5">
        <w:rPr>
          <w:rFonts w:ascii="Arial" w:hAnsi="Arial" w:cs="Arial"/>
          <w:color w:val="000000" w:themeColor="text1"/>
          <w:sz w:val="22"/>
          <w:szCs w:val="22"/>
        </w:rPr>
        <w:t>Las capacitaciones institucionales en integridad y gestión del riesgo.</w:t>
      </w:r>
    </w:p>
    <w:p w14:paraId="260F4788" w14:textId="77777777" w:rsidR="00F219FA" w:rsidRPr="00551BA8" w:rsidRDefault="00F219FA" w:rsidP="00551BA8">
      <w:pPr>
        <w:rPr>
          <w:rFonts w:cs="Arial"/>
          <w:b/>
          <w:color w:val="000000" w:themeColor="text1"/>
        </w:rPr>
      </w:pPr>
      <w:r w:rsidRPr="00551BA8">
        <w:rPr>
          <w:b/>
        </w:rPr>
        <w:t>PREVENCIÓN DE ACTOS DE CORRUPCIÓN EN LA CONTRATACIÓN</w:t>
      </w:r>
      <w:r w:rsidRPr="00551BA8">
        <w:rPr>
          <w:rFonts w:cs="Arial"/>
          <w:b/>
          <w:color w:val="000000" w:themeColor="text1"/>
        </w:rPr>
        <w:t>.</w:t>
      </w:r>
    </w:p>
    <w:p w14:paraId="3337EA00" w14:textId="77777777" w:rsidR="00F219FA" w:rsidRPr="00EA09B5" w:rsidRDefault="00F219FA" w:rsidP="00F219FA">
      <w:pPr>
        <w:spacing w:before="100" w:beforeAutospacing="1" w:after="100" w:afterAutospacing="1"/>
        <w:jc w:val="both"/>
        <w:rPr>
          <w:rFonts w:cs="Arial"/>
          <w:color w:val="000000" w:themeColor="text1"/>
        </w:rPr>
      </w:pPr>
      <w:r w:rsidRPr="00EA09B5">
        <w:rPr>
          <w:rFonts w:cs="Arial"/>
          <w:color w:val="000000" w:themeColor="text1"/>
        </w:rPr>
        <w:t>La contratación pública constituye una de las áreas más expuestas a riesgos de corrupción, razón por la cual el FBSCGR adopta medidas preventivas específicas para blindar sus procesos contractuales frente a prácticas indebidas como el soborno, los pagos de facilitación, las contribuciones políticas encubiertas, el tráfico de influencias, la colusión y la adjudicación direccionada.</w:t>
      </w:r>
    </w:p>
    <w:p w14:paraId="0318C152" w14:textId="77777777" w:rsidR="00F219FA" w:rsidRPr="00EA09B5" w:rsidRDefault="00F219FA" w:rsidP="00F219FA">
      <w:pPr>
        <w:spacing w:before="100" w:beforeAutospacing="1" w:after="100" w:afterAutospacing="1"/>
        <w:jc w:val="both"/>
        <w:rPr>
          <w:rFonts w:cs="Arial"/>
          <w:color w:val="000000" w:themeColor="text1"/>
        </w:rPr>
      </w:pPr>
      <w:r w:rsidRPr="00EA09B5">
        <w:rPr>
          <w:rFonts w:cs="Arial"/>
          <w:color w:val="000000" w:themeColor="text1"/>
        </w:rPr>
        <w:lastRenderedPageBreak/>
        <w:t xml:space="preserve">La prevención en este ámbito debe ser entendida como una </w:t>
      </w:r>
      <w:r w:rsidRPr="00EA09B5">
        <w:rPr>
          <w:rFonts w:cs="Arial"/>
          <w:bCs/>
          <w:color w:val="000000" w:themeColor="text1"/>
        </w:rPr>
        <w:t>obligación transversal</w:t>
      </w:r>
      <w:r w:rsidRPr="00EA09B5">
        <w:rPr>
          <w:rFonts w:cs="Arial"/>
          <w:color w:val="000000" w:themeColor="text1"/>
        </w:rPr>
        <w:t xml:space="preserve"> que involucra a todas las dependencias que intervienen en la planeación, estructuración, selección, ejecución, supervisión y liquidación de los contratos, así como a contratistas, proponentes y terceros relacionados.</w:t>
      </w:r>
    </w:p>
    <w:p w14:paraId="67BD068E" w14:textId="77777777" w:rsidR="00F219FA" w:rsidRPr="00551BA8" w:rsidRDefault="00F219FA" w:rsidP="00551BA8">
      <w:pPr>
        <w:rPr>
          <w:rFonts w:cs="Arial"/>
          <w:b/>
          <w:color w:val="000000" w:themeColor="text1"/>
        </w:rPr>
      </w:pPr>
      <w:r w:rsidRPr="00551BA8">
        <w:rPr>
          <w:b/>
        </w:rPr>
        <w:t>Planeación contractual con enfoque preventivo</w:t>
      </w:r>
      <w:r w:rsidRPr="00551BA8">
        <w:rPr>
          <w:rFonts w:cs="Arial"/>
          <w:b/>
          <w:color w:val="000000" w:themeColor="text1"/>
        </w:rPr>
        <w:t>.</w:t>
      </w:r>
    </w:p>
    <w:p w14:paraId="59B17664" w14:textId="77777777" w:rsidR="00F219FA" w:rsidRPr="00EA09B5" w:rsidRDefault="00F219FA" w:rsidP="005E2FB1">
      <w:pPr>
        <w:widowControl/>
        <w:numPr>
          <w:ilvl w:val="0"/>
          <w:numId w:val="8"/>
        </w:numPr>
        <w:autoSpaceDE/>
        <w:autoSpaceDN/>
        <w:spacing w:before="100" w:beforeAutospacing="1" w:after="100" w:afterAutospacing="1"/>
        <w:jc w:val="both"/>
        <w:rPr>
          <w:rFonts w:cs="Arial"/>
          <w:color w:val="000000" w:themeColor="text1"/>
        </w:rPr>
      </w:pPr>
      <w:r w:rsidRPr="00EA09B5">
        <w:rPr>
          <w:rFonts w:cs="Arial"/>
          <w:color w:val="000000" w:themeColor="text1"/>
        </w:rPr>
        <w:t>Incluir análisis de riesgos de integridad en los estudios previos.</w:t>
      </w:r>
    </w:p>
    <w:p w14:paraId="0817AE07" w14:textId="77777777" w:rsidR="00F219FA" w:rsidRPr="00EA09B5" w:rsidRDefault="00F219FA" w:rsidP="005E2FB1">
      <w:pPr>
        <w:widowControl/>
        <w:numPr>
          <w:ilvl w:val="0"/>
          <w:numId w:val="8"/>
        </w:numPr>
        <w:autoSpaceDE/>
        <w:autoSpaceDN/>
        <w:spacing w:before="100" w:beforeAutospacing="1" w:after="100" w:afterAutospacing="1"/>
        <w:jc w:val="both"/>
        <w:rPr>
          <w:rFonts w:cs="Arial"/>
          <w:color w:val="000000" w:themeColor="text1"/>
        </w:rPr>
      </w:pPr>
      <w:r w:rsidRPr="00EA09B5">
        <w:rPr>
          <w:rFonts w:cs="Arial"/>
          <w:color w:val="000000" w:themeColor="text1"/>
        </w:rPr>
        <w:t>Identificar posibles zonas de conflicto de interés desde la etapa de planeación.</w:t>
      </w:r>
    </w:p>
    <w:p w14:paraId="0F7BF1E7" w14:textId="77777777" w:rsidR="00F219FA" w:rsidRPr="00EA09B5" w:rsidRDefault="00F219FA" w:rsidP="005E2FB1">
      <w:pPr>
        <w:widowControl/>
        <w:numPr>
          <w:ilvl w:val="0"/>
          <w:numId w:val="8"/>
        </w:numPr>
        <w:autoSpaceDE/>
        <w:autoSpaceDN/>
        <w:spacing w:before="100" w:beforeAutospacing="1" w:after="100" w:afterAutospacing="1"/>
        <w:jc w:val="both"/>
        <w:rPr>
          <w:rFonts w:cs="Arial"/>
          <w:color w:val="000000" w:themeColor="text1"/>
        </w:rPr>
      </w:pPr>
      <w:r w:rsidRPr="00EA09B5">
        <w:rPr>
          <w:rFonts w:cs="Arial"/>
          <w:color w:val="000000" w:themeColor="text1"/>
        </w:rPr>
        <w:t>Garantizar la participación de equipos técnicos multidisciplinarios y el uso de formatos estandarizados.</w:t>
      </w:r>
    </w:p>
    <w:p w14:paraId="20FBD69A" w14:textId="77777777" w:rsidR="00F219FA" w:rsidRPr="00551BA8" w:rsidRDefault="00F219FA" w:rsidP="00551BA8">
      <w:pPr>
        <w:rPr>
          <w:b/>
        </w:rPr>
      </w:pPr>
      <w:r w:rsidRPr="00551BA8">
        <w:rPr>
          <w:b/>
        </w:rPr>
        <w:t>Verificación de inhabilidades y antecedentes.</w:t>
      </w:r>
    </w:p>
    <w:p w14:paraId="7864A7CF" w14:textId="77777777" w:rsidR="00F219FA" w:rsidRPr="00EA09B5" w:rsidRDefault="00F219FA" w:rsidP="005E2FB1">
      <w:pPr>
        <w:widowControl/>
        <w:numPr>
          <w:ilvl w:val="0"/>
          <w:numId w:val="9"/>
        </w:numPr>
        <w:autoSpaceDE/>
        <w:autoSpaceDN/>
        <w:spacing w:before="100" w:beforeAutospacing="1" w:after="100" w:afterAutospacing="1"/>
        <w:jc w:val="both"/>
        <w:rPr>
          <w:rFonts w:cs="Arial"/>
          <w:color w:val="000000" w:themeColor="text1"/>
        </w:rPr>
      </w:pPr>
      <w:r w:rsidRPr="00EA09B5">
        <w:rPr>
          <w:rFonts w:cs="Arial"/>
          <w:color w:val="000000" w:themeColor="text1"/>
        </w:rPr>
        <w:t>Aplicar rigurosamente lo dispuesto en los artículos 1 y 2 de la Ley 1474 de 2011, que prohíben contratar con personas naturales o jurídicas condenadas por delitos contra la administración pública.</w:t>
      </w:r>
    </w:p>
    <w:p w14:paraId="4886B68C" w14:textId="77777777" w:rsidR="00F219FA" w:rsidRPr="00EA09B5" w:rsidRDefault="00F219FA" w:rsidP="005E2FB1">
      <w:pPr>
        <w:widowControl/>
        <w:numPr>
          <w:ilvl w:val="0"/>
          <w:numId w:val="9"/>
        </w:numPr>
        <w:autoSpaceDE/>
        <w:autoSpaceDN/>
        <w:spacing w:before="100" w:beforeAutospacing="1" w:after="100" w:afterAutospacing="1"/>
        <w:jc w:val="both"/>
        <w:rPr>
          <w:rFonts w:cs="Arial"/>
          <w:color w:val="000000" w:themeColor="text1"/>
        </w:rPr>
      </w:pPr>
      <w:r w:rsidRPr="00EA09B5">
        <w:rPr>
          <w:rFonts w:cs="Arial"/>
          <w:color w:val="000000" w:themeColor="text1"/>
        </w:rPr>
        <w:t>Consultar los registros de sanciones fiscales, disciplinarias y contractuales antes de adjudicar cualquier contrato.</w:t>
      </w:r>
    </w:p>
    <w:p w14:paraId="7315E68F" w14:textId="77777777" w:rsidR="00F219FA" w:rsidRPr="00551BA8" w:rsidRDefault="00F219FA" w:rsidP="00551BA8">
      <w:pPr>
        <w:rPr>
          <w:b/>
        </w:rPr>
      </w:pPr>
      <w:r w:rsidRPr="00551BA8">
        <w:rPr>
          <w:b/>
        </w:rPr>
        <w:t>Transparencia y trazabilidad en el proceso.</w:t>
      </w:r>
    </w:p>
    <w:p w14:paraId="2A3AE3A7" w14:textId="77777777" w:rsidR="00F219FA" w:rsidRPr="00EA09B5" w:rsidRDefault="00F219FA" w:rsidP="005E2FB1">
      <w:pPr>
        <w:widowControl/>
        <w:numPr>
          <w:ilvl w:val="0"/>
          <w:numId w:val="10"/>
        </w:numPr>
        <w:autoSpaceDE/>
        <w:autoSpaceDN/>
        <w:spacing w:before="100" w:beforeAutospacing="1" w:after="100" w:afterAutospacing="1"/>
        <w:jc w:val="both"/>
        <w:rPr>
          <w:rFonts w:cs="Arial"/>
          <w:color w:val="000000" w:themeColor="text1"/>
        </w:rPr>
      </w:pPr>
      <w:r w:rsidRPr="00EA09B5">
        <w:rPr>
          <w:rFonts w:cs="Arial"/>
          <w:color w:val="000000" w:themeColor="text1"/>
        </w:rPr>
        <w:t>Publicar oportunamente los documentos contractuales en el SECOP u otros medios oficiales.</w:t>
      </w:r>
    </w:p>
    <w:p w14:paraId="303C4021" w14:textId="77777777" w:rsidR="00F219FA" w:rsidRPr="00EA09B5" w:rsidRDefault="00F219FA" w:rsidP="005E2FB1">
      <w:pPr>
        <w:widowControl/>
        <w:numPr>
          <w:ilvl w:val="0"/>
          <w:numId w:val="10"/>
        </w:numPr>
        <w:autoSpaceDE/>
        <w:autoSpaceDN/>
        <w:spacing w:before="100" w:beforeAutospacing="1" w:after="100" w:afterAutospacing="1"/>
        <w:jc w:val="both"/>
        <w:rPr>
          <w:rFonts w:cs="Arial"/>
          <w:color w:val="000000" w:themeColor="text1"/>
        </w:rPr>
      </w:pPr>
      <w:r w:rsidRPr="00EA09B5">
        <w:rPr>
          <w:rFonts w:cs="Arial"/>
          <w:color w:val="000000" w:themeColor="text1"/>
        </w:rPr>
        <w:t>Documentar todas las actuaciones, evaluaciones y decisiones con trazabilidad verificable.</w:t>
      </w:r>
    </w:p>
    <w:p w14:paraId="12751040" w14:textId="77777777" w:rsidR="00F219FA" w:rsidRPr="00EA09B5" w:rsidRDefault="00F219FA" w:rsidP="005E2FB1">
      <w:pPr>
        <w:widowControl/>
        <w:numPr>
          <w:ilvl w:val="0"/>
          <w:numId w:val="10"/>
        </w:numPr>
        <w:autoSpaceDE/>
        <w:autoSpaceDN/>
        <w:spacing w:before="100" w:beforeAutospacing="1" w:after="100" w:afterAutospacing="1"/>
        <w:jc w:val="both"/>
        <w:rPr>
          <w:rFonts w:cs="Arial"/>
          <w:color w:val="000000" w:themeColor="text1"/>
        </w:rPr>
      </w:pPr>
      <w:r w:rsidRPr="00EA09B5">
        <w:rPr>
          <w:rFonts w:cs="Arial"/>
          <w:color w:val="000000" w:themeColor="text1"/>
        </w:rPr>
        <w:t>Garantizar que los criterios de selección sean objetivos, proporcionales y claramente definidos.</w:t>
      </w:r>
    </w:p>
    <w:p w14:paraId="2FFD2E0F" w14:textId="77777777" w:rsidR="00F219FA" w:rsidRPr="00551BA8" w:rsidRDefault="00F219FA" w:rsidP="00551BA8">
      <w:pPr>
        <w:rPr>
          <w:b/>
        </w:rPr>
      </w:pPr>
      <w:r w:rsidRPr="00551BA8">
        <w:rPr>
          <w:b/>
        </w:rPr>
        <w:t>Gestión activa de conflictos de interés.</w:t>
      </w:r>
    </w:p>
    <w:p w14:paraId="1EDCC1E1" w14:textId="77777777" w:rsidR="00F219FA" w:rsidRPr="00EA09B5" w:rsidRDefault="00F219FA" w:rsidP="005E2FB1">
      <w:pPr>
        <w:widowControl/>
        <w:numPr>
          <w:ilvl w:val="0"/>
          <w:numId w:val="11"/>
        </w:numPr>
        <w:autoSpaceDE/>
        <w:autoSpaceDN/>
        <w:spacing w:before="100" w:beforeAutospacing="1" w:after="100" w:afterAutospacing="1"/>
        <w:jc w:val="both"/>
        <w:rPr>
          <w:rFonts w:cs="Arial"/>
          <w:color w:val="000000" w:themeColor="text1"/>
        </w:rPr>
      </w:pPr>
      <w:r w:rsidRPr="00EA09B5">
        <w:rPr>
          <w:rFonts w:cs="Arial"/>
          <w:color w:val="000000" w:themeColor="text1"/>
        </w:rPr>
        <w:t>Requerir la declaración escrita de ausencia de conflictos de interés por parte de servidores/as públicos/as y contratistas.</w:t>
      </w:r>
    </w:p>
    <w:p w14:paraId="160692B5" w14:textId="77777777" w:rsidR="00F219FA" w:rsidRPr="00EA09B5" w:rsidRDefault="00F219FA" w:rsidP="005E2FB1">
      <w:pPr>
        <w:widowControl/>
        <w:numPr>
          <w:ilvl w:val="0"/>
          <w:numId w:val="11"/>
        </w:numPr>
        <w:autoSpaceDE/>
        <w:autoSpaceDN/>
        <w:spacing w:before="100" w:beforeAutospacing="1" w:after="100" w:afterAutospacing="1"/>
        <w:jc w:val="both"/>
        <w:rPr>
          <w:rFonts w:cs="Arial"/>
          <w:color w:val="000000" w:themeColor="text1"/>
        </w:rPr>
      </w:pPr>
      <w:r w:rsidRPr="00EA09B5">
        <w:rPr>
          <w:rFonts w:cs="Arial"/>
          <w:color w:val="000000" w:themeColor="text1"/>
        </w:rPr>
        <w:t>Establecer mecanismos internos de evaluación y control cuando exista potencial de interés cruzado o familiaridad indebida entre las partes.</w:t>
      </w:r>
    </w:p>
    <w:p w14:paraId="1536E58D" w14:textId="77777777" w:rsidR="00F219FA" w:rsidRPr="00551BA8" w:rsidRDefault="00F219FA" w:rsidP="00551BA8">
      <w:pPr>
        <w:rPr>
          <w:b/>
        </w:rPr>
      </w:pPr>
      <w:r w:rsidRPr="00551BA8">
        <w:rPr>
          <w:b/>
        </w:rPr>
        <w:t>Prohibición de contribuciones políticas y favores indebidos.</w:t>
      </w:r>
    </w:p>
    <w:p w14:paraId="761103BF" w14:textId="77777777" w:rsidR="00F219FA" w:rsidRPr="00EA09B5" w:rsidRDefault="00F219FA" w:rsidP="005E2FB1">
      <w:pPr>
        <w:widowControl/>
        <w:numPr>
          <w:ilvl w:val="0"/>
          <w:numId w:val="12"/>
        </w:numPr>
        <w:autoSpaceDE/>
        <w:autoSpaceDN/>
        <w:spacing w:before="100" w:beforeAutospacing="1" w:after="100" w:afterAutospacing="1"/>
        <w:jc w:val="both"/>
        <w:rPr>
          <w:rFonts w:cs="Arial"/>
          <w:color w:val="000000" w:themeColor="text1"/>
        </w:rPr>
      </w:pPr>
      <w:r w:rsidRPr="00EA09B5">
        <w:rPr>
          <w:rFonts w:cs="Arial"/>
          <w:color w:val="000000" w:themeColor="text1"/>
        </w:rPr>
        <w:t>Impedir que se utilicen contratos para financiar o favorecer directa o indirectamente campañas, candidaturas, partidos o actores políticos.</w:t>
      </w:r>
    </w:p>
    <w:p w14:paraId="05C9B911" w14:textId="77777777" w:rsidR="00F219FA" w:rsidRPr="00EA09B5" w:rsidRDefault="00F219FA" w:rsidP="005E2FB1">
      <w:pPr>
        <w:widowControl/>
        <w:numPr>
          <w:ilvl w:val="0"/>
          <w:numId w:val="12"/>
        </w:numPr>
        <w:autoSpaceDE/>
        <w:autoSpaceDN/>
        <w:spacing w:before="100" w:beforeAutospacing="1" w:after="100" w:afterAutospacing="1"/>
        <w:jc w:val="both"/>
        <w:rPr>
          <w:rFonts w:cs="Arial"/>
          <w:color w:val="000000" w:themeColor="text1"/>
        </w:rPr>
      </w:pPr>
      <w:r w:rsidRPr="00EA09B5">
        <w:rPr>
          <w:rFonts w:cs="Arial"/>
          <w:color w:val="000000" w:themeColor="text1"/>
        </w:rPr>
        <w:t>Prohibir que los oferentes condicionen su participación o ejecución contractual a favores, beneficios o vínculos de carácter político.</w:t>
      </w:r>
    </w:p>
    <w:p w14:paraId="26CD6C43" w14:textId="77777777" w:rsidR="00F219FA" w:rsidRPr="00551BA8" w:rsidRDefault="00F219FA" w:rsidP="00551BA8">
      <w:pPr>
        <w:rPr>
          <w:b/>
        </w:rPr>
      </w:pPr>
      <w:r w:rsidRPr="00551BA8">
        <w:rPr>
          <w:b/>
        </w:rPr>
        <w:t>Control y supervisión efectiva del contrato.</w:t>
      </w:r>
    </w:p>
    <w:p w14:paraId="31BF0AD3" w14:textId="77777777" w:rsidR="00F219FA" w:rsidRPr="00EA09B5" w:rsidRDefault="00F219FA" w:rsidP="005E2FB1">
      <w:pPr>
        <w:widowControl/>
        <w:numPr>
          <w:ilvl w:val="0"/>
          <w:numId w:val="13"/>
        </w:numPr>
        <w:autoSpaceDE/>
        <w:autoSpaceDN/>
        <w:spacing w:before="100" w:beforeAutospacing="1" w:after="100" w:afterAutospacing="1"/>
        <w:jc w:val="both"/>
        <w:rPr>
          <w:rFonts w:cs="Arial"/>
          <w:color w:val="000000" w:themeColor="text1"/>
        </w:rPr>
      </w:pPr>
      <w:r w:rsidRPr="00EA09B5">
        <w:rPr>
          <w:rFonts w:cs="Arial"/>
          <w:color w:val="000000" w:themeColor="text1"/>
        </w:rPr>
        <w:t>Designar supervisores competentes, imparciales y sin vínculos con los/as contratistas.</w:t>
      </w:r>
    </w:p>
    <w:p w14:paraId="090F1B3F" w14:textId="77777777" w:rsidR="00F219FA" w:rsidRPr="00EA09B5" w:rsidRDefault="00F219FA" w:rsidP="005E2FB1">
      <w:pPr>
        <w:widowControl/>
        <w:numPr>
          <w:ilvl w:val="0"/>
          <w:numId w:val="13"/>
        </w:numPr>
        <w:autoSpaceDE/>
        <w:autoSpaceDN/>
        <w:spacing w:before="100" w:beforeAutospacing="1" w:after="100" w:afterAutospacing="1"/>
        <w:jc w:val="both"/>
        <w:rPr>
          <w:rFonts w:cs="Arial"/>
          <w:color w:val="000000" w:themeColor="text1"/>
        </w:rPr>
      </w:pPr>
      <w:r w:rsidRPr="00EA09B5">
        <w:rPr>
          <w:rFonts w:cs="Arial"/>
          <w:color w:val="000000" w:themeColor="text1"/>
        </w:rPr>
        <w:t>Exigir informes periódicos y verificaciones físicas sobre los avances y cumplimiento de obligaciones.</w:t>
      </w:r>
    </w:p>
    <w:p w14:paraId="2394E427" w14:textId="77777777" w:rsidR="00F219FA" w:rsidRPr="00EA09B5" w:rsidRDefault="00F219FA" w:rsidP="005E2FB1">
      <w:pPr>
        <w:widowControl/>
        <w:numPr>
          <w:ilvl w:val="0"/>
          <w:numId w:val="13"/>
        </w:numPr>
        <w:autoSpaceDE/>
        <w:autoSpaceDN/>
        <w:spacing w:before="100" w:beforeAutospacing="1" w:after="100" w:afterAutospacing="1"/>
        <w:jc w:val="both"/>
        <w:rPr>
          <w:rFonts w:cs="Arial"/>
          <w:color w:val="000000" w:themeColor="text1"/>
        </w:rPr>
      </w:pPr>
      <w:r w:rsidRPr="00EA09B5">
        <w:rPr>
          <w:rFonts w:cs="Arial"/>
          <w:color w:val="000000" w:themeColor="text1"/>
        </w:rPr>
        <w:lastRenderedPageBreak/>
        <w:t>Aplicar sanciones contractuales y disciplinarias ante incumplimientos o irregularidades detectadas.</w:t>
      </w:r>
    </w:p>
    <w:p w14:paraId="220182B6" w14:textId="77777777" w:rsidR="00F219FA" w:rsidRPr="00551BA8" w:rsidRDefault="00F219FA" w:rsidP="00551BA8">
      <w:pPr>
        <w:rPr>
          <w:b/>
        </w:rPr>
      </w:pPr>
      <w:r w:rsidRPr="00551BA8">
        <w:rPr>
          <w:b/>
        </w:rPr>
        <w:t>Canales de denuncia y alertas de integridad.</w:t>
      </w:r>
    </w:p>
    <w:p w14:paraId="2F005217" w14:textId="77777777" w:rsidR="00F219FA" w:rsidRPr="00EA09B5" w:rsidRDefault="00F219FA" w:rsidP="005E2FB1">
      <w:pPr>
        <w:widowControl/>
        <w:numPr>
          <w:ilvl w:val="0"/>
          <w:numId w:val="14"/>
        </w:numPr>
        <w:autoSpaceDE/>
        <w:autoSpaceDN/>
        <w:spacing w:before="100" w:beforeAutospacing="1" w:after="100" w:afterAutospacing="1"/>
        <w:jc w:val="both"/>
        <w:rPr>
          <w:rFonts w:cs="Arial"/>
          <w:color w:val="000000" w:themeColor="text1"/>
        </w:rPr>
      </w:pPr>
      <w:r w:rsidRPr="00EA09B5">
        <w:rPr>
          <w:rFonts w:cs="Arial"/>
          <w:color w:val="000000" w:themeColor="text1"/>
        </w:rPr>
        <w:t>Disponer medios seguros y confidenciales para reportar irregularidades en la contratación pública.</w:t>
      </w:r>
    </w:p>
    <w:p w14:paraId="3A5A0B41" w14:textId="77777777" w:rsidR="00F219FA" w:rsidRPr="00EA09B5" w:rsidRDefault="00F219FA" w:rsidP="005E2FB1">
      <w:pPr>
        <w:widowControl/>
        <w:numPr>
          <w:ilvl w:val="0"/>
          <w:numId w:val="14"/>
        </w:numPr>
        <w:autoSpaceDE/>
        <w:autoSpaceDN/>
        <w:spacing w:before="100" w:beforeAutospacing="1" w:after="100" w:afterAutospacing="1"/>
        <w:jc w:val="both"/>
        <w:rPr>
          <w:rFonts w:cs="Arial"/>
          <w:color w:val="000000" w:themeColor="text1"/>
        </w:rPr>
      </w:pPr>
      <w:r w:rsidRPr="00EA09B5">
        <w:rPr>
          <w:rFonts w:cs="Arial"/>
          <w:color w:val="000000" w:themeColor="text1"/>
        </w:rPr>
        <w:t>Capacitar a servidores/as en identificación de señales de alerta, como variaciones contractuales injustificadas, ofertas, retrasos sin causa o relaciones informales entre funcionarios/as y contratistas.</w:t>
      </w:r>
    </w:p>
    <w:p w14:paraId="2B6EA0B8" w14:textId="77777777" w:rsidR="00F219FA" w:rsidRPr="00551BA8" w:rsidRDefault="00F219FA" w:rsidP="00551BA8">
      <w:pPr>
        <w:rPr>
          <w:b/>
        </w:rPr>
      </w:pPr>
      <w:r w:rsidRPr="00551BA8">
        <w:rPr>
          <w:b/>
        </w:rPr>
        <w:t>Cultura de integridad institucional.</w:t>
      </w:r>
    </w:p>
    <w:p w14:paraId="4E188018" w14:textId="77777777" w:rsidR="00F219FA" w:rsidRPr="00EA09B5" w:rsidRDefault="00F219FA" w:rsidP="005E2FB1">
      <w:pPr>
        <w:widowControl/>
        <w:numPr>
          <w:ilvl w:val="0"/>
          <w:numId w:val="15"/>
        </w:numPr>
        <w:autoSpaceDE/>
        <w:autoSpaceDN/>
        <w:spacing w:before="100" w:beforeAutospacing="1" w:after="100" w:afterAutospacing="1"/>
        <w:jc w:val="both"/>
        <w:rPr>
          <w:rFonts w:cs="Arial"/>
          <w:color w:val="000000" w:themeColor="text1"/>
        </w:rPr>
      </w:pPr>
      <w:r w:rsidRPr="00EA09B5">
        <w:rPr>
          <w:rFonts w:cs="Arial"/>
          <w:color w:val="000000" w:themeColor="text1"/>
        </w:rPr>
        <w:t>Promover una cultura organizacional basada en la transparencia, la rendición de cuentas y la vigilancia ciudadana.</w:t>
      </w:r>
    </w:p>
    <w:p w14:paraId="1CF6FCFA" w14:textId="77777777" w:rsidR="00F219FA" w:rsidRPr="00EA09B5" w:rsidRDefault="00F219FA" w:rsidP="005E2FB1">
      <w:pPr>
        <w:widowControl/>
        <w:numPr>
          <w:ilvl w:val="0"/>
          <w:numId w:val="15"/>
        </w:numPr>
        <w:autoSpaceDE/>
        <w:autoSpaceDN/>
        <w:spacing w:before="100" w:beforeAutospacing="1" w:after="100" w:afterAutospacing="1"/>
        <w:jc w:val="both"/>
        <w:rPr>
          <w:rFonts w:cs="Arial"/>
          <w:color w:val="000000" w:themeColor="text1"/>
        </w:rPr>
      </w:pPr>
      <w:r w:rsidRPr="00EA09B5">
        <w:rPr>
          <w:rFonts w:cs="Arial"/>
          <w:color w:val="000000" w:themeColor="text1"/>
        </w:rPr>
        <w:t>Realizar capacitaciones periódicas sobre el Estatuto Anticorrupción, la gestión del riesgo en contratación y la norma ISO 37001.</w:t>
      </w:r>
    </w:p>
    <w:p w14:paraId="4A53B7A5" w14:textId="77777777" w:rsidR="00F219FA" w:rsidRPr="00EA09B5" w:rsidRDefault="00F219FA" w:rsidP="00F219FA">
      <w:pPr>
        <w:pStyle w:val="Ttulo2"/>
        <w:rPr>
          <w:rFonts w:ascii="Arial" w:hAnsi="Arial" w:cs="Arial"/>
          <w:b/>
          <w:color w:val="000000" w:themeColor="text1"/>
          <w:sz w:val="22"/>
          <w:szCs w:val="22"/>
        </w:rPr>
      </w:pPr>
      <w:bookmarkStart w:id="9" w:name="_Toc205282160"/>
      <w:r w:rsidRPr="00EA09B5">
        <w:rPr>
          <w:rFonts w:ascii="Arial" w:hAnsi="Arial" w:cs="Arial"/>
          <w:b/>
          <w:color w:val="000000" w:themeColor="text1"/>
          <w:sz w:val="22"/>
          <w:szCs w:val="22"/>
        </w:rPr>
        <w:t>4.4. FRAUDE.</w:t>
      </w:r>
      <w:bookmarkEnd w:id="9"/>
    </w:p>
    <w:p w14:paraId="08B910F5" w14:textId="77777777"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 xml:space="preserve">En el contexto del presente manual, se entiende por </w:t>
      </w:r>
      <w:r w:rsidRPr="00EA09B5">
        <w:rPr>
          <w:rStyle w:val="Textoennegrita"/>
          <w:rFonts w:ascii="Arial" w:eastAsiaTheme="majorEastAsia" w:hAnsi="Arial" w:cs="Arial"/>
          <w:b w:val="0"/>
          <w:color w:val="000000" w:themeColor="text1"/>
          <w:sz w:val="22"/>
          <w:szCs w:val="22"/>
        </w:rPr>
        <w:t>fraude</w:t>
      </w:r>
      <w:r w:rsidRPr="00EA09B5">
        <w:rPr>
          <w:rFonts w:ascii="Arial" w:hAnsi="Arial" w:cs="Arial"/>
          <w:b/>
          <w:color w:val="000000" w:themeColor="text1"/>
          <w:sz w:val="22"/>
          <w:szCs w:val="22"/>
        </w:rPr>
        <w:t xml:space="preserve"> </w:t>
      </w:r>
      <w:r w:rsidRPr="00EA09B5">
        <w:rPr>
          <w:rFonts w:ascii="Arial" w:hAnsi="Arial" w:cs="Arial"/>
          <w:color w:val="000000" w:themeColor="text1"/>
          <w:sz w:val="22"/>
          <w:szCs w:val="22"/>
        </w:rPr>
        <w:t>toda acción u omisión intencionada, dolosa o engañosa, ejecutada por un/a servidor/a público/a, contratista o tercero vinculado al FBSCGR, con el objetivo de obtener un beneficio indebido, causar perjuicio al patrimonio público o alterar de manera ilegítima la legalidad, transparencia y objetividad de los procesos administrativos, financieros o contractuales de la entidad.</w:t>
      </w:r>
    </w:p>
    <w:p w14:paraId="3ECC3C94" w14:textId="77777777"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El fraude constituye una forma grave de corrupción, ya que implica una vulneración directa a los principios constitucionales de moralidad, eficiencia, responsabilidad y legalidad que rigen la función pública. Este puede manifestarse tanto en actos materiales como en decisiones administrativas adoptadas con conocimiento de su irregularidad.</w:t>
      </w:r>
    </w:p>
    <w:p w14:paraId="3C3CCEBC" w14:textId="77777777"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De acuerdo con lo establecido en la Ley 1474 de 2011 y desarrollado por otros estándares jurídicos, se considera fraude toda conducta que incluya, entre otras:</w:t>
      </w:r>
    </w:p>
    <w:p w14:paraId="03D3DB64" w14:textId="77777777" w:rsidR="00F219FA" w:rsidRPr="00EA09B5" w:rsidRDefault="00F219FA" w:rsidP="005E2FB1">
      <w:pPr>
        <w:pStyle w:val="NormalWeb"/>
        <w:numPr>
          <w:ilvl w:val="0"/>
          <w:numId w:val="16"/>
        </w:numPr>
        <w:jc w:val="both"/>
        <w:rPr>
          <w:rFonts w:ascii="Arial" w:hAnsi="Arial" w:cs="Arial"/>
          <w:color w:val="000000" w:themeColor="text1"/>
          <w:sz w:val="22"/>
          <w:szCs w:val="22"/>
        </w:rPr>
      </w:pPr>
      <w:r w:rsidRPr="00EA09B5">
        <w:rPr>
          <w:rFonts w:ascii="Arial" w:hAnsi="Arial" w:cs="Arial"/>
          <w:color w:val="000000" w:themeColor="text1"/>
          <w:sz w:val="22"/>
          <w:szCs w:val="22"/>
        </w:rPr>
        <w:t>Falsificación o alteración de documentos contractuales, financieros, técnicos o administrativos con el fin de obtener pagos, autorizaciones o certificaciones no justificadas.</w:t>
      </w:r>
    </w:p>
    <w:p w14:paraId="71943DAD" w14:textId="77777777" w:rsidR="00F219FA" w:rsidRPr="00EA09B5" w:rsidRDefault="00F219FA" w:rsidP="005E2FB1">
      <w:pPr>
        <w:pStyle w:val="NormalWeb"/>
        <w:numPr>
          <w:ilvl w:val="0"/>
          <w:numId w:val="16"/>
        </w:numPr>
        <w:jc w:val="both"/>
        <w:rPr>
          <w:rFonts w:ascii="Arial" w:hAnsi="Arial" w:cs="Arial"/>
          <w:color w:val="000000" w:themeColor="text1"/>
          <w:sz w:val="22"/>
          <w:szCs w:val="22"/>
        </w:rPr>
      </w:pPr>
      <w:r w:rsidRPr="00EA09B5">
        <w:rPr>
          <w:rFonts w:ascii="Arial" w:hAnsi="Arial" w:cs="Arial"/>
          <w:color w:val="000000" w:themeColor="text1"/>
          <w:sz w:val="22"/>
          <w:szCs w:val="22"/>
        </w:rPr>
        <w:t>Manipulación de procesos licitatorios o de selección objetiva para favorecer a determinados proponentes, mediante acuerdos ocultos, filtración de información o criterios arbitrarios.</w:t>
      </w:r>
    </w:p>
    <w:p w14:paraId="5F0F1872" w14:textId="77777777" w:rsidR="00F219FA" w:rsidRPr="00EA09B5" w:rsidRDefault="00F219FA" w:rsidP="005E2FB1">
      <w:pPr>
        <w:pStyle w:val="NormalWeb"/>
        <w:numPr>
          <w:ilvl w:val="0"/>
          <w:numId w:val="16"/>
        </w:numPr>
        <w:jc w:val="both"/>
        <w:rPr>
          <w:rFonts w:ascii="Arial" w:hAnsi="Arial" w:cs="Arial"/>
          <w:color w:val="000000" w:themeColor="text1"/>
          <w:sz w:val="22"/>
          <w:szCs w:val="22"/>
        </w:rPr>
      </w:pPr>
      <w:r w:rsidRPr="00EA09B5">
        <w:rPr>
          <w:rFonts w:ascii="Arial" w:hAnsi="Arial" w:cs="Arial"/>
          <w:color w:val="000000" w:themeColor="text1"/>
          <w:sz w:val="22"/>
          <w:szCs w:val="22"/>
        </w:rPr>
        <w:t>Omisión deliberada de controles, supervisiones o alertas, con el fin de encubrir irregularidades o facilitar el desvío de recursos institucionales.</w:t>
      </w:r>
    </w:p>
    <w:p w14:paraId="6129BE54" w14:textId="77777777" w:rsidR="00F219FA" w:rsidRPr="00EA09B5" w:rsidRDefault="00F219FA" w:rsidP="005E2FB1">
      <w:pPr>
        <w:pStyle w:val="NormalWeb"/>
        <w:numPr>
          <w:ilvl w:val="0"/>
          <w:numId w:val="16"/>
        </w:numPr>
        <w:jc w:val="both"/>
        <w:rPr>
          <w:rFonts w:ascii="Arial" w:hAnsi="Arial" w:cs="Arial"/>
          <w:color w:val="000000" w:themeColor="text1"/>
          <w:sz w:val="22"/>
          <w:szCs w:val="22"/>
        </w:rPr>
      </w:pPr>
      <w:r w:rsidRPr="00EA09B5">
        <w:rPr>
          <w:rFonts w:ascii="Arial" w:hAnsi="Arial" w:cs="Arial"/>
          <w:color w:val="000000" w:themeColor="text1"/>
          <w:sz w:val="22"/>
          <w:szCs w:val="22"/>
        </w:rPr>
        <w:t>Simulación de cumplimiento de obligaciones contractuales, entrega de bienes defectuosos, inflado de costos o facturación sin soporte real.</w:t>
      </w:r>
    </w:p>
    <w:p w14:paraId="19779275" w14:textId="77777777" w:rsidR="00F219FA" w:rsidRPr="00EA09B5" w:rsidRDefault="00F219FA" w:rsidP="005E2FB1">
      <w:pPr>
        <w:pStyle w:val="NormalWeb"/>
        <w:numPr>
          <w:ilvl w:val="0"/>
          <w:numId w:val="16"/>
        </w:numPr>
        <w:jc w:val="both"/>
        <w:rPr>
          <w:rFonts w:ascii="Arial" w:hAnsi="Arial" w:cs="Arial"/>
          <w:color w:val="000000" w:themeColor="text1"/>
          <w:sz w:val="22"/>
          <w:szCs w:val="22"/>
        </w:rPr>
      </w:pPr>
      <w:r w:rsidRPr="00EA09B5">
        <w:rPr>
          <w:rFonts w:ascii="Arial" w:hAnsi="Arial" w:cs="Arial"/>
          <w:color w:val="000000" w:themeColor="text1"/>
          <w:sz w:val="22"/>
          <w:szCs w:val="22"/>
        </w:rPr>
        <w:t>Registro contable fraudulento o la ocultación de información con el propósito de alterar el estado financiero, presupuestal o administrativo del FBSCGR.</w:t>
      </w:r>
    </w:p>
    <w:p w14:paraId="1B3A423C" w14:textId="77777777"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 xml:space="preserve">En el caso específico de los/as servidores/as del FBSCGR, se considera como fraude cualquier acción que, desde su rol o posición institucional, genere engaño deliberado al sistema de control interno, al procedimiento contractual o a las normas que regulan el uso </w:t>
      </w:r>
      <w:r w:rsidRPr="00EA09B5">
        <w:rPr>
          <w:rFonts w:ascii="Arial" w:hAnsi="Arial" w:cs="Arial"/>
          <w:color w:val="000000" w:themeColor="text1"/>
          <w:sz w:val="22"/>
          <w:szCs w:val="22"/>
        </w:rPr>
        <w:lastRenderedPageBreak/>
        <w:t>de los recursos públicos. La sola intención de inducir en error a la entidad, o de causar un beneficio propio o para un tercero mediante actos contrarios a la ley, puede constituir un hecho sancionable.</w:t>
      </w:r>
    </w:p>
    <w:p w14:paraId="250BC653" w14:textId="77777777"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Todo/a servidor/a del FBSCGR debe actuar con transparencia, veracidad y responsabilidad en el ejercicio de sus funciones. La participación, tolerancia o encubrimiento de actos fraudulentos constituye una infracción disciplinaria y penal, y será objeto de investigación y sanción conforme al marco normativo vigente.</w:t>
      </w:r>
    </w:p>
    <w:p w14:paraId="4FC41F6A" w14:textId="77777777" w:rsidR="00F219FA" w:rsidRPr="00EA09B5" w:rsidRDefault="00F219FA" w:rsidP="00F219FA">
      <w:pPr>
        <w:pStyle w:val="Ttulo2"/>
        <w:rPr>
          <w:rFonts w:ascii="Arial" w:hAnsi="Arial" w:cs="Arial"/>
          <w:b/>
          <w:color w:val="000000" w:themeColor="text1"/>
          <w:sz w:val="22"/>
          <w:szCs w:val="22"/>
          <w:lang w:val="es-ES"/>
        </w:rPr>
      </w:pPr>
      <w:bookmarkStart w:id="10" w:name="_Toc205282161"/>
      <w:r w:rsidRPr="00EA09B5">
        <w:rPr>
          <w:rFonts w:ascii="Arial" w:hAnsi="Arial" w:cs="Arial"/>
          <w:b/>
          <w:color w:val="000000" w:themeColor="text1"/>
          <w:sz w:val="22"/>
          <w:szCs w:val="22"/>
          <w:lang w:val="es-ES"/>
        </w:rPr>
        <w:t>FACTORES GENERADORES DEL FRAUDE.</w:t>
      </w:r>
      <w:bookmarkEnd w:id="10"/>
    </w:p>
    <w:p w14:paraId="31F6075E" w14:textId="77777777"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 xml:space="preserve">El fraude, como conducta intencional dirigida a obtener un beneficio ilegítimo en perjuicio de la administración pública, no ocurre de forma aislada. Su aparición está generalmente asociada a condiciones internas y externas que propician, facilitan o permiten que las acciones fraudulentas se materialicen. Por ello, el FBSCGR reconoce la necesidad de identificar y gestionar los principales </w:t>
      </w:r>
      <w:r w:rsidRPr="00E81345">
        <w:rPr>
          <w:rStyle w:val="Textoennegrita"/>
          <w:rFonts w:ascii="Arial" w:eastAsiaTheme="majorEastAsia" w:hAnsi="Arial" w:cs="Arial"/>
          <w:b w:val="0"/>
          <w:color w:val="000000" w:themeColor="text1"/>
          <w:sz w:val="22"/>
          <w:szCs w:val="22"/>
        </w:rPr>
        <w:t>factores generadores de fraude</w:t>
      </w:r>
      <w:r w:rsidRPr="00EA09B5">
        <w:rPr>
          <w:rFonts w:ascii="Arial" w:hAnsi="Arial" w:cs="Arial"/>
          <w:color w:val="000000" w:themeColor="text1"/>
          <w:sz w:val="22"/>
          <w:szCs w:val="22"/>
        </w:rPr>
        <w:t xml:space="preserve"> en sus operaciones institucionales, como parte de una estrategia integral de prevención y control.</w:t>
      </w:r>
    </w:p>
    <w:p w14:paraId="46855D2A" w14:textId="77777777" w:rsidR="00F219FA" w:rsidRPr="00EA09B5" w:rsidRDefault="00F219FA" w:rsidP="00F219FA">
      <w:pPr>
        <w:pStyle w:val="NormalWeb"/>
        <w:rPr>
          <w:rFonts w:ascii="Arial" w:hAnsi="Arial" w:cs="Arial"/>
          <w:color w:val="000000" w:themeColor="text1"/>
          <w:sz w:val="22"/>
          <w:szCs w:val="22"/>
        </w:rPr>
      </w:pPr>
      <w:r w:rsidRPr="00EA09B5">
        <w:rPr>
          <w:rFonts w:ascii="Arial" w:hAnsi="Arial" w:cs="Arial"/>
          <w:color w:val="000000" w:themeColor="text1"/>
          <w:sz w:val="22"/>
          <w:szCs w:val="22"/>
        </w:rPr>
        <w:t>A continuación, se describen los factores de fraude más relevantes:</w:t>
      </w:r>
    </w:p>
    <w:p w14:paraId="0554010F" w14:textId="77777777" w:rsidR="00F219FA" w:rsidRPr="00EA09B5" w:rsidRDefault="00F219FA" w:rsidP="00551BA8">
      <w:r w:rsidRPr="00EA09B5">
        <w:rPr>
          <w:rStyle w:val="Textoennegrita"/>
          <w:rFonts w:cs="Arial"/>
          <w:color w:val="000000" w:themeColor="text1"/>
        </w:rPr>
        <w:t>Debilidades en los controles internos.</w:t>
      </w:r>
    </w:p>
    <w:p w14:paraId="02B9460A" w14:textId="77777777"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La ausencia de procedimientos estandarizados, la falta de segregación de funciones, la escasa supervisión y la inexistencia de mecanismos de verificación pueden facilitar la ejecución de actos fraudulentos sin ser detectados oportunamente.</w:t>
      </w:r>
    </w:p>
    <w:p w14:paraId="18C099D8" w14:textId="77777777" w:rsidR="00F219FA" w:rsidRPr="00551BA8" w:rsidRDefault="00F219FA" w:rsidP="00551BA8">
      <w:r w:rsidRPr="00551BA8">
        <w:rPr>
          <w:rStyle w:val="Textoennegrita"/>
          <w:rFonts w:cs="Arial"/>
          <w:color w:val="000000" w:themeColor="text1"/>
        </w:rPr>
        <w:t>Cultura organizacional permisiva o indiferente.</w:t>
      </w:r>
    </w:p>
    <w:p w14:paraId="2FDAAD64" w14:textId="77777777"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Ambientes laborales en los que se minimizan las faltas éticas, se normalizan prácticas informales, crean condiciones propicias para que el fraude se tolere, se oculte o incluso se reproduzca.</w:t>
      </w:r>
    </w:p>
    <w:p w14:paraId="733AAF77" w14:textId="77777777" w:rsidR="00F219FA" w:rsidRPr="00551BA8" w:rsidRDefault="00F219FA" w:rsidP="00551BA8">
      <w:pPr>
        <w:rPr>
          <w:rFonts w:cs="Arial"/>
          <w:b/>
          <w:color w:val="000000" w:themeColor="text1"/>
        </w:rPr>
      </w:pPr>
      <w:r w:rsidRPr="00551BA8">
        <w:rPr>
          <w:b/>
        </w:rPr>
        <w:t>Conflictos de interés no gestionados</w:t>
      </w:r>
      <w:r w:rsidRPr="00551BA8">
        <w:rPr>
          <w:rStyle w:val="Textoennegrita"/>
          <w:rFonts w:cs="Arial"/>
          <w:b w:val="0"/>
          <w:color w:val="000000" w:themeColor="text1"/>
        </w:rPr>
        <w:t>.</w:t>
      </w:r>
    </w:p>
    <w:p w14:paraId="2D6A55C7" w14:textId="77777777"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La omisión en la identificación, declaración o tratamiento de conflictos de interés puede derivar en decisiones sesgadas, adjudicaciones direccionadas, manipulación de procesos o favorecimientos indebidos, vulnerando la imparcialidad institucional.</w:t>
      </w:r>
    </w:p>
    <w:p w14:paraId="63697C59" w14:textId="77777777" w:rsidR="00F219FA" w:rsidRPr="00551BA8" w:rsidRDefault="00F219FA" w:rsidP="00551BA8">
      <w:r w:rsidRPr="00551BA8">
        <w:rPr>
          <w:rStyle w:val="Textoennegrita"/>
          <w:rFonts w:cs="Arial"/>
          <w:color w:val="000000" w:themeColor="text1"/>
        </w:rPr>
        <w:t>Presiones indebidas o metas desproporcionadas.</w:t>
      </w:r>
    </w:p>
    <w:p w14:paraId="35319561" w14:textId="7DAB9219" w:rsidR="00551BA8"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Situaciones en las que los/as servidores/as públicos/as enfrentan presiones para cumplir metas operativas, financieras o contractuales sin recursos suficientes, o bajo incentivos mal diseñados, pueden llevar a prácticas irregulares para simular cumplimiento o acelerar resultados.</w:t>
      </w:r>
    </w:p>
    <w:p w14:paraId="44DA70BD" w14:textId="77777777" w:rsidR="006C4AA2" w:rsidRDefault="00F219FA" w:rsidP="006C4AA2">
      <w:pPr>
        <w:rPr>
          <w:rStyle w:val="Textoennegrita"/>
          <w:rFonts w:cs="Arial"/>
          <w:color w:val="000000" w:themeColor="text1"/>
        </w:rPr>
      </w:pPr>
      <w:r w:rsidRPr="00EA09B5">
        <w:rPr>
          <w:rStyle w:val="Textoennegrita"/>
          <w:rFonts w:cs="Arial"/>
          <w:color w:val="000000" w:themeColor="text1"/>
        </w:rPr>
        <w:t>Acceso discrecional a información o recursos sensibles.</w:t>
      </w:r>
      <w:r w:rsidR="006C4AA2">
        <w:rPr>
          <w:rStyle w:val="Textoennegrita"/>
          <w:rFonts w:cs="Arial"/>
          <w:color w:val="000000" w:themeColor="text1"/>
        </w:rPr>
        <w:t xml:space="preserve"> </w:t>
      </w:r>
    </w:p>
    <w:p w14:paraId="57D42104" w14:textId="77777777" w:rsidR="006C4AA2" w:rsidRDefault="006C4AA2" w:rsidP="006C4AA2">
      <w:pPr>
        <w:rPr>
          <w:rStyle w:val="Textoennegrita"/>
          <w:rFonts w:cs="Arial"/>
          <w:color w:val="000000" w:themeColor="text1"/>
        </w:rPr>
      </w:pPr>
    </w:p>
    <w:p w14:paraId="45BF5FD8" w14:textId="7EAD4244" w:rsidR="00F219FA" w:rsidRPr="00EA09B5" w:rsidRDefault="00F219FA" w:rsidP="006C4AA2">
      <w:pPr>
        <w:jc w:val="both"/>
        <w:rPr>
          <w:rFonts w:cs="Arial"/>
          <w:color w:val="000000" w:themeColor="text1"/>
        </w:rPr>
      </w:pPr>
      <w:r w:rsidRPr="00EA09B5">
        <w:rPr>
          <w:rFonts w:cs="Arial"/>
          <w:color w:val="000000" w:themeColor="text1"/>
        </w:rPr>
        <w:t>Cuando determinados/as funcionarios/as tienen acceso exclusivo, sin control cruzado, a sistemas financieros, bases de datos, trámites contractuales o documentos oficiales, existe mayor riesgo de manipulación, alteración o mal uso de la información institucional.</w:t>
      </w:r>
    </w:p>
    <w:p w14:paraId="59CCC2CD" w14:textId="77777777" w:rsidR="00F219FA" w:rsidRPr="00EA09B5" w:rsidRDefault="00F219FA" w:rsidP="00551BA8">
      <w:r w:rsidRPr="00EA09B5">
        <w:rPr>
          <w:rStyle w:val="Textoennegrita"/>
          <w:rFonts w:cs="Arial"/>
          <w:color w:val="000000" w:themeColor="text1"/>
        </w:rPr>
        <w:lastRenderedPageBreak/>
        <w:t>Falta de formación en ética pública y gestión del riesgo.</w:t>
      </w:r>
    </w:p>
    <w:p w14:paraId="1F5A0A71" w14:textId="77777777"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 xml:space="preserve">El desconocimiento de las consecuencias legales, disciplinarias y fiscales del fraude, así como de las buenas prácticas de integridad, </w:t>
      </w:r>
      <w:proofErr w:type="gramStart"/>
      <w:r w:rsidRPr="00EA09B5">
        <w:rPr>
          <w:rFonts w:ascii="Arial" w:hAnsi="Arial" w:cs="Arial"/>
          <w:color w:val="000000" w:themeColor="text1"/>
          <w:sz w:val="22"/>
          <w:szCs w:val="22"/>
        </w:rPr>
        <w:t>facilita decisiones funcionales</w:t>
      </w:r>
      <w:proofErr w:type="gramEnd"/>
      <w:r w:rsidRPr="00EA09B5">
        <w:rPr>
          <w:rFonts w:ascii="Arial" w:hAnsi="Arial" w:cs="Arial"/>
          <w:color w:val="000000" w:themeColor="text1"/>
          <w:sz w:val="22"/>
          <w:szCs w:val="22"/>
        </w:rPr>
        <w:t xml:space="preserve"> sin criterios técnicos, normativos o éticos, incrementando la exposición institucional al riesgo.</w:t>
      </w:r>
    </w:p>
    <w:p w14:paraId="5C4F4DF7" w14:textId="77777777" w:rsidR="00F219FA" w:rsidRPr="00EA09B5" w:rsidRDefault="00F219FA" w:rsidP="00551BA8">
      <w:r w:rsidRPr="00EA09B5">
        <w:rPr>
          <w:rStyle w:val="Textoennegrita"/>
          <w:rFonts w:cs="Arial"/>
          <w:color w:val="000000" w:themeColor="text1"/>
        </w:rPr>
        <w:t>Ineficiencia o ausencia de canales de denuncia.</w:t>
      </w:r>
    </w:p>
    <w:p w14:paraId="696EF06B" w14:textId="77777777"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La inexistencia o inefectividad de mecanismos de reporte, sumada a la falta de garantías para los/as denunciantes, impide que las irregularidades sean detectadas a tiempo o desalienta la participación activa del personal en la prevención del fraude.</w:t>
      </w:r>
    </w:p>
    <w:p w14:paraId="600A2418" w14:textId="77777777" w:rsidR="00F219FA" w:rsidRPr="00EA09B5" w:rsidRDefault="00F219FA" w:rsidP="00551BA8">
      <w:r w:rsidRPr="00EA09B5">
        <w:rPr>
          <w:rStyle w:val="Textoennegrita"/>
          <w:rFonts w:cs="Arial"/>
          <w:color w:val="000000" w:themeColor="text1"/>
        </w:rPr>
        <w:t>Debilidad en el seguimiento y evaluación contractual.</w:t>
      </w:r>
    </w:p>
    <w:p w14:paraId="001783CA" w14:textId="77777777"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La supervisión débil, la omisión de verificaciones físicas, la aceptación de entregables sin soporte o la falta de revisión de informes permiten la ejecución simulada de contratos, el pago por bienes no entregados o servicios no prestados.</w:t>
      </w:r>
    </w:p>
    <w:p w14:paraId="21279269" w14:textId="77777777" w:rsidR="00F219FA" w:rsidRPr="00EA09B5" w:rsidRDefault="00F219FA" w:rsidP="00F219FA">
      <w:pPr>
        <w:pStyle w:val="Ttulo2"/>
        <w:rPr>
          <w:rFonts w:ascii="Arial" w:hAnsi="Arial" w:cs="Arial"/>
          <w:b/>
          <w:color w:val="000000" w:themeColor="text1"/>
          <w:sz w:val="22"/>
          <w:szCs w:val="22"/>
        </w:rPr>
      </w:pPr>
      <w:bookmarkStart w:id="11" w:name="_Toc205282162"/>
      <w:r w:rsidRPr="00EA09B5">
        <w:rPr>
          <w:rFonts w:ascii="Arial" w:hAnsi="Arial" w:cs="Arial"/>
          <w:b/>
          <w:color w:val="000000" w:themeColor="text1"/>
          <w:sz w:val="22"/>
          <w:szCs w:val="22"/>
          <w:lang w:val="es-ES"/>
        </w:rPr>
        <w:t>SEGUIMIENTO DEL RIESGO DE FRAUDE.</w:t>
      </w:r>
      <w:bookmarkEnd w:id="11"/>
    </w:p>
    <w:p w14:paraId="06287834" w14:textId="77777777"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El seguimiento a las acciones de fraude dentro del FBSCGR constituye un componente estratégico del sistema de prevención y respuesta institucional frente a riesgos de corrupción. Este proceso implica no solo la detección y documentación oportuna de posibles irregularidades, sino también la evaluación continua de los factores de riesgo, la trazabilidad de las medidas adoptadas y la retroalimentación del sistema de control interno para su fortalecimiento progresivo.</w:t>
      </w:r>
    </w:p>
    <w:p w14:paraId="59980A87" w14:textId="77777777"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 xml:space="preserve">Para tal fin, el FBSCGR implementa un </w:t>
      </w:r>
      <w:r w:rsidRPr="00EA09B5">
        <w:rPr>
          <w:rStyle w:val="Textoennegrita"/>
          <w:rFonts w:ascii="Arial" w:eastAsiaTheme="majorEastAsia" w:hAnsi="Arial" w:cs="Arial"/>
          <w:b w:val="0"/>
          <w:color w:val="000000" w:themeColor="text1"/>
          <w:sz w:val="22"/>
          <w:szCs w:val="22"/>
        </w:rPr>
        <w:t>modelo de seguimiento estructurado</w:t>
      </w:r>
      <w:r w:rsidRPr="00EA09B5">
        <w:rPr>
          <w:rFonts w:ascii="Arial" w:hAnsi="Arial" w:cs="Arial"/>
          <w:color w:val="000000" w:themeColor="text1"/>
          <w:sz w:val="22"/>
          <w:szCs w:val="22"/>
        </w:rPr>
        <w:t xml:space="preserve"> basado en las siguientes directrices:</w:t>
      </w:r>
    </w:p>
    <w:p w14:paraId="38D8BA41" w14:textId="77777777" w:rsidR="00F219FA" w:rsidRPr="00EA09B5" w:rsidRDefault="00F219FA" w:rsidP="00551BA8">
      <w:r w:rsidRPr="00EA09B5">
        <w:rPr>
          <w:rStyle w:val="Textoennegrita"/>
          <w:rFonts w:eastAsiaTheme="majorEastAsia" w:cs="Arial"/>
          <w:color w:val="000000" w:themeColor="text1"/>
        </w:rPr>
        <w:t>Registro y trazabilidad de los casos reportados.</w:t>
      </w:r>
    </w:p>
    <w:p w14:paraId="6D6E27F4" w14:textId="77777777"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Todo reporte, denuncia o hallazgo relacionado con posibles actos de fraude debe ser documentado en un sistema de gestión de casos, asignando un número único, fecha de registro, responsable del análisis, estado del proceso y acciones adoptadas. Este registro permitirá garantizar la trazabilidad, evitar duplicidad de actuaciones y facilitar la generación de reportes gerenciales.</w:t>
      </w:r>
    </w:p>
    <w:p w14:paraId="35FF9B66" w14:textId="77777777" w:rsidR="00F219FA" w:rsidRPr="00551BA8" w:rsidRDefault="00F219FA" w:rsidP="00551BA8">
      <w:pPr>
        <w:rPr>
          <w:rFonts w:cs="Arial"/>
          <w:b/>
          <w:color w:val="000000" w:themeColor="text1"/>
        </w:rPr>
      </w:pPr>
      <w:r w:rsidRPr="00551BA8">
        <w:rPr>
          <w:rStyle w:val="Textoennegrita"/>
          <w:rFonts w:cs="Arial"/>
          <w:color w:val="000000" w:themeColor="text1"/>
        </w:rPr>
        <w:t>E</w:t>
      </w:r>
      <w:r w:rsidRPr="00551BA8">
        <w:rPr>
          <w:b/>
        </w:rPr>
        <w:t>valuación preliminar de los hechos.</w:t>
      </w:r>
    </w:p>
    <w:p w14:paraId="29F9774A" w14:textId="77777777"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Al recibir una alerta o denuncia, se deberá realizar una valoración técnica preliminar que permita identificar la naturaleza de la posible conducta fraudulenta, su nivel de impacto, las áreas involucradas, los controles vulnerados y verificar si existen elementos objetivos que justifiquen la apertura de una investigación formal.</w:t>
      </w:r>
    </w:p>
    <w:p w14:paraId="6262268D" w14:textId="77777777" w:rsidR="00F219FA" w:rsidRPr="00EA09B5" w:rsidRDefault="00F219FA" w:rsidP="00551BA8">
      <w:pPr>
        <w:rPr>
          <w:rStyle w:val="Textoennegrita"/>
          <w:rFonts w:cs="Arial"/>
          <w:b w:val="0"/>
          <w:bCs w:val="0"/>
          <w:color w:val="000000" w:themeColor="text1"/>
        </w:rPr>
      </w:pPr>
      <w:r w:rsidRPr="00EA09B5">
        <w:rPr>
          <w:rStyle w:val="Textoennegrita"/>
          <w:rFonts w:cs="Arial"/>
          <w:color w:val="000000" w:themeColor="text1"/>
        </w:rPr>
        <w:t>Activación de mecanismos de verificación.</w:t>
      </w:r>
    </w:p>
    <w:p w14:paraId="6A6DD2CD" w14:textId="77777777" w:rsidR="00F219FA" w:rsidRPr="00EA09B5" w:rsidRDefault="00F219FA" w:rsidP="00F219FA">
      <w:pPr>
        <w:rPr>
          <w:rFonts w:cs="Arial"/>
          <w:color w:val="000000" w:themeColor="text1"/>
        </w:rPr>
      </w:pPr>
    </w:p>
    <w:p w14:paraId="123CEBAD" w14:textId="77777777" w:rsidR="00F219FA" w:rsidRPr="00EA09B5" w:rsidRDefault="00F219FA" w:rsidP="00F219FA">
      <w:pPr>
        <w:jc w:val="both"/>
        <w:rPr>
          <w:rFonts w:cs="Arial"/>
          <w:color w:val="000000" w:themeColor="text1"/>
        </w:rPr>
      </w:pPr>
      <w:r w:rsidRPr="00EA09B5">
        <w:rPr>
          <w:rFonts w:cs="Arial"/>
          <w:color w:val="000000" w:themeColor="text1"/>
        </w:rPr>
        <w:t xml:space="preserve">Una vez se identifique un riesgo confirmado o potencial, el Grupo de asuntos jurídicos o la Oficina de asuntos disciplinarios deberá adelantar las actuaciones necesarias para verificar los hechos, analizar documentación, entrevistar a los/as involucrados/as y recopilar </w:t>
      </w:r>
      <w:r w:rsidRPr="00EA09B5">
        <w:rPr>
          <w:rFonts w:cs="Arial"/>
          <w:color w:val="000000" w:themeColor="text1"/>
        </w:rPr>
        <w:lastRenderedPageBreak/>
        <w:t>evidencias, conforme a las normas vigentes de debido proceso y reserva.</w:t>
      </w:r>
    </w:p>
    <w:p w14:paraId="462A0039" w14:textId="77777777" w:rsidR="00F219FA" w:rsidRPr="00EA09B5" w:rsidRDefault="00F219FA" w:rsidP="00F219FA">
      <w:pPr>
        <w:jc w:val="both"/>
        <w:rPr>
          <w:rFonts w:cs="Arial"/>
          <w:color w:val="000000" w:themeColor="text1"/>
        </w:rPr>
      </w:pPr>
    </w:p>
    <w:p w14:paraId="54576345" w14:textId="77777777" w:rsidR="00F219FA" w:rsidRPr="00EA09B5" w:rsidRDefault="00F219FA" w:rsidP="00551BA8">
      <w:r w:rsidRPr="00EA09B5">
        <w:rPr>
          <w:rStyle w:val="Textoennegrita"/>
          <w:rFonts w:cs="Arial"/>
          <w:color w:val="000000" w:themeColor="text1"/>
        </w:rPr>
        <w:t>Informe técnico y decisiones institucionales.</w:t>
      </w:r>
    </w:p>
    <w:p w14:paraId="378842BB" w14:textId="77777777"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Concluida la etapa de verificación, se elaborará un informe técnico que detalle los hechos, análisis de riesgos, hallazgos, responsables (si los hay) y las recomendaciones correspondientes. Este informe será base para que la entidad adopte medidas correctivas, disciplinarias, contractuales o penales, según corresponda.</w:t>
      </w:r>
    </w:p>
    <w:p w14:paraId="0174D2A9" w14:textId="62FF32E9" w:rsidR="00F219FA" w:rsidRPr="00EA09B5" w:rsidRDefault="00F219FA" w:rsidP="00551BA8">
      <w:r w:rsidRPr="00EA09B5">
        <w:rPr>
          <w:rStyle w:val="Textoennegrita"/>
          <w:rFonts w:cs="Arial"/>
          <w:color w:val="000000" w:themeColor="text1"/>
        </w:rPr>
        <w:t>Monitoreo de acciones correctivas.</w:t>
      </w:r>
    </w:p>
    <w:p w14:paraId="79C23EE2" w14:textId="77777777"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Las dependencias responsables deberán hacer seguimiento al cumplimiento de las acciones correctivas y preventivas adoptadas, verificando su implementación efectiva, su impacto en la mitigación del riesgo identificado y la prevención de recurrencias.</w:t>
      </w:r>
    </w:p>
    <w:p w14:paraId="2BF36BB9" w14:textId="77777777" w:rsidR="00F219FA" w:rsidRPr="00EA09B5" w:rsidRDefault="00F219FA" w:rsidP="00551BA8">
      <w:r w:rsidRPr="00EA09B5">
        <w:rPr>
          <w:rStyle w:val="Textoennegrita"/>
          <w:rFonts w:cs="Arial"/>
          <w:color w:val="000000" w:themeColor="text1"/>
        </w:rPr>
        <w:t>Retroalimentación al sistema de control interno.</w:t>
      </w:r>
    </w:p>
    <w:p w14:paraId="347874BF" w14:textId="77777777"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Todo caso de fraude confirmado o intento de fraude debe ser analizado como una oportunidad de mejora del sistema. Los hallazgos deberán ser incorporados en el mapa de riesgos institucional, generar alertas en los procesos involucrados y alimentar el plan de auditoría interna y los programas de capacitación.</w:t>
      </w:r>
    </w:p>
    <w:p w14:paraId="0C238361" w14:textId="77777777" w:rsidR="00F219FA" w:rsidRPr="00EA09B5" w:rsidRDefault="00F219FA" w:rsidP="00551BA8">
      <w:r w:rsidRPr="00EA09B5">
        <w:rPr>
          <w:rStyle w:val="Textoennegrita"/>
          <w:rFonts w:cs="Arial"/>
          <w:color w:val="000000" w:themeColor="text1"/>
        </w:rPr>
        <w:t>Confidencialidad y protección al/a denunciante.</w:t>
      </w:r>
    </w:p>
    <w:p w14:paraId="4973D85C" w14:textId="77777777"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Durante todas las etapas del seguimiento, se garantizará la confidencialidad de la información, la integridad de las evidencias y la protección efectiva de los/as denunciantes, en aplicación de los principios del Estatuto Anticorrupción y las directrices de la ISO 37001:2016.</w:t>
      </w:r>
    </w:p>
    <w:p w14:paraId="7C401D21" w14:textId="77777777" w:rsidR="00F219FA" w:rsidRPr="00EA09B5" w:rsidRDefault="00F219FA" w:rsidP="00F219FA">
      <w:pPr>
        <w:pStyle w:val="Ttulo2"/>
        <w:rPr>
          <w:rFonts w:ascii="Arial" w:hAnsi="Arial" w:cs="Arial"/>
          <w:b/>
          <w:color w:val="000000" w:themeColor="text1"/>
          <w:sz w:val="22"/>
          <w:szCs w:val="22"/>
          <w:lang w:val="es-ES"/>
        </w:rPr>
      </w:pPr>
      <w:bookmarkStart w:id="12" w:name="_Toc205282163"/>
      <w:r w:rsidRPr="00EA09B5">
        <w:rPr>
          <w:rFonts w:ascii="Arial" w:hAnsi="Arial" w:cs="Arial"/>
          <w:b/>
          <w:color w:val="000000" w:themeColor="text1"/>
          <w:sz w:val="22"/>
          <w:szCs w:val="22"/>
          <w:lang w:val="es-ES"/>
        </w:rPr>
        <w:t>4.5. OTRAS SITUACIONES QUE PODRÍAN DAR LUGAR A EVENTOS DE CORRUPCIÓN.</w:t>
      </w:r>
      <w:bookmarkEnd w:id="12"/>
    </w:p>
    <w:p w14:paraId="42AA87C7" w14:textId="77777777" w:rsidR="00F219FA" w:rsidRPr="00EA09B5" w:rsidRDefault="00F219FA" w:rsidP="00F219FA">
      <w:pPr>
        <w:rPr>
          <w:rFonts w:cs="Arial"/>
          <w:b/>
          <w:color w:val="000000" w:themeColor="text1"/>
          <w:lang w:val="es-ES"/>
        </w:rPr>
      </w:pPr>
    </w:p>
    <w:p w14:paraId="2327C2D3" w14:textId="77777777" w:rsidR="00F219FA" w:rsidRPr="00EA09B5" w:rsidRDefault="00F219FA" w:rsidP="00253E97">
      <w:r w:rsidRPr="00EA09B5">
        <w:rPr>
          <w:rStyle w:val="Textoennegrita"/>
          <w:rFonts w:cs="Arial"/>
          <w:color w:val="000000" w:themeColor="text1"/>
        </w:rPr>
        <w:t>Conflicto de Intereses</w:t>
      </w:r>
    </w:p>
    <w:p w14:paraId="4769D0D9" w14:textId="77777777" w:rsidR="00F219FA" w:rsidRPr="00EA09B5" w:rsidRDefault="00F219FA" w:rsidP="00F219FA">
      <w:pPr>
        <w:spacing w:before="100" w:beforeAutospacing="1" w:after="100" w:afterAutospacing="1"/>
        <w:jc w:val="both"/>
        <w:rPr>
          <w:rFonts w:cs="Arial"/>
          <w:color w:val="000000" w:themeColor="text1"/>
        </w:rPr>
      </w:pPr>
      <w:r w:rsidRPr="00EA09B5">
        <w:rPr>
          <w:rFonts w:cs="Arial"/>
          <w:color w:val="000000" w:themeColor="text1"/>
        </w:rPr>
        <w:t xml:space="preserve">En el marco del presente manual, se entiende por </w:t>
      </w:r>
      <w:r w:rsidRPr="00EA09B5">
        <w:rPr>
          <w:rFonts w:cs="Arial"/>
          <w:bCs/>
          <w:color w:val="000000" w:themeColor="text1"/>
        </w:rPr>
        <w:t>conflicto de intereses</w:t>
      </w:r>
      <w:r w:rsidRPr="00EA09B5">
        <w:rPr>
          <w:rFonts w:cs="Arial"/>
          <w:color w:val="000000" w:themeColor="text1"/>
        </w:rPr>
        <w:t xml:space="preserve"> cualquier situación en la cual un interés particular ya sea de carácter personal, familiar, económico, político, profesional o de cualquier otra índole puede comprometer, influenciar o poner en duda la objetividad, independencia, lealtad o imparcialidad con la que un/a servidor/a público/a del FBSCGR debe ejercer sus funciones.</w:t>
      </w:r>
    </w:p>
    <w:p w14:paraId="417DF783" w14:textId="77777777" w:rsidR="00F219FA" w:rsidRPr="00EA09B5" w:rsidRDefault="00F219FA" w:rsidP="00F219FA">
      <w:pPr>
        <w:spacing w:before="100" w:beforeAutospacing="1" w:after="100" w:afterAutospacing="1"/>
        <w:jc w:val="both"/>
        <w:rPr>
          <w:rFonts w:cs="Arial"/>
          <w:color w:val="000000" w:themeColor="text1"/>
        </w:rPr>
      </w:pPr>
      <w:r w:rsidRPr="00EA09B5">
        <w:rPr>
          <w:rFonts w:cs="Arial"/>
          <w:color w:val="000000" w:themeColor="text1"/>
        </w:rPr>
        <w:t xml:space="preserve">Este conflicto puede ser </w:t>
      </w:r>
      <w:r w:rsidRPr="00EA09B5">
        <w:rPr>
          <w:rFonts w:cs="Arial"/>
          <w:bCs/>
          <w:color w:val="000000" w:themeColor="text1"/>
        </w:rPr>
        <w:t>real</w:t>
      </w:r>
      <w:r w:rsidRPr="00EA09B5">
        <w:rPr>
          <w:rFonts w:cs="Arial"/>
          <w:color w:val="000000" w:themeColor="text1"/>
        </w:rPr>
        <w:t xml:space="preserve">, cuando el interés particular incide efectivamente en el desempeño funcional; </w:t>
      </w:r>
      <w:r w:rsidRPr="00EA09B5">
        <w:rPr>
          <w:rFonts w:cs="Arial"/>
          <w:bCs/>
          <w:color w:val="000000" w:themeColor="text1"/>
        </w:rPr>
        <w:t>potencial</w:t>
      </w:r>
      <w:r w:rsidRPr="00EA09B5">
        <w:rPr>
          <w:rFonts w:cs="Arial"/>
          <w:color w:val="000000" w:themeColor="text1"/>
        </w:rPr>
        <w:t xml:space="preserve">, cuando existe la posibilidad razonable de que tal interés afecte en el futuro la objetividad del/a servidor/a; o </w:t>
      </w:r>
      <w:r w:rsidRPr="00EA09B5">
        <w:rPr>
          <w:rFonts w:cs="Arial"/>
          <w:bCs/>
          <w:color w:val="000000" w:themeColor="text1"/>
        </w:rPr>
        <w:t>aparente</w:t>
      </w:r>
      <w:r w:rsidRPr="00EA09B5">
        <w:rPr>
          <w:rFonts w:cs="Arial"/>
          <w:color w:val="000000" w:themeColor="text1"/>
        </w:rPr>
        <w:t>, cuando aun no existiendo una interferencia directa, la situación puede generar en terceros una percepción legítima de favorecimiento, parcialidad o beneficio indebido.</w:t>
      </w:r>
    </w:p>
    <w:p w14:paraId="188D3EE6" w14:textId="77777777" w:rsidR="00F219FA" w:rsidRPr="00EA09B5" w:rsidRDefault="00F219FA" w:rsidP="00F219FA">
      <w:pPr>
        <w:spacing w:before="100" w:beforeAutospacing="1" w:after="100" w:afterAutospacing="1"/>
        <w:jc w:val="both"/>
        <w:rPr>
          <w:rFonts w:cs="Arial"/>
          <w:color w:val="000000" w:themeColor="text1"/>
        </w:rPr>
      </w:pPr>
      <w:r w:rsidRPr="00EA09B5">
        <w:rPr>
          <w:rFonts w:cs="Arial"/>
          <w:color w:val="000000" w:themeColor="text1"/>
        </w:rPr>
        <w:t>La adecuada gestión del conflicto de intereses constituye una herramienta preventiva esencial en la lucha contra el fraude, el soborno y otras prácticas contrarias a la ética pública. Por tanto, en el contexto del FBSCGR, se considerará conflicto de intereses, entre otros:</w:t>
      </w:r>
    </w:p>
    <w:p w14:paraId="7DB2BD04" w14:textId="77777777" w:rsidR="00F219FA" w:rsidRPr="00EA09B5" w:rsidRDefault="00F219FA" w:rsidP="005E2FB1">
      <w:pPr>
        <w:widowControl/>
        <w:numPr>
          <w:ilvl w:val="0"/>
          <w:numId w:val="17"/>
        </w:numPr>
        <w:autoSpaceDE/>
        <w:autoSpaceDN/>
        <w:spacing w:before="100" w:beforeAutospacing="1" w:after="100" w:afterAutospacing="1"/>
        <w:jc w:val="both"/>
        <w:rPr>
          <w:rFonts w:cs="Arial"/>
          <w:color w:val="000000" w:themeColor="text1"/>
        </w:rPr>
      </w:pPr>
      <w:r w:rsidRPr="00EA09B5">
        <w:rPr>
          <w:rFonts w:cs="Arial"/>
          <w:color w:val="000000" w:themeColor="text1"/>
        </w:rPr>
        <w:lastRenderedPageBreak/>
        <w:t>La participación en decisiones administrativas, técnicas o contractuales que involucren a familiares, socios/as, subordinados o superiores jerárquicos del servidor/a público/a.</w:t>
      </w:r>
    </w:p>
    <w:p w14:paraId="4D0A3CE3" w14:textId="77777777" w:rsidR="00F219FA" w:rsidRPr="00EA09B5" w:rsidRDefault="00F219FA" w:rsidP="005E2FB1">
      <w:pPr>
        <w:widowControl/>
        <w:numPr>
          <w:ilvl w:val="0"/>
          <w:numId w:val="17"/>
        </w:numPr>
        <w:autoSpaceDE/>
        <w:autoSpaceDN/>
        <w:spacing w:before="100" w:beforeAutospacing="1" w:after="100" w:afterAutospacing="1"/>
        <w:jc w:val="both"/>
        <w:rPr>
          <w:rFonts w:cs="Arial"/>
          <w:color w:val="000000" w:themeColor="text1"/>
        </w:rPr>
      </w:pPr>
      <w:r w:rsidRPr="00EA09B5">
        <w:rPr>
          <w:rFonts w:cs="Arial"/>
          <w:color w:val="000000" w:themeColor="text1"/>
        </w:rPr>
        <w:t>La asignación de contratos, subsidios, auxilios o beneficios institucionales a personas con quienes se mantengan vínculos económicos o políticos previos no declarados.</w:t>
      </w:r>
    </w:p>
    <w:p w14:paraId="1CCEA2D0" w14:textId="77777777" w:rsidR="00F219FA" w:rsidRPr="00EA09B5" w:rsidRDefault="00F219FA" w:rsidP="005E2FB1">
      <w:pPr>
        <w:widowControl/>
        <w:numPr>
          <w:ilvl w:val="0"/>
          <w:numId w:val="17"/>
        </w:numPr>
        <w:autoSpaceDE/>
        <w:autoSpaceDN/>
        <w:spacing w:before="100" w:beforeAutospacing="1" w:after="100" w:afterAutospacing="1"/>
        <w:jc w:val="both"/>
        <w:rPr>
          <w:rFonts w:cs="Arial"/>
          <w:color w:val="000000" w:themeColor="text1"/>
        </w:rPr>
      </w:pPr>
      <w:r w:rsidRPr="00EA09B5">
        <w:rPr>
          <w:rFonts w:cs="Arial"/>
          <w:color w:val="000000" w:themeColor="text1"/>
        </w:rPr>
        <w:t>El uso de información privilegiada obtenida por razón del cargo para beneficiar intereses propios o de terceros.</w:t>
      </w:r>
    </w:p>
    <w:p w14:paraId="3E48D0F1" w14:textId="77777777" w:rsidR="00F219FA" w:rsidRPr="00EA09B5" w:rsidRDefault="00F219FA" w:rsidP="005E2FB1">
      <w:pPr>
        <w:widowControl/>
        <w:numPr>
          <w:ilvl w:val="0"/>
          <w:numId w:val="17"/>
        </w:numPr>
        <w:autoSpaceDE/>
        <w:autoSpaceDN/>
        <w:spacing w:before="100" w:beforeAutospacing="1" w:after="100" w:afterAutospacing="1"/>
        <w:jc w:val="both"/>
        <w:rPr>
          <w:rFonts w:cs="Arial"/>
          <w:color w:val="000000" w:themeColor="text1"/>
        </w:rPr>
      </w:pPr>
      <w:r w:rsidRPr="00EA09B5">
        <w:rPr>
          <w:rFonts w:cs="Arial"/>
          <w:color w:val="000000" w:themeColor="text1"/>
        </w:rPr>
        <w:t>La omisión deliberada de excusarse en actuaciones donde exista proximidad con partes interesadas.</w:t>
      </w:r>
    </w:p>
    <w:p w14:paraId="0A847D0E" w14:textId="77777777" w:rsidR="00F219FA" w:rsidRPr="00EA09B5" w:rsidRDefault="00F219FA" w:rsidP="00F219FA">
      <w:pPr>
        <w:spacing w:before="100" w:beforeAutospacing="1" w:after="100" w:afterAutospacing="1"/>
        <w:jc w:val="both"/>
        <w:rPr>
          <w:rFonts w:cs="Arial"/>
          <w:color w:val="000000" w:themeColor="text1"/>
        </w:rPr>
      </w:pPr>
      <w:r w:rsidRPr="00EA09B5">
        <w:rPr>
          <w:rFonts w:cs="Arial"/>
          <w:color w:val="000000" w:themeColor="text1"/>
        </w:rPr>
        <w:t xml:space="preserve">Los/as servidores/as públicos/as del FBSCGR tienen el deber de </w:t>
      </w:r>
      <w:r w:rsidRPr="00EA09B5">
        <w:rPr>
          <w:rFonts w:cs="Arial"/>
          <w:bCs/>
          <w:color w:val="000000" w:themeColor="text1"/>
        </w:rPr>
        <w:t>identificar, declarar y gestionar adecuadamente</w:t>
      </w:r>
      <w:r w:rsidRPr="00EA09B5">
        <w:rPr>
          <w:rFonts w:cs="Arial"/>
          <w:color w:val="000000" w:themeColor="text1"/>
        </w:rPr>
        <w:t xml:space="preserve"> cualquier situación que pueda configurar un conflicto de intereses. Esta obligación incluye la presentación oportuna de declaraciones de conflicto, la abstención de participar en procesos comprometidos, y la colaboración con las instancias de control interno en el análisis y trazabilidad de los casos reportados.</w:t>
      </w:r>
    </w:p>
    <w:p w14:paraId="17BE2ADA" w14:textId="77777777" w:rsidR="00F219FA" w:rsidRPr="00EA09B5" w:rsidRDefault="00F219FA" w:rsidP="00F219FA">
      <w:pPr>
        <w:spacing w:before="100" w:beforeAutospacing="1" w:after="100" w:afterAutospacing="1"/>
        <w:jc w:val="both"/>
        <w:rPr>
          <w:rFonts w:cs="Arial"/>
          <w:color w:val="000000" w:themeColor="text1"/>
        </w:rPr>
      </w:pPr>
      <w:r w:rsidRPr="00EA09B5">
        <w:rPr>
          <w:rFonts w:cs="Arial"/>
          <w:color w:val="000000" w:themeColor="text1"/>
        </w:rPr>
        <w:t xml:space="preserve">El incumplimiento de este deber será considerado como una </w:t>
      </w:r>
      <w:r w:rsidRPr="00EA09B5">
        <w:rPr>
          <w:rFonts w:cs="Arial"/>
          <w:bCs/>
          <w:color w:val="000000" w:themeColor="text1"/>
        </w:rPr>
        <w:t>falta grave</w:t>
      </w:r>
      <w:r w:rsidRPr="00EA09B5">
        <w:rPr>
          <w:rFonts w:cs="Arial"/>
          <w:color w:val="000000" w:themeColor="text1"/>
        </w:rPr>
        <w:t xml:space="preserve"> y podrá dar lugar a las consecuencias disciplinarias, contractuales o penales que correspondan, conforme al Estatuto Anticorrupción y al régimen jurídico aplicable a la entidad.</w:t>
      </w:r>
    </w:p>
    <w:p w14:paraId="757E997A" w14:textId="77777777" w:rsidR="00F219FA" w:rsidRPr="00253E97" w:rsidRDefault="00F219FA" w:rsidP="00253E97">
      <w:pPr>
        <w:rPr>
          <w:b/>
          <w:lang w:val="es-ES"/>
        </w:rPr>
      </w:pPr>
      <w:r w:rsidRPr="00253E97">
        <w:rPr>
          <w:b/>
          <w:lang w:val="es-ES"/>
        </w:rPr>
        <w:t>Inhabilidad e incompatibilidad.</w:t>
      </w:r>
    </w:p>
    <w:p w14:paraId="14D2C493" w14:textId="77777777" w:rsidR="00F219FA" w:rsidRPr="00EA09B5" w:rsidRDefault="00F219FA" w:rsidP="00F219FA">
      <w:pPr>
        <w:spacing w:before="100" w:beforeAutospacing="1" w:after="100" w:afterAutospacing="1"/>
        <w:jc w:val="both"/>
        <w:rPr>
          <w:rFonts w:cs="Arial"/>
          <w:color w:val="000000" w:themeColor="text1"/>
        </w:rPr>
      </w:pPr>
      <w:r w:rsidRPr="00EA09B5">
        <w:rPr>
          <w:rFonts w:cs="Arial"/>
          <w:color w:val="000000" w:themeColor="text1"/>
        </w:rPr>
        <w:t xml:space="preserve">En el contexto del régimen jurídico aplicable a la administración pública colombiana, las </w:t>
      </w:r>
      <w:r w:rsidRPr="00EA09B5">
        <w:rPr>
          <w:rFonts w:cs="Arial"/>
          <w:bCs/>
          <w:color w:val="000000" w:themeColor="text1"/>
        </w:rPr>
        <w:t>inhabilidades</w:t>
      </w:r>
      <w:r w:rsidRPr="00EA09B5">
        <w:rPr>
          <w:rFonts w:cs="Arial"/>
          <w:color w:val="000000" w:themeColor="text1"/>
        </w:rPr>
        <w:t xml:space="preserve"> e </w:t>
      </w:r>
      <w:r w:rsidRPr="00EA09B5">
        <w:rPr>
          <w:rFonts w:cs="Arial"/>
          <w:bCs/>
          <w:color w:val="000000" w:themeColor="text1"/>
        </w:rPr>
        <w:t>incompatibilidades</w:t>
      </w:r>
      <w:r w:rsidRPr="00EA09B5">
        <w:rPr>
          <w:rFonts w:cs="Arial"/>
          <w:color w:val="000000" w:themeColor="text1"/>
        </w:rPr>
        <w:t xml:space="preserve"> constituyen limitaciones legales destinadas a garantizar la transparencia, la probidad y la imparcialidad en el ejercicio de funciones públicas y en la contratación estatal. Estas figuras jurídicas buscan prevenir que personas naturales o jurídicas con antecedentes sancionatorios, conflictos de interés o vínculos que comprometan su objetividad puedan acceder o mantenerse en el servicio público o en relaciones contractuales con el Estado.</w:t>
      </w:r>
    </w:p>
    <w:p w14:paraId="74CBFA90" w14:textId="77777777" w:rsidR="00F219FA" w:rsidRPr="00EA09B5" w:rsidRDefault="00F219FA" w:rsidP="00F219FA">
      <w:pPr>
        <w:spacing w:before="100" w:beforeAutospacing="1" w:after="100" w:afterAutospacing="1"/>
        <w:jc w:val="both"/>
        <w:rPr>
          <w:rFonts w:cs="Arial"/>
          <w:color w:val="000000" w:themeColor="text1"/>
        </w:rPr>
      </w:pPr>
      <w:r w:rsidRPr="00EA09B5">
        <w:rPr>
          <w:rFonts w:cs="Arial"/>
          <w:color w:val="000000" w:themeColor="text1"/>
        </w:rPr>
        <w:t xml:space="preserve">De conformidad con lo dispuesto en los artículos 1° al 4° de la Ley 1474 de 2011, se entiende por </w:t>
      </w:r>
      <w:r w:rsidRPr="00EA09B5">
        <w:rPr>
          <w:rFonts w:cs="Arial"/>
          <w:bCs/>
          <w:color w:val="000000" w:themeColor="text1"/>
        </w:rPr>
        <w:t>inhabilidad</w:t>
      </w:r>
      <w:r w:rsidRPr="00EA09B5">
        <w:rPr>
          <w:rFonts w:cs="Arial"/>
          <w:color w:val="000000" w:themeColor="text1"/>
        </w:rPr>
        <w:t xml:space="preserve"> toda causa legal que impide a una persona ejercer funciones públicas o contratar con entidades estatales, ya sea por haber sido condenada penalmente por delitos contra la administración pública, por sanciones disciplinarias o por situaciones expresamente previstas en la ley. Por su parte, la </w:t>
      </w:r>
      <w:r w:rsidRPr="00EA09B5">
        <w:rPr>
          <w:rFonts w:cs="Arial"/>
          <w:bCs/>
          <w:color w:val="000000" w:themeColor="text1"/>
        </w:rPr>
        <w:t>incompatibilidad</w:t>
      </w:r>
      <w:r w:rsidRPr="00EA09B5">
        <w:rPr>
          <w:rFonts w:cs="Arial"/>
          <w:color w:val="000000" w:themeColor="text1"/>
        </w:rPr>
        <w:t xml:space="preserve"> hace referencia a la prohibición de ejercer simultáneamente funciones, actividades o vínculos que puedan generar conflictos de interés, doble remuneración o afectar el principio de dedicación exclusiva de ciertos cargos públicos.</w:t>
      </w:r>
    </w:p>
    <w:p w14:paraId="50586B3C" w14:textId="77777777" w:rsidR="00F219FA" w:rsidRPr="00EA09B5" w:rsidRDefault="00F219FA" w:rsidP="00F219FA">
      <w:pPr>
        <w:spacing w:before="100" w:beforeAutospacing="1" w:after="100" w:afterAutospacing="1"/>
        <w:jc w:val="both"/>
        <w:rPr>
          <w:rFonts w:cs="Arial"/>
          <w:color w:val="000000" w:themeColor="text1"/>
        </w:rPr>
      </w:pPr>
      <w:r w:rsidRPr="00EA09B5">
        <w:rPr>
          <w:rFonts w:cs="Arial"/>
          <w:color w:val="000000" w:themeColor="text1"/>
        </w:rPr>
        <w:t>Para el caso particular del Fondo de Bienestar Social de la Contraloría General de la República, el cumplimiento riguroso de las disposiciones sobre inhabilidades e incompatibilidades resulta esencial para la prevención de actos de corrupción, soborno o fraude. En ese sentido, el FBSCGR deberá:</w:t>
      </w:r>
    </w:p>
    <w:p w14:paraId="6B16BFA0" w14:textId="77777777" w:rsidR="00F219FA" w:rsidRPr="00EA09B5" w:rsidRDefault="00F219FA" w:rsidP="005E2FB1">
      <w:pPr>
        <w:widowControl/>
        <w:numPr>
          <w:ilvl w:val="0"/>
          <w:numId w:val="18"/>
        </w:numPr>
        <w:autoSpaceDE/>
        <w:autoSpaceDN/>
        <w:spacing w:before="100" w:beforeAutospacing="1" w:after="100" w:afterAutospacing="1"/>
        <w:jc w:val="both"/>
        <w:rPr>
          <w:rFonts w:cs="Arial"/>
          <w:color w:val="000000" w:themeColor="text1"/>
        </w:rPr>
      </w:pPr>
      <w:r w:rsidRPr="00EA09B5">
        <w:rPr>
          <w:rFonts w:cs="Arial"/>
          <w:color w:val="000000" w:themeColor="text1"/>
        </w:rPr>
        <w:t>Verificar que ningún servidor/a haya sido sancionado/a penal, disciplinaria o fiscalmente por conductas que comprometan la integridad del servicio público.</w:t>
      </w:r>
    </w:p>
    <w:p w14:paraId="62C24D5E" w14:textId="77777777" w:rsidR="00F219FA" w:rsidRPr="00EA09B5" w:rsidRDefault="00F219FA" w:rsidP="005E2FB1">
      <w:pPr>
        <w:widowControl/>
        <w:numPr>
          <w:ilvl w:val="0"/>
          <w:numId w:val="18"/>
        </w:numPr>
        <w:autoSpaceDE/>
        <w:autoSpaceDN/>
        <w:spacing w:before="100" w:beforeAutospacing="1" w:after="100" w:afterAutospacing="1"/>
        <w:jc w:val="both"/>
        <w:rPr>
          <w:rFonts w:cs="Arial"/>
          <w:color w:val="000000" w:themeColor="text1"/>
        </w:rPr>
      </w:pPr>
      <w:r w:rsidRPr="00EA09B5">
        <w:rPr>
          <w:rFonts w:cs="Arial"/>
          <w:color w:val="000000" w:themeColor="text1"/>
        </w:rPr>
        <w:t>Impedir la participación de personas jurídicas sancionadas por corrupción o con vínculos directos con personas inhabilitadas, en procesos contractuales o de prestación de servicios.</w:t>
      </w:r>
    </w:p>
    <w:p w14:paraId="531EECE2" w14:textId="77777777" w:rsidR="00F219FA" w:rsidRPr="00EA09B5" w:rsidRDefault="00F219FA" w:rsidP="005E2FB1">
      <w:pPr>
        <w:widowControl/>
        <w:numPr>
          <w:ilvl w:val="0"/>
          <w:numId w:val="18"/>
        </w:numPr>
        <w:autoSpaceDE/>
        <w:autoSpaceDN/>
        <w:spacing w:before="100" w:beforeAutospacing="1" w:after="100" w:afterAutospacing="1"/>
        <w:jc w:val="both"/>
        <w:rPr>
          <w:rFonts w:cs="Arial"/>
          <w:color w:val="000000" w:themeColor="text1"/>
        </w:rPr>
      </w:pPr>
      <w:r w:rsidRPr="00EA09B5">
        <w:rPr>
          <w:rFonts w:cs="Arial"/>
          <w:color w:val="000000" w:themeColor="text1"/>
        </w:rPr>
        <w:lastRenderedPageBreak/>
        <w:t>Garantizar que no existan relaciones familiares, políticas, comerciales o jerárquicas que comprometan la objetividad de las decisiones institucionales.</w:t>
      </w:r>
    </w:p>
    <w:p w14:paraId="64727CDB" w14:textId="77777777" w:rsidR="00F219FA" w:rsidRPr="00EA09B5" w:rsidRDefault="00F219FA" w:rsidP="005E2FB1">
      <w:pPr>
        <w:widowControl/>
        <w:numPr>
          <w:ilvl w:val="0"/>
          <w:numId w:val="18"/>
        </w:numPr>
        <w:autoSpaceDE/>
        <w:autoSpaceDN/>
        <w:spacing w:before="100" w:beforeAutospacing="1" w:after="100" w:afterAutospacing="1"/>
        <w:jc w:val="both"/>
        <w:rPr>
          <w:rFonts w:cs="Arial"/>
          <w:color w:val="000000" w:themeColor="text1"/>
        </w:rPr>
      </w:pPr>
      <w:r w:rsidRPr="00EA09B5">
        <w:rPr>
          <w:rFonts w:cs="Arial"/>
          <w:color w:val="000000" w:themeColor="text1"/>
        </w:rPr>
        <w:t>Exigir, como requisito previo a cualquier vinculación, la presentación de declaraciones juramentadas que certifiquen la inexistencia de inhabilidades e incompatibilidades.</w:t>
      </w:r>
    </w:p>
    <w:p w14:paraId="172CC6D6" w14:textId="77777777" w:rsidR="00F219FA" w:rsidRPr="00EA09B5" w:rsidRDefault="00F219FA" w:rsidP="005E2FB1">
      <w:pPr>
        <w:widowControl/>
        <w:numPr>
          <w:ilvl w:val="0"/>
          <w:numId w:val="18"/>
        </w:numPr>
        <w:autoSpaceDE/>
        <w:autoSpaceDN/>
        <w:spacing w:before="100" w:beforeAutospacing="1" w:after="100" w:afterAutospacing="1"/>
        <w:jc w:val="both"/>
        <w:rPr>
          <w:rFonts w:cs="Arial"/>
          <w:color w:val="000000" w:themeColor="text1"/>
        </w:rPr>
      </w:pPr>
      <w:r w:rsidRPr="00EA09B5">
        <w:rPr>
          <w:rFonts w:cs="Arial"/>
          <w:color w:val="000000" w:themeColor="text1"/>
        </w:rPr>
        <w:t>Implementar controles posteriores para identificar causales sobrevinientes que afecten la legalidad de las actuaciones contractuales o administrativas.</w:t>
      </w:r>
    </w:p>
    <w:p w14:paraId="2BD4BB16" w14:textId="77777777" w:rsidR="00F219FA" w:rsidRPr="00EA09B5" w:rsidRDefault="00F219FA" w:rsidP="00F219FA">
      <w:pPr>
        <w:spacing w:before="100" w:beforeAutospacing="1" w:after="100" w:afterAutospacing="1"/>
        <w:jc w:val="both"/>
        <w:rPr>
          <w:rFonts w:cs="Arial"/>
          <w:color w:val="000000" w:themeColor="text1"/>
        </w:rPr>
      </w:pPr>
      <w:r w:rsidRPr="00EA09B5">
        <w:rPr>
          <w:rFonts w:cs="Arial"/>
          <w:color w:val="000000" w:themeColor="text1"/>
        </w:rPr>
        <w:t>El desconocimiento u omisión de estas obligaciones no solo compromete la validez jurídica de los actos emitidos por la entidad, sino que representa una vulneración a los principios constitucionales de moralidad administrativa, legalidad y responsabilidad. Por ello, las inhabilidades e incompatibilidades deben entenderse como herramientas esenciales del sistema preventivo que busca preservar la ética pública y blindar al FBSCGR frente a riesgos de corrupción y fraude.</w:t>
      </w:r>
    </w:p>
    <w:p w14:paraId="1B1A0F70" w14:textId="77777777" w:rsidR="00F219FA" w:rsidRPr="00253E97" w:rsidRDefault="00F219FA" w:rsidP="00253E97">
      <w:pPr>
        <w:rPr>
          <w:b/>
          <w:lang w:val="es-ES"/>
        </w:rPr>
      </w:pPr>
      <w:r w:rsidRPr="00253E97">
        <w:rPr>
          <w:b/>
          <w:lang w:val="es-ES"/>
        </w:rPr>
        <w:t>Restricciones Post-empleo.</w:t>
      </w:r>
    </w:p>
    <w:p w14:paraId="51CF0A5D" w14:textId="77777777" w:rsidR="00F219FA" w:rsidRPr="00EA09B5" w:rsidRDefault="00F219FA" w:rsidP="00F219FA">
      <w:pPr>
        <w:spacing w:before="100" w:beforeAutospacing="1" w:after="100" w:afterAutospacing="1"/>
        <w:jc w:val="both"/>
        <w:rPr>
          <w:rFonts w:cs="Arial"/>
          <w:color w:val="000000" w:themeColor="text1"/>
        </w:rPr>
      </w:pPr>
      <w:r w:rsidRPr="00EA09B5">
        <w:rPr>
          <w:rFonts w:cs="Arial"/>
          <w:color w:val="000000" w:themeColor="text1"/>
        </w:rPr>
        <w:t xml:space="preserve">Las restricciones post-empleo constituyen una medida jurídica y ética orientada a mitigar los riesgos de corrupción derivados de la indebida utilización de información, influencia o relaciones adquiridas durante el ejercicio de funciones públicas. De acuerdo con lo establecido en los artículos 3 y 4 de la Ley 1474 de 2011, estas restricciones prohíben que los/as </w:t>
      </w:r>
      <w:proofErr w:type="spellStart"/>
      <w:r w:rsidRPr="00EA09B5">
        <w:rPr>
          <w:rFonts w:cs="Arial"/>
          <w:color w:val="000000" w:themeColor="text1"/>
        </w:rPr>
        <w:t>exservidores</w:t>
      </w:r>
      <w:proofErr w:type="spellEnd"/>
      <w:r w:rsidRPr="00EA09B5">
        <w:rPr>
          <w:rFonts w:cs="Arial"/>
          <w:color w:val="000000" w:themeColor="text1"/>
        </w:rPr>
        <w:t>/as públicos/as, durante un periodo determinado posterior a su desvinculación del cargo, gestionen intereses particulares o actúen en representación de terceros ante la entidad en la que ejercieron funciones.</w:t>
      </w:r>
    </w:p>
    <w:p w14:paraId="0ECD60FD" w14:textId="77777777" w:rsidR="00F219FA" w:rsidRPr="00EA09B5" w:rsidRDefault="00F219FA" w:rsidP="00F219FA">
      <w:pPr>
        <w:spacing w:before="100" w:beforeAutospacing="1" w:after="100" w:afterAutospacing="1"/>
        <w:jc w:val="both"/>
        <w:rPr>
          <w:rFonts w:cs="Arial"/>
          <w:color w:val="000000" w:themeColor="text1"/>
        </w:rPr>
      </w:pPr>
      <w:r w:rsidRPr="00EA09B5">
        <w:rPr>
          <w:rFonts w:cs="Arial"/>
          <w:color w:val="000000" w:themeColor="text1"/>
        </w:rPr>
        <w:t xml:space="preserve">En el caso del </w:t>
      </w:r>
      <w:r w:rsidRPr="00EA09B5">
        <w:rPr>
          <w:rFonts w:cs="Arial"/>
          <w:bCs/>
          <w:color w:val="000000" w:themeColor="text1"/>
        </w:rPr>
        <w:t>Fondo de Bienestar Social de la Contraloría General de la República</w:t>
      </w:r>
      <w:r w:rsidRPr="00EA09B5">
        <w:rPr>
          <w:rFonts w:cs="Arial"/>
          <w:color w:val="000000" w:themeColor="text1"/>
        </w:rPr>
        <w:t>, las restricciones post-empleo aplican como un instrumento preventivo frente al riesgo de tráfico de influencias, acceso privilegiado a información institucional, o favorecimiento contractual indebido. Se entenderá como incumplimiento de esta restricción, entre otros:</w:t>
      </w:r>
    </w:p>
    <w:p w14:paraId="780E7D28" w14:textId="77777777" w:rsidR="00F219FA" w:rsidRPr="00EA09B5" w:rsidRDefault="00F219FA" w:rsidP="005E2FB1">
      <w:pPr>
        <w:widowControl/>
        <w:numPr>
          <w:ilvl w:val="0"/>
          <w:numId w:val="19"/>
        </w:numPr>
        <w:autoSpaceDE/>
        <w:autoSpaceDN/>
        <w:spacing w:before="100" w:beforeAutospacing="1" w:after="100" w:afterAutospacing="1"/>
        <w:jc w:val="both"/>
        <w:rPr>
          <w:rFonts w:cs="Arial"/>
          <w:color w:val="000000" w:themeColor="text1"/>
        </w:rPr>
      </w:pPr>
      <w:r w:rsidRPr="00EA09B5">
        <w:rPr>
          <w:rFonts w:cs="Arial"/>
          <w:color w:val="000000" w:themeColor="text1"/>
        </w:rPr>
        <w:t xml:space="preserve">La intervención directa o indirecta de </w:t>
      </w:r>
      <w:proofErr w:type="spellStart"/>
      <w:r w:rsidRPr="00EA09B5">
        <w:rPr>
          <w:rFonts w:cs="Arial"/>
          <w:color w:val="000000" w:themeColor="text1"/>
        </w:rPr>
        <w:t>exservidores</w:t>
      </w:r>
      <w:proofErr w:type="spellEnd"/>
      <w:r w:rsidRPr="00EA09B5">
        <w:rPr>
          <w:rFonts w:cs="Arial"/>
          <w:color w:val="000000" w:themeColor="text1"/>
        </w:rPr>
        <w:t>/as en procesos contractuales, decisiones administrativas o actuaciones judiciales relacionadas con el FBSCGR dentro del término legal establecido (dos años).</w:t>
      </w:r>
    </w:p>
    <w:p w14:paraId="5EE47106" w14:textId="77777777" w:rsidR="00F219FA" w:rsidRPr="00EA09B5" w:rsidRDefault="00F219FA" w:rsidP="005E2FB1">
      <w:pPr>
        <w:widowControl/>
        <w:numPr>
          <w:ilvl w:val="0"/>
          <w:numId w:val="19"/>
        </w:numPr>
        <w:autoSpaceDE/>
        <w:autoSpaceDN/>
        <w:spacing w:before="100" w:beforeAutospacing="1" w:after="100" w:afterAutospacing="1"/>
        <w:jc w:val="both"/>
        <w:rPr>
          <w:rFonts w:cs="Arial"/>
          <w:color w:val="000000" w:themeColor="text1"/>
        </w:rPr>
      </w:pPr>
      <w:r w:rsidRPr="00EA09B5">
        <w:rPr>
          <w:rFonts w:cs="Arial"/>
          <w:color w:val="000000" w:themeColor="text1"/>
        </w:rPr>
        <w:t>La utilización de conocimientos técnicos, normativos o estratégicos adquiridos en el cargo, con fines de beneficio particular o de terceros ante la misma entidad.</w:t>
      </w:r>
    </w:p>
    <w:p w14:paraId="7CD0D901" w14:textId="77777777" w:rsidR="00F219FA" w:rsidRPr="00EA09B5" w:rsidRDefault="00F219FA" w:rsidP="005E2FB1">
      <w:pPr>
        <w:widowControl/>
        <w:numPr>
          <w:ilvl w:val="0"/>
          <w:numId w:val="19"/>
        </w:numPr>
        <w:autoSpaceDE/>
        <w:autoSpaceDN/>
        <w:spacing w:before="100" w:beforeAutospacing="1" w:after="100" w:afterAutospacing="1"/>
        <w:jc w:val="both"/>
        <w:rPr>
          <w:rFonts w:cs="Arial"/>
          <w:color w:val="000000" w:themeColor="text1"/>
        </w:rPr>
      </w:pPr>
      <w:r w:rsidRPr="00EA09B5">
        <w:rPr>
          <w:rFonts w:cs="Arial"/>
          <w:color w:val="000000" w:themeColor="text1"/>
        </w:rPr>
        <w:t>La asesoría, gestión o acompañamiento a terceros en procedimientos ante el FBSCGR que impliquen conflicto de interés respecto a funciones anteriormente ejercidas.</w:t>
      </w:r>
    </w:p>
    <w:p w14:paraId="7321F5CB" w14:textId="77777777" w:rsidR="00F219FA" w:rsidRPr="00EA09B5" w:rsidRDefault="00F219FA" w:rsidP="00F219FA">
      <w:pPr>
        <w:spacing w:before="100" w:beforeAutospacing="1" w:after="100" w:afterAutospacing="1"/>
        <w:jc w:val="both"/>
        <w:rPr>
          <w:rFonts w:cs="Arial"/>
          <w:color w:val="000000" w:themeColor="text1"/>
        </w:rPr>
      </w:pPr>
      <w:r w:rsidRPr="00EA09B5">
        <w:rPr>
          <w:rFonts w:cs="Arial"/>
          <w:color w:val="000000" w:themeColor="text1"/>
        </w:rPr>
        <w:t>La aplicación efectiva de esta figura en el FBSCGR exige mecanismos claros de verificación, seguimiento y control, tales como la exigencia de declaraciones bajo gravedad de juramento en los procesos contractuales, la inclusión de cláusulas específicas en los contratos suscritos con terceros, y el fortalecimiento de los sistemas de información institucional para la trazabilidad de los casos.</w:t>
      </w:r>
    </w:p>
    <w:p w14:paraId="78DF6574" w14:textId="77777777" w:rsidR="00F219FA" w:rsidRPr="00EA09B5" w:rsidRDefault="00F219FA" w:rsidP="00F219FA">
      <w:pPr>
        <w:spacing w:before="100" w:beforeAutospacing="1" w:after="100" w:afterAutospacing="1"/>
        <w:jc w:val="both"/>
        <w:rPr>
          <w:rFonts w:cs="Arial"/>
          <w:color w:val="000000" w:themeColor="text1"/>
        </w:rPr>
      </w:pPr>
      <w:r w:rsidRPr="00EA09B5">
        <w:rPr>
          <w:rFonts w:cs="Arial"/>
          <w:color w:val="000000" w:themeColor="text1"/>
        </w:rPr>
        <w:t xml:space="preserve">Estas medidas permiten preservar la independencia, integridad y transparencia de las decisiones adoptadas por el Fondo, garantizando que las relaciones institucionales no se vean distorsionadas por vínculos indebidos generados tras la finalización de la relación laboral o contractual de sus </w:t>
      </w:r>
      <w:proofErr w:type="spellStart"/>
      <w:r w:rsidRPr="00EA09B5">
        <w:rPr>
          <w:rFonts w:cs="Arial"/>
          <w:color w:val="000000" w:themeColor="text1"/>
        </w:rPr>
        <w:t>exservidores</w:t>
      </w:r>
      <w:proofErr w:type="spellEnd"/>
      <w:r w:rsidRPr="00EA09B5">
        <w:rPr>
          <w:rFonts w:cs="Arial"/>
          <w:color w:val="000000" w:themeColor="text1"/>
        </w:rPr>
        <w:t xml:space="preserve">/as. En coherencia con las mejores prácticas internacionales como las contempladas en la Norma ISO 37001:2016, estas restricciones </w:t>
      </w:r>
      <w:r w:rsidRPr="00EA09B5">
        <w:rPr>
          <w:rFonts w:cs="Arial"/>
          <w:color w:val="000000" w:themeColor="text1"/>
        </w:rPr>
        <w:lastRenderedPageBreak/>
        <w:t>refuerzan el principio de responsabilidad posterior al ejercicio del servicio público.</w:t>
      </w:r>
    </w:p>
    <w:p w14:paraId="2D4404F5" w14:textId="77777777" w:rsidR="00F219FA" w:rsidRPr="00EA09B5" w:rsidRDefault="00F219FA" w:rsidP="00F219FA">
      <w:pPr>
        <w:pStyle w:val="Ttulo2"/>
        <w:jc w:val="both"/>
        <w:rPr>
          <w:rFonts w:ascii="Arial" w:hAnsi="Arial" w:cs="Arial"/>
          <w:b/>
          <w:color w:val="000000" w:themeColor="text1"/>
          <w:sz w:val="22"/>
          <w:szCs w:val="22"/>
          <w:lang w:val="es-ES"/>
        </w:rPr>
      </w:pPr>
      <w:bookmarkStart w:id="13" w:name="_Toc205282164"/>
      <w:r w:rsidRPr="00EA09B5">
        <w:rPr>
          <w:rFonts w:ascii="Arial" w:hAnsi="Arial" w:cs="Arial"/>
          <w:b/>
          <w:color w:val="000000" w:themeColor="text1"/>
          <w:sz w:val="22"/>
          <w:szCs w:val="22"/>
          <w:lang w:val="es-ES"/>
        </w:rPr>
        <w:t>4.6. TRATAMIENTO DE TRANSACCIONES QUE INVOLUCREN A LOS/AS FUNCIONARIOS/AS EN FORMA DE FAVORES, REGALOS, ATENCIONES O DONACIONES.</w:t>
      </w:r>
      <w:bookmarkEnd w:id="13"/>
    </w:p>
    <w:p w14:paraId="257F018C" w14:textId="77777777"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En el marco del compromiso del Fondo de Bienestar Social de la Contraloría General de la República con la ética pública y la prevención de prácticas corruptas, se establece que los favores, regalos, atenciones o donaciones ofrecidas o recibidas por servidores/as o contratistas del Talento Humano o cualquier otra dependencia deben ser tratadas como potenciales vehículos de soborno o conflictos de interés, conforme a los estándares de la Ley 1474 de 2011 y la Norma ISO 37001:2016.</w:t>
      </w:r>
    </w:p>
    <w:p w14:paraId="146B29D5" w14:textId="77777777"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Se prohíbe de forma expresa que los/as colaboradores/as reciban, soliciten, ofrezcan o autoricen cualquier tipo de beneficio material o inmaterial que pueda influir, o aparentar influir, en el cumplimiento imparcial de sus funciones. Lo anterior incluye, pero no se limita a: obsequios, comidas, cortesías, viajes, descuentos, favores personales, aportes económicos, donaciones u otros beneficios ofrecidos por proveedores/as, contratistas, usuarios/as o terceros interesados en decisiones institucionales.</w:t>
      </w:r>
    </w:p>
    <w:p w14:paraId="6E309F47" w14:textId="77777777"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Todo ofrecimiento o recepción de regalos, atenciones o favores deberá ser reportado de manera inmediata al Grupo de asuntos jurídicos o la oficina de asuntos disciplinarios y se documentará conforme al procedimiento definido para tal fin. Solo serán admisibles, de forma excepcional, aquellos presentes de cortesía simbólica con valor económico marginal, cuyo ofrecimiento esté desvinculado de cualquier interés institucional, y siempre que no genere un compromiso real o percibido.</w:t>
      </w:r>
    </w:p>
    <w:p w14:paraId="5A5B4AE5" w14:textId="77777777"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El incumplimiento de esta disposición podrá constituir una falta disciplinaria o contractual grave, con consecuencias administrativas, civiles o penales, según la naturaleza de la conducta y lo estipulado en la legislación vigente.</w:t>
      </w:r>
    </w:p>
    <w:p w14:paraId="7B5526CD" w14:textId="77777777"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Este tratamiento preventivo busca proteger la integridad de las decisiones institucionales, preservar la confianza pública y garantizar que los actos del talento humano del FBSCGR respondan exclusivamente al interés general, sin influencia de beneficios indebidos.</w:t>
      </w:r>
    </w:p>
    <w:p w14:paraId="05D0FAB2" w14:textId="52E96566" w:rsidR="00F219FA" w:rsidRDefault="00F219FA" w:rsidP="00F219FA">
      <w:pPr>
        <w:pStyle w:val="Ttulo2"/>
        <w:rPr>
          <w:rFonts w:ascii="Arial" w:hAnsi="Arial" w:cs="Arial"/>
          <w:b/>
          <w:color w:val="000000" w:themeColor="text1"/>
          <w:sz w:val="22"/>
          <w:szCs w:val="22"/>
        </w:rPr>
      </w:pPr>
      <w:bookmarkStart w:id="14" w:name="_Toc205282165"/>
      <w:r w:rsidRPr="00EA09B5">
        <w:rPr>
          <w:rFonts w:ascii="Arial" w:hAnsi="Arial" w:cs="Arial"/>
          <w:b/>
          <w:color w:val="000000" w:themeColor="text1"/>
          <w:sz w:val="22"/>
          <w:szCs w:val="22"/>
        </w:rPr>
        <w:t>4.7. TOMA DE CONCIENCIA, FORMACIÓN Y COMUNICACIÓN.</w:t>
      </w:r>
      <w:bookmarkEnd w:id="14"/>
    </w:p>
    <w:p w14:paraId="5EE3EC65" w14:textId="77777777" w:rsidR="00253E97" w:rsidRPr="00253E97" w:rsidRDefault="00253E97" w:rsidP="00253E97"/>
    <w:p w14:paraId="3D2E4240" w14:textId="77777777" w:rsidR="00F219FA" w:rsidRPr="00253E97" w:rsidRDefault="00F219FA" w:rsidP="00253E97">
      <w:pPr>
        <w:rPr>
          <w:b/>
          <w:lang w:val="es-ES"/>
        </w:rPr>
      </w:pPr>
      <w:r w:rsidRPr="00253E97">
        <w:rPr>
          <w:b/>
          <w:lang w:val="es-ES"/>
        </w:rPr>
        <w:t>Actividades de prevención para la corrupción y el fraude.</w:t>
      </w:r>
    </w:p>
    <w:p w14:paraId="32B064F2" w14:textId="2069E790" w:rsidR="00F219FA" w:rsidRPr="00EA09B5" w:rsidRDefault="00253E97"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Las acciones</w:t>
      </w:r>
      <w:r w:rsidR="00F219FA" w:rsidRPr="00EA09B5">
        <w:rPr>
          <w:rFonts w:ascii="Arial" w:hAnsi="Arial" w:cs="Arial"/>
          <w:color w:val="000000" w:themeColor="text1"/>
          <w:sz w:val="22"/>
          <w:szCs w:val="22"/>
        </w:rPr>
        <w:t xml:space="preserve"> propuestas en este manual deben integrarse en un </w:t>
      </w:r>
      <w:r w:rsidR="00F219FA" w:rsidRPr="00EA09B5">
        <w:rPr>
          <w:rStyle w:val="nfasis"/>
          <w:rFonts w:ascii="Arial" w:eastAsia="Arial" w:hAnsi="Arial" w:cs="Arial"/>
          <w:color w:val="000000" w:themeColor="text1"/>
          <w:sz w:val="22"/>
          <w:szCs w:val="22"/>
        </w:rPr>
        <w:t>Plan Anual de Prevención de la Corrupción y Atención al Ciudadano</w:t>
      </w:r>
      <w:r w:rsidR="00F219FA" w:rsidRPr="00EA09B5">
        <w:rPr>
          <w:rFonts w:ascii="Arial" w:hAnsi="Arial" w:cs="Arial"/>
          <w:color w:val="000000" w:themeColor="text1"/>
          <w:sz w:val="22"/>
          <w:szCs w:val="22"/>
        </w:rPr>
        <w:t xml:space="preserve"> y formar parte de los compromisos del Comité de Coordinación del Sistema de Control Interno del FBSCGR. Su implementación no solo previene conductas indebidas, sino que fortalece la transparencia, la confianza institucional y la rendición de cuentas.</w:t>
      </w:r>
    </w:p>
    <w:p w14:paraId="341D6DA2" w14:textId="77777777"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Estas acciones deben ser aplicadas de manera continua y transversal a todos/as los/as servidores/as del Fondo, y responden a un enfoque estratégico, normativo y pedagógico de gestión de la integridad institucional:</w:t>
      </w:r>
    </w:p>
    <w:p w14:paraId="6803B1E5" w14:textId="77777777" w:rsidR="00F219FA" w:rsidRPr="00EA09B5" w:rsidRDefault="00F219FA" w:rsidP="005E2FB1">
      <w:pPr>
        <w:pStyle w:val="NormalWeb"/>
        <w:numPr>
          <w:ilvl w:val="0"/>
          <w:numId w:val="19"/>
        </w:numPr>
        <w:contextualSpacing/>
        <w:rPr>
          <w:rFonts w:ascii="Arial" w:hAnsi="Arial" w:cs="Arial"/>
          <w:i/>
          <w:color w:val="000000" w:themeColor="text1"/>
          <w:sz w:val="22"/>
          <w:szCs w:val="22"/>
        </w:rPr>
      </w:pPr>
      <w:r w:rsidRPr="00EA09B5">
        <w:rPr>
          <w:rStyle w:val="Textoennegrita"/>
          <w:rFonts w:ascii="Arial" w:eastAsia="Calibri" w:hAnsi="Arial" w:cs="Arial"/>
          <w:color w:val="000000" w:themeColor="text1"/>
          <w:sz w:val="22"/>
          <w:szCs w:val="22"/>
        </w:rPr>
        <w:lastRenderedPageBreak/>
        <w:t>Capacitación continua y obligatoria en integridad, ética pública y gestión del riesgo de corrupción:</w:t>
      </w:r>
      <w:r w:rsidRPr="00EA09B5">
        <w:rPr>
          <w:rFonts w:ascii="Arial" w:hAnsi="Arial" w:cs="Arial"/>
          <w:i/>
          <w:color w:val="000000" w:themeColor="text1"/>
          <w:sz w:val="22"/>
          <w:szCs w:val="22"/>
        </w:rPr>
        <w:br/>
      </w:r>
    </w:p>
    <w:p w14:paraId="70CC9A6B" w14:textId="77777777" w:rsidR="00F219FA" w:rsidRPr="00EA09B5" w:rsidRDefault="00F219FA" w:rsidP="00F219FA">
      <w:pPr>
        <w:pStyle w:val="NormalWeb"/>
        <w:ind w:left="720"/>
        <w:contextualSpacing/>
        <w:jc w:val="both"/>
        <w:rPr>
          <w:rFonts w:ascii="Arial" w:hAnsi="Arial" w:cs="Arial"/>
          <w:color w:val="000000" w:themeColor="text1"/>
          <w:sz w:val="22"/>
          <w:szCs w:val="22"/>
        </w:rPr>
      </w:pPr>
      <w:r w:rsidRPr="00EA09B5">
        <w:rPr>
          <w:rFonts w:ascii="Arial" w:hAnsi="Arial" w:cs="Arial"/>
          <w:color w:val="000000" w:themeColor="text1"/>
          <w:sz w:val="22"/>
          <w:szCs w:val="22"/>
        </w:rPr>
        <w:t>Realizar jornadas periódicas de formación que aborden conceptos fundamentales como soborno, fraude, conflicto de interés, inhabilidades, incompatibilidades y restricciones post-empleo. Estas capacitaciones deberán incluir estudios de caso, normatividad vigente y escenarios prácticos aplicables a los procesos institucionales del Fondo.</w:t>
      </w:r>
    </w:p>
    <w:p w14:paraId="744D0137" w14:textId="77777777" w:rsidR="00F219FA" w:rsidRPr="00EA09B5" w:rsidRDefault="00F219FA" w:rsidP="00F219FA">
      <w:pPr>
        <w:pStyle w:val="NormalWeb"/>
        <w:contextualSpacing/>
        <w:jc w:val="both"/>
        <w:rPr>
          <w:rFonts w:ascii="Arial" w:hAnsi="Arial" w:cs="Arial"/>
          <w:color w:val="000000" w:themeColor="text1"/>
          <w:sz w:val="22"/>
          <w:szCs w:val="22"/>
        </w:rPr>
      </w:pPr>
    </w:p>
    <w:p w14:paraId="49348F0B" w14:textId="77777777" w:rsidR="00F219FA" w:rsidRPr="00EA09B5" w:rsidRDefault="00F219FA" w:rsidP="005E2FB1">
      <w:pPr>
        <w:pStyle w:val="NormalWeb"/>
        <w:numPr>
          <w:ilvl w:val="0"/>
          <w:numId w:val="19"/>
        </w:numPr>
        <w:contextualSpacing/>
        <w:jc w:val="both"/>
        <w:rPr>
          <w:rFonts w:ascii="Arial" w:hAnsi="Arial" w:cs="Arial"/>
          <w:i/>
          <w:color w:val="000000" w:themeColor="text1"/>
          <w:sz w:val="22"/>
          <w:szCs w:val="22"/>
        </w:rPr>
      </w:pPr>
      <w:r w:rsidRPr="00EA09B5">
        <w:rPr>
          <w:rStyle w:val="Textoennegrita"/>
          <w:rFonts w:ascii="Arial" w:eastAsia="Calibri" w:hAnsi="Arial" w:cs="Arial"/>
          <w:color w:val="000000" w:themeColor="text1"/>
          <w:sz w:val="22"/>
          <w:szCs w:val="22"/>
        </w:rPr>
        <w:t>Declaración de conflictos de interés y revisión periódica de su evolución:</w:t>
      </w:r>
      <w:r w:rsidRPr="00EA09B5">
        <w:rPr>
          <w:rFonts w:ascii="Arial" w:hAnsi="Arial" w:cs="Arial"/>
          <w:i/>
          <w:color w:val="000000" w:themeColor="text1"/>
          <w:sz w:val="22"/>
          <w:szCs w:val="22"/>
        </w:rPr>
        <w:br/>
      </w:r>
    </w:p>
    <w:p w14:paraId="006080C7" w14:textId="77777777" w:rsidR="00F219FA" w:rsidRPr="00EA09B5" w:rsidRDefault="00F219FA" w:rsidP="00F219FA">
      <w:pPr>
        <w:pStyle w:val="NormalWeb"/>
        <w:ind w:left="720"/>
        <w:contextualSpacing/>
        <w:jc w:val="both"/>
        <w:rPr>
          <w:rFonts w:ascii="Arial" w:hAnsi="Arial" w:cs="Arial"/>
          <w:color w:val="000000" w:themeColor="text1"/>
          <w:sz w:val="22"/>
          <w:szCs w:val="22"/>
        </w:rPr>
      </w:pPr>
      <w:r w:rsidRPr="00EA09B5">
        <w:rPr>
          <w:rFonts w:ascii="Arial" w:hAnsi="Arial" w:cs="Arial"/>
          <w:color w:val="000000" w:themeColor="text1"/>
          <w:sz w:val="22"/>
          <w:szCs w:val="22"/>
        </w:rPr>
        <w:t>Establecer un mecanismo formal para que todos/as los/as servidores/as declaren sus posibles conflictos de interés al inicio del vínculo laboral o contractual, y se actualicen ante cualquier cambio relevante. Esta herramienta debe articularse con el sistema de control interno y permitir trazabilidad documental.</w:t>
      </w:r>
    </w:p>
    <w:p w14:paraId="1138F55D" w14:textId="77777777" w:rsidR="00F219FA" w:rsidRPr="00EA09B5" w:rsidRDefault="00F219FA" w:rsidP="00F219FA">
      <w:pPr>
        <w:pStyle w:val="NormalWeb"/>
        <w:contextualSpacing/>
        <w:jc w:val="both"/>
        <w:rPr>
          <w:rFonts w:ascii="Arial" w:hAnsi="Arial" w:cs="Arial"/>
          <w:color w:val="000000" w:themeColor="text1"/>
          <w:sz w:val="22"/>
          <w:szCs w:val="22"/>
        </w:rPr>
      </w:pPr>
    </w:p>
    <w:p w14:paraId="5129A490" w14:textId="77777777" w:rsidR="00F219FA" w:rsidRPr="00EA09B5" w:rsidRDefault="00F219FA" w:rsidP="005E2FB1">
      <w:pPr>
        <w:pStyle w:val="NormalWeb"/>
        <w:numPr>
          <w:ilvl w:val="0"/>
          <w:numId w:val="19"/>
        </w:numPr>
        <w:ind w:left="714" w:hanging="357"/>
        <w:contextualSpacing/>
        <w:jc w:val="both"/>
        <w:rPr>
          <w:rStyle w:val="Textoennegrita"/>
          <w:rFonts w:ascii="Arial" w:eastAsiaTheme="majorEastAsia" w:hAnsi="Arial" w:cs="Arial"/>
          <w:b w:val="0"/>
          <w:bCs w:val="0"/>
          <w:i/>
          <w:color w:val="000000" w:themeColor="text1"/>
          <w:sz w:val="22"/>
          <w:szCs w:val="22"/>
        </w:rPr>
      </w:pPr>
      <w:r w:rsidRPr="00EA09B5">
        <w:rPr>
          <w:rStyle w:val="Textoennegrita"/>
          <w:rFonts w:ascii="Arial" w:eastAsia="Calibri" w:hAnsi="Arial" w:cs="Arial"/>
          <w:color w:val="000000" w:themeColor="text1"/>
          <w:sz w:val="22"/>
          <w:szCs w:val="22"/>
        </w:rPr>
        <w:t>Adopción de un protocolo de recepción, análisis y gestión de denuncias:</w:t>
      </w:r>
    </w:p>
    <w:p w14:paraId="459AFDDD" w14:textId="77777777" w:rsidR="00F219FA" w:rsidRPr="00EA09B5" w:rsidRDefault="00F219FA" w:rsidP="00F219FA">
      <w:pPr>
        <w:pStyle w:val="NormalWeb"/>
        <w:ind w:left="714"/>
        <w:contextualSpacing/>
        <w:jc w:val="both"/>
        <w:rPr>
          <w:rFonts w:ascii="Arial" w:hAnsi="Arial" w:cs="Arial"/>
          <w:color w:val="000000" w:themeColor="text1"/>
          <w:sz w:val="22"/>
          <w:szCs w:val="22"/>
        </w:rPr>
      </w:pPr>
      <w:r w:rsidRPr="00EA09B5">
        <w:rPr>
          <w:rFonts w:ascii="Arial" w:hAnsi="Arial" w:cs="Arial"/>
          <w:color w:val="000000" w:themeColor="text1"/>
          <w:sz w:val="22"/>
          <w:szCs w:val="22"/>
        </w:rPr>
        <w:br/>
        <w:t>Mantener canales de denuncia seguros, anónimos o confidenciales, que garanticen la protección de los/as denunciantes. Las denuncias deben ser gestionadas por un equipo ético y técnico, con protocolos de verificación, investigación y sanción conforme a la ley.</w:t>
      </w:r>
    </w:p>
    <w:p w14:paraId="6609D343" w14:textId="77777777" w:rsidR="00F219FA" w:rsidRPr="00EA09B5" w:rsidRDefault="00F219FA" w:rsidP="00F219FA">
      <w:pPr>
        <w:pStyle w:val="NormalWeb"/>
        <w:ind w:left="714"/>
        <w:contextualSpacing/>
        <w:jc w:val="both"/>
        <w:rPr>
          <w:rFonts w:ascii="Arial" w:hAnsi="Arial" w:cs="Arial"/>
          <w:color w:val="000000" w:themeColor="text1"/>
          <w:sz w:val="22"/>
          <w:szCs w:val="22"/>
        </w:rPr>
      </w:pPr>
    </w:p>
    <w:p w14:paraId="21FA9239" w14:textId="77777777" w:rsidR="00F219FA" w:rsidRPr="00EA09B5" w:rsidRDefault="00F219FA" w:rsidP="005E2FB1">
      <w:pPr>
        <w:pStyle w:val="NormalWeb"/>
        <w:numPr>
          <w:ilvl w:val="0"/>
          <w:numId w:val="19"/>
        </w:numPr>
        <w:contextualSpacing/>
        <w:jc w:val="both"/>
        <w:rPr>
          <w:rStyle w:val="Textoennegrita"/>
          <w:rFonts w:ascii="Arial" w:eastAsiaTheme="majorEastAsia" w:hAnsi="Arial" w:cs="Arial"/>
          <w:b w:val="0"/>
          <w:bCs w:val="0"/>
          <w:i/>
          <w:color w:val="000000" w:themeColor="text1"/>
          <w:sz w:val="22"/>
          <w:szCs w:val="22"/>
        </w:rPr>
      </w:pPr>
      <w:r w:rsidRPr="00EA09B5">
        <w:rPr>
          <w:rStyle w:val="Textoennegrita"/>
          <w:rFonts w:ascii="Arial" w:eastAsia="Calibri" w:hAnsi="Arial" w:cs="Arial"/>
          <w:color w:val="000000" w:themeColor="text1"/>
          <w:sz w:val="22"/>
          <w:szCs w:val="22"/>
        </w:rPr>
        <w:t xml:space="preserve">Difusión permanente de la política de </w:t>
      </w:r>
      <w:proofErr w:type="gramStart"/>
      <w:r w:rsidRPr="00EA09B5">
        <w:rPr>
          <w:rStyle w:val="Textoennegrita"/>
          <w:rFonts w:ascii="Arial" w:eastAsia="Calibri" w:hAnsi="Arial" w:cs="Arial"/>
          <w:color w:val="000000" w:themeColor="text1"/>
          <w:sz w:val="22"/>
          <w:szCs w:val="22"/>
        </w:rPr>
        <w:t>cero tolerancia</w:t>
      </w:r>
      <w:proofErr w:type="gramEnd"/>
      <w:r w:rsidRPr="00EA09B5">
        <w:rPr>
          <w:rStyle w:val="Textoennegrita"/>
          <w:rFonts w:ascii="Arial" w:eastAsia="Calibri" w:hAnsi="Arial" w:cs="Arial"/>
          <w:color w:val="000000" w:themeColor="text1"/>
          <w:sz w:val="22"/>
          <w:szCs w:val="22"/>
        </w:rPr>
        <w:t xml:space="preserve"> frente al soborno y el fraude:</w:t>
      </w:r>
    </w:p>
    <w:p w14:paraId="24C8693A" w14:textId="77777777" w:rsidR="00F219FA" w:rsidRPr="00EA09B5" w:rsidRDefault="00F219FA" w:rsidP="00F219FA">
      <w:pPr>
        <w:pStyle w:val="NormalWeb"/>
        <w:ind w:left="720"/>
        <w:contextualSpacing/>
        <w:jc w:val="both"/>
        <w:rPr>
          <w:rFonts w:ascii="Arial" w:hAnsi="Arial" w:cs="Arial"/>
          <w:color w:val="000000" w:themeColor="text1"/>
          <w:sz w:val="22"/>
          <w:szCs w:val="22"/>
        </w:rPr>
      </w:pPr>
    </w:p>
    <w:p w14:paraId="3779ABB7" w14:textId="77777777" w:rsidR="00F219FA" w:rsidRPr="00EA09B5" w:rsidRDefault="00F219FA" w:rsidP="00F219FA">
      <w:pPr>
        <w:pStyle w:val="NormalWeb"/>
        <w:ind w:left="720"/>
        <w:contextualSpacing/>
        <w:jc w:val="both"/>
        <w:rPr>
          <w:rFonts w:ascii="Arial" w:hAnsi="Arial" w:cs="Arial"/>
          <w:color w:val="000000" w:themeColor="text1"/>
          <w:sz w:val="22"/>
          <w:szCs w:val="22"/>
        </w:rPr>
      </w:pPr>
      <w:r w:rsidRPr="00EA09B5">
        <w:rPr>
          <w:rFonts w:ascii="Arial" w:hAnsi="Arial" w:cs="Arial"/>
          <w:color w:val="000000" w:themeColor="text1"/>
          <w:sz w:val="22"/>
          <w:szCs w:val="22"/>
        </w:rPr>
        <w:t xml:space="preserve">Socializar activamente entre el talento humano del FBSCGR los compromisos institucionales frente a la lucha contra la corrupción, mediante boletines, cartillas, espacios de diálogo y </w:t>
      </w:r>
      <w:proofErr w:type="spellStart"/>
      <w:r w:rsidRPr="00EA09B5">
        <w:rPr>
          <w:rFonts w:ascii="Arial" w:hAnsi="Arial" w:cs="Arial"/>
          <w:color w:val="000000" w:themeColor="text1"/>
          <w:sz w:val="22"/>
          <w:szCs w:val="22"/>
        </w:rPr>
        <w:t>visibilización</w:t>
      </w:r>
      <w:proofErr w:type="spellEnd"/>
      <w:r w:rsidRPr="00EA09B5">
        <w:rPr>
          <w:rFonts w:ascii="Arial" w:hAnsi="Arial" w:cs="Arial"/>
          <w:color w:val="000000" w:themeColor="text1"/>
          <w:sz w:val="22"/>
          <w:szCs w:val="22"/>
        </w:rPr>
        <w:t xml:space="preserve"> de sanciones ejemplares.</w:t>
      </w:r>
    </w:p>
    <w:p w14:paraId="51BD568F" w14:textId="77777777" w:rsidR="00F219FA" w:rsidRPr="00EA09B5" w:rsidRDefault="00F219FA" w:rsidP="00F219FA">
      <w:pPr>
        <w:pStyle w:val="NormalWeb"/>
        <w:ind w:left="720"/>
        <w:contextualSpacing/>
        <w:jc w:val="both"/>
        <w:rPr>
          <w:rFonts w:ascii="Arial" w:hAnsi="Arial" w:cs="Arial"/>
          <w:color w:val="000000" w:themeColor="text1"/>
          <w:sz w:val="22"/>
          <w:szCs w:val="22"/>
        </w:rPr>
      </w:pPr>
    </w:p>
    <w:p w14:paraId="67AE85F0" w14:textId="77777777" w:rsidR="00F219FA" w:rsidRPr="00EA09B5" w:rsidRDefault="00F219FA" w:rsidP="005E2FB1">
      <w:pPr>
        <w:pStyle w:val="NormalWeb"/>
        <w:numPr>
          <w:ilvl w:val="0"/>
          <w:numId w:val="19"/>
        </w:numPr>
        <w:ind w:left="714" w:hanging="357"/>
        <w:contextualSpacing/>
        <w:jc w:val="both"/>
        <w:rPr>
          <w:rStyle w:val="Textoennegrita"/>
          <w:rFonts w:ascii="Arial" w:eastAsiaTheme="majorEastAsia" w:hAnsi="Arial" w:cs="Arial"/>
          <w:b w:val="0"/>
          <w:bCs w:val="0"/>
          <w:i/>
          <w:color w:val="000000" w:themeColor="text1"/>
          <w:sz w:val="22"/>
          <w:szCs w:val="22"/>
        </w:rPr>
      </w:pPr>
      <w:r w:rsidRPr="00EA09B5">
        <w:rPr>
          <w:rStyle w:val="Textoennegrita"/>
          <w:rFonts w:ascii="Arial" w:eastAsia="Calibri" w:hAnsi="Arial" w:cs="Arial"/>
          <w:color w:val="000000" w:themeColor="text1"/>
          <w:sz w:val="22"/>
          <w:szCs w:val="22"/>
        </w:rPr>
        <w:t>Fortalecimiento de los controles internos en procesos sensibles:</w:t>
      </w:r>
    </w:p>
    <w:p w14:paraId="2D5527CC" w14:textId="77777777" w:rsidR="00F219FA" w:rsidRPr="00EA09B5" w:rsidRDefault="00F219FA" w:rsidP="00F219FA">
      <w:pPr>
        <w:pStyle w:val="NormalWeb"/>
        <w:ind w:left="714"/>
        <w:contextualSpacing/>
        <w:jc w:val="both"/>
        <w:rPr>
          <w:rFonts w:ascii="Arial" w:hAnsi="Arial" w:cs="Arial"/>
          <w:color w:val="000000" w:themeColor="text1"/>
          <w:sz w:val="22"/>
          <w:szCs w:val="22"/>
        </w:rPr>
      </w:pPr>
      <w:r w:rsidRPr="00EA09B5">
        <w:rPr>
          <w:rFonts w:ascii="Arial" w:hAnsi="Arial" w:cs="Arial"/>
          <w:color w:val="000000" w:themeColor="text1"/>
          <w:sz w:val="22"/>
          <w:szCs w:val="22"/>
        </w:rPr>
        <w:br/>
        <w:t>Identificar los procedimientos institucionales con mayor riesgo de corrupción (contratación, pagos, permisos, subsidios, etc.) y reforzar su trazabilidad mediante auditorías internas, doble verificación y análisis de riesgo.</w:t>
      </w:r>
    </w:p>
    <w:p w14:paraId="36E48E42" w14:textId="77777777" w:rsidR="00F219FA" w:rsidRPr="00EA09B5" w:rsidRDefault="00F219FA" w:rsidP="00F219FA">
      <w:pPr>
        <w:pStyle w:val="NormalWeb"/>
        <w:contextualSpacing/>
        <w:jc w:val="both"/>
        <w:rPr>
          <w:rFonts w:ascii="Arial" w:hAnsi="Arial" w:cs="Arial"/>
          <w:color w:val="000000" w:themeColor="text1"/>
          <w:sz w:val="22"/>
          <w:szCs w:val="22"/>
        </w:rPr>
      </w:pPr>
    </w:p>
    <w:p w14:paraId="793248F3" w14:textId="77777777" w:rsidR="00F219FA" w:rsidRPr="00EA09B5" w:rsidRDefault="00F219FA" w:rsidP="005E2FB1">
      <w:pPr>
        <w:pStyle w:val="NormalWeb"/>
        <w:numPr>
          <w:ilvl w:val="0"/>
          <w:numId w:val="19"/>
        </w:numPr>
        <w:ind w:left="714" w:hanging="357"/>
        <w:contextualSpacing/>
        <w:jc w:val="both"/>
        <w:rPr>
          <w:rStyle w:val="Textoennegrita"/>
          <w:rFonts w:ascii="Arial" w:eastAsiaTheme="majorEastAsia" w:hAnsi="Arial" w:cs="Arial"/>
          <w:b w:val="0"/>
          <w:bCs w:val="0"/>
          <w:i/>
          <w:color w:val="000000" w:themeColor="text1"/>
          <w:sz w:val="22"/>
          <w:szCs w:val="22"/>
        </w:rPr>
      </w:pPr>
      <w:r w:rsidRPr="00EA09B5">
        <w:rPr>
          <w:rStyle w:val="Textoennegrita"/>
          <w:rFonts w:ascii="Arial" w:eastAsia="Calibri" w:hAnsi="Arial" w:cs="Arial"/>
          <w:color w:val="000000" w:themeColor="text1"/>
          <w:sz w:val="22"/>
          <w:szCs w:val="22"/>
        </w:rPr>
        <w:t>Revisión de antecedentes legales, disciplinarios y fiscales antes de vincular servidores/as o contratistas:</w:t>
      </w:r>
    </w:p>
    <w:p w14:paraId="19257D5A" w14:textId="77777777" w:rsidR="00F219FA" w:rsidRPr="00EA09B5" w:rsidRDefault="00F219FA" w:rsidP="00F219FA">
      <w:pPr>
        <w:pStyle w:val="NormalWeb"/>
        <w:ind w:left="714"/>
        <w:contextualSpacing/>
        <w:jc w:val="both"/>
        <w:rPr>
          <w:rFonts w:ascii="Arial" w:hAnsi="Arial" w:cs="Arial"/>
          <w:color w:val="000000" w:themeColor="text1"/>
          <w:sz w:val="22"/>
          <w:szCs w:val="22"/>
        </w:rPr>
      </w:pPr>
      <w:r w:rsidRPr="00EA09B5">
        <w:rPr>
          <w:rFonts w:ascii="Arial" w:hAnsi="Arial" w:cs="Arial"/>
          <w:color w:val="000000" w:themeColor="text1"/>
          <w:sz w:val="22"/>
          <w:szCs w:val="22"/>
        </w:rPr>
        <w:br/>
        <w:t>Incluir como requisito obligatorio la verificación de antecedentes en bases de datos oficiales (Procuraduría, Contraloría, Rama Judicial, SIRI) antes de otorgar responsabilidades que impliquen manejo de recursos públicos.</w:t>
      </w:r>
    </w:p>
    <w:p w14:paraId="4E46AEE6" w14:textId="77777777" w:rsidR="00F219FA" w:rsidRPr="00EA09B5" w:rsidRDefault="00F219FA" w:rsidP="00F219FA">
      <w:pPr>
        <w:pStyle w:val="NormalWeb"/>
        <w:ind w:left="714"/>
        <w:contextualSpacing/>
        <w:jc w:val="both"/>
        <w:rPr>
          <w:rFonts w:ascii="Arial" w:hAnsi="Arial" w:cs="Arial"/>
          <w:color w:val="000000" w:themeColor="text1"/>
          <w:sz w:val="22"/>
          <w:szCs w:val="22"/>
        </w:rPr>
      </w:pPr>
    </w:p>
    <w:p w14:paraId="08B09928" w14:textId="77777777" w:rsidR="00F219FA" w:rsidRPr="00EA09B5" w:rsidRDefault="00F219FA" w:rsidP="005E2FB1">
      <w:pPr>
        <w:pStyle w:val="NormalWeb"/>
        <w:numPr>
          <w:ilvl w:val="0"/>
          <w:numId w:val="19"/>
        </w:numPr>
        <w:ind w:left="714" w:hanging="357"/>
        <w:contextualSpacing/>
        <w:jc w:val="both"/>
        <w:rPr>
          <w:rStyle w:val="Textoennegrita"/>
          <w:rFonts w:ascii="Arial" w:eastAsiaTheme="majorEastAsia" w:hAnsi="Arial" w:cs="Arial"/>
          <w:b w:val="0"/>
          <w:bCs w:val="0"/>
          <w:i/>
          <w:color w:val="000000" w:themeColor="text1"/>
          <w:sz w:val="22"/>
          <w:szCs w:val="22"/>
        </w:rPr>
      </w:pPr>
      <w:r w:rsidRPr="00EA09B5">
        <w:rPr>
          <w:rStyle w:val="Textoennegrita"/>
          <w:rFonts w:ascii="Arial" w:eastAsia="Calibri" w:hAnsi="Arial" w:cs="Arial"/>
          <w:color w:val="000000" w:themeColor="text1"/>
          <w:sz w:val="22"/>
          <w:szCs w:val="22"/>
        </w:rPr>
        <w:t>Evaluación periódica de la cultura ética y percepción de integridad institucional:</w:t>
      </w:r>
    </w:p>
    <w:p w14:paraId="79F040B6" w14:textId="77777777" w:rsidR="00F219FA" w:rsidRPr="00EA09B5" w:rsidRDefault="00F219FA" w:rsidP="00F219FA">
      <w:pPr>
        <w:pStyle w:val="NormalWeb"/>
        <w:ind w:left="714"/>
        <w:contextualSpacing/>
        <w:jc w:val="both"/>
        <w:rPr>
          <w:rFonts w:ascii="Arial" w:hAnsi="Arial" w:cs="Arial"/>
          <w:color w:val="000000" w:themeColor="text1"/>
          <w:sz w:val="22"/>
          <w:szCs w:val="22"/>
        </w:rPr>
      </w:pPr>
      <w:r w:rsidRPr="00EA09B5">
        <w:rPr>
          <w:rFonts w:ascii="Arial" w:hAnsi="Arial" w:cs="Arial"/>
          <w:color w:val="000000" w:themeColor="text1"/>
          <w:sz w:val="22"/>
          <w:szCs w:val="22"/>
        </w:rPr>
        <w:br/>
        <w:t xml:space="preserve">Aplicar instrumentos de medición (encuestas, </w:t>
      </w:r>
      <w:proofErr w:type="spellStart"/>
      <w:r w:rsidRPr="00EA09B5">
        <w:rPr>
          <w:rFonts w:ascii="Arial" w:hAnsi="Arial" w:cs="Arial"/>
          <w:color w:val="000000" w:themeColor="text1"/>
          <w:sz w:val="22"/>
          <w:szCs w:val="22"/>
        </w:rPr>
        <w:t>focus</w:t>
      </w:r>
      <w:proofErr w:type="spellEnd"/>
      <w:r w:rsidRPr="00EA09B5">
        <w:rPr>
          <w:rFonts w:ascii="Arial" w:hAnsi="Arial" w:cs="Arial"/>
          <w:color w:val="000000" w:themeColor="text1"/>
          <w:sz w:val="22"/>
          <w:szCs w:val="22"/>
        </w:rPr>
        <w:t xml:space="preserve"> </w:t>
      </w:r>
      <w:proofErr w:type="spellStart"/>
      <w:r w:rsidRPr="00EA09B5">
        <w:rPr>
          <w:rFonts w:ascii="Arial" w:hAnsi="Arial" w:cs="Arial"/>
          <w:color w:val="000000" w:themeColor="text1"/>
          <w:sz w:val="22"/>
          <w:szCs w:val="22"/>
        </w:rPr>
        <w:t>group</w:t>
      </w:r>
      <w:proofErr w:type="spellEnd"/>
      <w:r w:rsidRPr="00EA09B5">
        <w:rPr>
          <w:rFonts w:ascii="Arial" w:hAnsi="Arial" w:cs="Arial"/>
          <w:color w:val="000000" w:themeColor="text1"/>
          <w:sz w:val="22"/>
          <w:szCs w:val="22"/>
        </w:rPr>
        <w:t>) que permitan conocer la percepción del personal sobre riesgos de corrupción, clima ético, confianza en los canales de reporte y efectividad de las medidas adoptadas.</w:t>
      </w:r>
    </w:p>
    <w:p w14:paraId="10EF7444" w14:textId="77777777" w:rsidR="00F219FA" w:rsidRPr="00EA09B5" w:rsidRDefault="00F219FA" w:rsidP="00F219FA">
      <w:pPr>
        <w:pStyle w:val="NormalWeb"/>
        <w:ind w:left="714"/>
        <w:contextualSpacing/>
        <w:jc w:val="both"/>
        <w:rPr>
          <w:rFonts w:ascii="Arial" w:hAnsi="Arial" w:cs="Arial"/>
          <w:color w:val="000000" w:themeColor="text1"/>
          <w:sz w:val="22"/>
          <w:szCs w:val="22"/>
        </w:rPr>
      </w:pPr>
    </w:p>
    <w:p w14:paraId="4D4C08C7" w14:textId="77777777" w:rsidR="00F219FA" w:rsidRPr="00EA09B5" w:rsidRDefault="00F219FA" w:rsidP="005E2FB1">
      <w:pPr>
        <w:pStyle w:val="NormalWeb"/>
        <w:numPr>
          <w:ilvl w:val="0"/>
          <w:numId w:val="19"/>
        </w:numPr>
        <w:ind w:left="714" w:hanging="357"/>
        <w:contextualSpacing/>
        <w:jc w:val="both"/>
        <w:rPr>
          <w:rStyle w:val="Textoennegrita"/>
          <w:rFonts w:ascii="Arial" w:eastAsiaTheme="majorEastAsia" w:hAnsi="Arial" w:cs="Arial"/>
          <w:b w:val="0"/>
          <w:bCs w:val="0"/>
          <w:i/>
          <w:color w:val="000000" w:themeColor="text1"/>
          <w:sz w:val="22"/>
          <w:szCs w:val="22"/>
        </w:rPr>
      </w:pPr>
      <w:r w:rsidRPr="00EA09B5">
        <w:rPr>
          <w:rStyle w:val="Textoennegrita"/>
          <w:rFonts w:ascii="Arial" w:eastAsia="Calibri" w:hAnsi="Arial" w:cs="Arial"/>
          <w:color w:val="000000" w:themeColor="text1"/>
          <w:sz w:val="22"/>
          <w:szCs w:val="22"/>
        </w:rPr>
        <w:lastRenderedPageBreak/>
        <w:t>Implementación gradual de herramientas del Sistema de Gestión Antisoborno ISO 37001:2016:</w:t>
      </w:r>
    </w:p>
    <w:p w14:paraId="78F99D58" w14:textId="77777777" w:rsidR="00F219FA" w:rsidRPr="00EA09B5" w:rsidRDefault="00F219FA" w:rsidP="00F219FA">
      <w:pPr>
        <w:pStyle w:val="NormalWeb"/>
        <w:ind w:left="714"/>
        <w:contextualSpacing/>
        <w:jc w:val="both"/>
        <w:rPr>
          <w:rFonts w:ascii="Arial" w:hAnsi="Arial" w:cs="Arial"/>
          <w:color w:val="000000" w:themeColor="text1"/>
          <w:sz w:val="22"/>
          <w:szCs w:val="22"/>
        </w:rPr>
      </w:pPr>
      <w:r w:rsidRPr="00EA09B5">
        <w:rPr>
          <w:rFonts w:ascii="Arial" w:hAnsi="Arial" w:cs="Arial"/>
          <w:color w:val="000000" w:themeColor="text1"/>
          <w:sz w:val="22"/>
          <w:szCs w:val="22"/>
        </w:rPr>
        <w:br/>
        <w:t>Adaptar al contexto operativo del FBSCGR los estándares de la norma ISO 37001, en especial la política antisoborno, la evaluación de riesgos, el seguimiento a terceros y el compromiso de la alta dirección con la prevención.</w:t>
      </w:r>
    </w:p>
    <w:p w14:paraId="1B163E1E" w14:textId="77777777" w:rsidR="00F219FA" w:rsidRPr="00253E97" w:rsidRDefault="00F219FA" w:rsidP="00253E97">
      <w:pPr>
        <w:rPr>
          <w:b/>
          <w:lang w:val="es-ES"/>
        </w:rPr>
      </w:pPr>
      <w:r w:rsidRPr="00253E97">
        <w:rPr>
          <w:b/>
          <w:lang w:val="es-ES"/>
        </w:rPr>
        <w:t>Entrenamiento, capacitación y comunicación.</w:t>
      </w:r>
    </w:p>
    <w:p w14:paraId="3F59D632" w14:textId="77777777" w:rsidR="00F219FA" w:rsidRPr="00EA09B5" w:rsidRDefault="00F219FA" w:rsidP="00F219FA">
      <w:pPr>
        <w:contextualSpacing/>
        <w:rPr>
          <w:rFonts w:cs="Arial"/>
          <w:b/>
          <w:i/>
          <w:color w:val="000000" w:themeColor="text1"/>
        </w:rPr>
      </w:pPr>
    </w:p>
    <w:p w14:paraId="747B1913" w14:textId="77777777" w:rsidR="00F219FA" w:rsidRPr="00EA09B5" w:rsidRDefault="00F219FA" w:rsidP="00F219FA">
      <w:pPr>
        <w:jc w:val="both"/>
        <w:rPr>
          <w:rFonts w:cs="Arial"/>
          <w:color w:val="000000" w:themeColor="text1"/>
        </w:rPr>
      </w:pPr>
      <w:r w:rsidRPr="00EA09B5">
        <w:rPr>
          <w:rFonts w:cs="Arial"/>
          <w:color w:val="000000" w:themeColor="text1"/>
        </w:rPr>
        <w:t>Las actividades que se proponen a continuación deben articularse con Oficina de Asuntos Disciplinarios, Grupo de asuntos jurídicos o la Oficina de asuntos disciplinarios del FBSCGR, el Plan de Capacitación Institucional y el Programa de Gestión del Riesgo de Corrupción. Su implementación sistemática y documentada contribuirá a fortalecer un entorno de prevención sólida frente a los riesgos de soborno, fraude y demás prácticas irregulares que afecten la misión del Fondo.</w:t>
      </w:r>
    </w:p>
    <w:p w14:paraId="317DD0BC" w14:textId="77777777" w:rsidR="00F219FA" w:rsidRPr="00EA09B5" w:rsidRDefault="00F219FA" w:rsidP="00F219FA">
      <w:pPr>
        <w:pStyle w:val="Ttulo3"/>
        <w:jc w:val="both"/>
        <w:rPr>
          <w:rFonts w:cs="Arial"/>
          <w:b w:val="0"/>
          <w:i/>
          <w:color w:val="000000" w:themeColor="text1"/>
          <w:sz w:val="22"/>
          <w:szCs w:val="22"/>
        </w:rPr>
      </w:pPr>
    </w:p>
    <w:p w14:paraId="42BD8640" w14:textId="59EDAA96" w:rsidR="00F219FA" w:rsidRDefault="00F219FA" w:rsidP="00F219FA">
      <w:pPr>
        <w:pStyle w:val="Ttulo3"/>
        <w:jc w:val="both"/>
        <w:rPr>
          <w:rFonts w:cs="Arial"/>
          <w:color w:val="000000" w:themeColor="text1"/>
          <w:sz w:val="22"/>
          <w:szCs w:val="22"/>
        </w:rPr>
      </w:pPr>
      <w:bookmarkStart w:id="15" w:name="_Toc205282166"/>
      <w:r w:rsidRPr="00417365">
        <w:rPr>
          <w:rFonts w:cs="Arial"/>
          <w:color w:val="000000" w:themeColor="text1"/>
          <w:sz w:val="22"/>
          <w:szCs w:val="22"/>
        </w:rPr>
        <w:t>Estrategia de Entrenamiento, Capacitación y Comunicación Anticorrupción en el FBSCGR:</w:t>
      </w:r>
      <w:bookmarkEnd w:id="15"/>
    </w:p>
    <w:p w14:paraId="0DB626AB" w14:textId="77777777" w:rsidR="00253E97" w:rsidRPr="00253E97" w:rsidRDefault="00253E97" w:rsidP="00253E97">
      <w:pPr>
        <w:rPr>
          <w:lang w:eastAsia="es-ES_tradnl"/>
        </w:rPr>
      </w:pPr>
    </w:p>
    <w:p w14:paraId="416AAF6D" w14:textId="77777777" w:rsidR="00253E97" w:rsidRDefault="00F219FA" w:rsidP="00253E97">
      <w:pPr>
        <w:rPr>
          <w:rStyle w:val="Textoennegrita"/>
          <w:rFonts w:eastAsia="Calibri" w:cs="Arial"/>
          <w:color w:val="000000" w:themeColor="text1"/>
        </w:rPr>
      </w:pPr>
      <w:r w:rsidRPr="00EA09B5">
        <w:rPr>
          <w:rStyle w:val="Textoennegrita"/>
          <w:rFonts w:eastAsia="Calibri" w:cs="Arial"/>
          <w:color w:val="000000" w:themeColor="text1"/>
        </w:rPr>
        <w:t>Programa institucional obligatorio de formación en integridad, ética pública y prevención del soborno y el fraude:</w:t>
      </w:r>
    </w:p>
    <w:p w14:paraId="15549489" w14:textId="3B297B44" w:rsidR="00F219FA" w:rsidRPr="00253E97" w:rsidRDefault="00F219FA" w:rsidP="00253E97">
      <w:pPr>
        <w:rPr>
          <w:rFonts w:eastAsia="Calibri" w:cs="Arial"/>
          <w:b/>
          <w:bCs/>
          <w:i/>
          <w:color w:val="000000" w:themeColor="text1"/>
        </w:rPr>
      </w:pPr>
      <w:r w:rsidRPr="00EA09B5">
        <w:rPr>
          <w:rFonts w:cs="Arial"/>
          <w:color w:val="000000" w:themeColor="text1"/>
        </w:rPr>
        <w:br/>
        <w:t>El FBSCGR deberá implementar un programa continuo y obligatorio de capacitación dirigido a todos/as los/as servidores/as, contratistas y colaboradores/as, el cual deberá contemplar los siguientes contenidos:</w:t>
      </w:r>
    </w:p>
    <w:p w14:paraId="68D3175F" w14:textId="77777777" w:rsidR="00F219FA" w:rsidRPr="00EA09B5" w:rsidRDefault="00F219FA" w:rsidP="00F219FA">
      <w:pPr>
        <w:pStyle w:val="NormalWeb"/>
        <w:contextualSpacing/>
        <w:jc w:val="both"/>
        <w:rPr>
          <w:rFonts w:ascii="Arial" w:hAnsi="Arial" w:cs="Arial"/>
          <w:color w:val="000000" w:themeColor="text1"/>
          <w:sz w:val="22"/>
          <w:szCs w:val="22"/>
        </w:rPr>
      </w:pPr>
    </w:p>
    <w:p w14:paraId="05347BEB" w14:textId="77777777" w:rsidR="00F219FA" w:rsidRPr="00EA09B5" w:rsidRDefault="00F219FA" w:rsidP="005E2FB1">
      <w:pPr>
        <w:pStyle w:val="NormalWeb"/>
        <w:numPr>
          <w:ilvl w:val="0"/>
          <w:numId w:val="20"/>
        </w:numPr>
        <w:jc w:val="both"/>
        <w:rPr>
          <w:rFonts w:ascii="Arial" w:hAnsi="Arial" w:cs="Arial"/>
          <w:color w:val="000000" w:themeColor="text1"/>
          <w:sz w:val="22"/>
          <w:szCs w:val="22"/>
        </w:rPr>
      </w:pPr>
      <w:r w:rsidRPr="00EA09B5">
        <w:rPr>
          <w:rFonts w:ascii="Arial" w:hAnsi="Arial" w:cs="Arial"/>
          <w:color w:val="000000" w:themeColor="text1"/>
          <w:sz w:val="22"/>
          <w:szCs w:val="22"/>
        </w:rPr>
        <w:t>Conceptos fundamentales: soborno, fraude, conflicto de intereses, pagos de facilitación, contribuciones políticas, restricciones post-empleo.</w:t>
      </w:r>
    </w:p>
    <w:p w14:paraId="4982A922" w14:textId="77777777" w:rsidR="00F219FA" w:rsidRPr="00EA09B5" w:rsidRDefault="00F219FA" w:rsidP="005E2FB1">
      <w:pPr>
        <w:pStyle w:val="NormalWeb"/>
        <w:numPr>
          <w:ilvl w:val="0"/>
          <w:numId w:val="20"/>
        </w:numPr>
        <w:jc w:val="both"/>
        <w:rPr>
          <w:rFonts w:ascii="Arial" w:hAnsi="Arial" w:cs="Arial"/>
          <w:color w:val="000000" w:themeColor="text1"/>
          <w:sz w:val="22"/>
          <w:szCs w:val="22"/>
        </w:rPr>
      </w:pPr>
      <w:r w:rsidRPr="00EA09B5">
        <w:rPr>
          <w:rFonts w:ascii="Arial" w:hAnsi="Arial" w:cs="Arial"/>
          <w:color w:val="000000" w:themeColor="text1"/>
          <w:sz w:val="22"/>
          <w:szCs w:val="22"/>
        </w:rPr>
        <w:t>Obligaciones legales y sanciones disciplinarias, fiscales y penales derivadas de actos de corrupción.</w:t>
      </w:r>
    </w:p>
    <w:p w14:paraId="349F511F" w14:textId="77777777" w:rsidR="00F219FA" w:rsidRPr="00EA09B5" w:rsidRDefault="00F219FA" w:rsidP="005E2FB1">
      <w:pPr>
        <w:pStyle w:val="NormalWeb"/>
        <w:numPr>
          <w:ilvl w:val="0"/>
          <w:numId w:val="20"/>
        </w:numPr>
        <w:jc w:val="both"/>
        <w:rPr>
          <w:rFonts w:ascii="Arial" w:hAnsi="Arial" w:cs="Arial"/>
          <w:color w:val="000000" w:themeColor="text1"/>
          <w:sz w:val="22"/>
          <w:szCs w:val="22"/>
        </w:rPr>
      </w:pPr>
      <w:r w:rsidRPr="00EA09B5">
        <w:rPr>
          <w:rFonts w:ascii="Arial" w:hAnsi="Arial" w:cs="Arial"/>
          <w:color w:val="000000" w:themeColor="text1"/>
          <w:sz w:val="22"/>
          <w:szCs w:val="22"/>
        </w:rPr>
        <w:t>Casos prácticos aplicables al contexto del FBSCGR, basados en escenarios reales o hipotéticos de riesgo.</w:t>
      </w:r>
    </w:p>
    <w:p w14:paraId="5EF7EEF2" w14:textId="77777777" w:rsidR="00F219FA" w:rsidRPr="00EA09B5" w:rsidRDefault="00F219FA" w:rsidP="005E2FB1">
      <w:pPr>
        <w:pStyle w:val="NormalWeb"/>
        <w:numPr>
          <w:ilvl w:val="0"/>
          <w:numId w:val="20"/>
        </w:numPr>
        <w:jc w:val="both"/>
        <w:rPr>
          <w:rFonts w:ascii="Arial" w:hAnsi="Arial" w:cs="Arial"/>
          <w:color w:val="000000" w:themeColor="text1"/>
          <w:sz w:val="22"/>
          <w:szCs w:val="22"/>
        </w:rPr>
      </w:pPr>
      <w:r w:rsidRPr="00EA09B5">
        <w:rPr>
          <w:rFonts w:ascii="Arial" w:hAnsi="Arial" w:cs="Arial"/>
          <w:color w:val="000000" w:themeColor="text1"/>
          <w:sz w:val="22"/>
          <w:szCs w:val="22"/>
        </w:rPr>
        <w:t>Normativa vigente (Ley 1474 de 2011, ISO 37001:2016, Guías sectoriales) y principios del control interno.</w:t>
      </w:r>
    </w:p>
    <w:p w14:paraId="7DA0FB51" w14:textId="77777777" w:rsidR="00E81345" w:rsidRDefault="00E81345" w:rsidP="00F219FA">
      <w:pPr>
        <w:pStyle w:val="NormalWeb"/>
        <w:contextualSpacing/>
        <w:jc w:val="both"/>
        <w:rPr>
          <w:rStyle w:val="Textoennegrita"/>
          <w:rFonts w:ascii="Arial" w:eastAsia="Calibri" w:hAnsi="Arial" w:cs="Arial"/>
          <w:color w:val="000000" w:themeColor="text1"/>
          <w:sz w:val="22"/>
          <w:szCs w:val="22"/>
        </w:rPr>
      </w:pPr>
    </w:p>
    <w:p w14:paraId="6896AE33" w14:textId="4E466517" w:rsidR="00F219FA" w:rsidRPr="00EA09B5" w:rsidRDefault="00F219FA" w:rsidP="00F219FA">
      <w:pPr>
        <w:pStyle w:val="NormalWeb"/>
        <w:contextualSpacing/>
        <w:jc w:val="both"/>
        <w:rPr>
          <w:rStyle w:val="Textoennegrita"/>
          <w:rFonts w:ascii="Arial" w:eastAsia="Calibri" w:hAnsi="Arial" w:cs="Arial"/>
          <w:i/>
          <w:color w:val="000000" w:themeColor="text1"/>
          <w:sz w:val="22"/>
          <w:szCs w:val="22"/>
        </w:rPr>
      </w:pPr>
      <w:r w:rsidRPr="00EA09B5">
        <w:rPr>
          <w:rStyle w:val="Textoennegrita"/>
          <w:rFonts w:ascii="Arial" w:eastAsia="Calibri" w:hAnsi="Arial" w:cs="Arial"/>
          <w:color w:val="000000" w:themeColor="text1"/>
          <w:sz w:val="22"/>
          <w:szCs w:val="22"/>
        </w:rPr>
        <w:t>Módulos diferenciados por nivel jerárquico y nivel de exposición al riesgo:</w:t>
      </w:r>
    </w:p>
    <w:p w14:paraId="77A5D721" w14:textId="77777777" w:rsidR="00F219FA" w:rsidRPr="00EA09B5" w:rsidRDefault="00F219FA" w:rsidP="00F219FA">
      <w:pPr>
        <w:pStyle w:val="NormalWeb"/>
        <w:contextualSpacing/>
        <w:jc w:val="both"/>
        <w:rPr>
          <w:rFonts w:ascii="Arial" w:hAnsi="Arial" w:cs="Arial"/>
          <w:color w:val="000000" w:themeColor="text1"/>
          <w:sz w:val="22"/>
          <w:szCs w:val="22"/>
        </w:rPr>
      </w:pPr>
      <w:r w:rsidRPr="00EA09B5">
        <w:rPr>
          <w:rFonts w:ascii="Arial" w:hAnsi="Arial" w:cs="Arial"/>
          <w:color w:val="000000" w:themeColor="text1"/>
          <w:sz w:val="22"/>
          <w:szCs w:val="22"/>
        </w:rPr>
        <w:br/>
        <w:t>Las capacitaciones deberán ser segmentadas según el perfil de riesgo del cargo (alta dirección, talento humano, compras, contratos, pagos, supervisión), asegurando mayor profundidad en aquellas áreas críticas para la administración de recursos públicos.</w:t>
      </w:r>
    </w:p>
    <w:p w14:paraId="303B0FD0" w14:textId="77777777" w:rsidR="00F219FA" w:rsidRPr="00EA09B5" w:rsidRDefault="00F219FA" w:rsidP="00F219FA">
      <w:pPr>
        <w:pStyle w:val="NormalWeb"/>
        <w:contextualSpacing/>
        <w:jc w:val="both"/>
        <w:rPr>
          <w:rFonts w:ascii="Arial" w:hAnsi="Arial" w:cs="Arial"/>
          <w:color w:val="000000" w:themeColor="text1"/>
          <w:sz w:val="22"/>
          <w:szCs w:val="22"/>
        </w:rPr>
      </w:pPr>
    </w:p>
    <w:p w14:paraId="64DA7E18" w14:textId="77777777" w:rsidR="00F219FA" w:rsidRPr="00EA09B5" w:rsidRDefault="00F219FA" w:rsidP="00F219FA">
      <w:pPr>
        <w:pStyle w:val="NormalWeb"/>
        <w:contextualSpacing/>
        <w:jc w:val="both"/>
        <w:rPr>
          <w:rStyle w:val="Textoennegrita"/>
          <w:rFonts w:ascii="Arial" w:eastAsia="Calibri" w:hAnsi="Arial" w:cs="Arial"/>
          <w:i/>
          <w:color w:val="000000" w:themeColor="text1"/>
          <w:sz w:val="22"/>
          <w:szCs w:val="22"/>
        </w:rPr>
      </w:pPr>
      <w:r w:rsidRPr="00EA09B5">
        <w:rPr>
          <w:rStyle w:val="Textoennegrita"/>
          <w:rFonts w:ascii="Arial" w:eastAsia="Calibri" w:hAnsi="Arial" w:cs="Arial"/>
          <w:color w:val="000000" w:themeColor="text1"/>
          <w:sz w:val="22"/>
          <w:szCs w:val="22"/>
        </w:rPr>
        <w:t>Inducción y reinducción con enfoque en integridad y conflicto de interés:</w:t>
      </w:r>
    </w:p>
    <w:p w14:paraId="2D244F43" w14:textId="2E401C23" w:rsidR="00F219FA" w:rsidRDefault="00F219FA" w:rsidP="00F219FA">
      <w:pPr>
        <w:pStyle w:val="NormalWeb"/>
        <w:contextualSpacing/>
        <w:jc w:val="both"/>
        <w:rPr>
          <w:rFonts w:ascii="Arial" w:hAnsi="Arial" w:cs="Arial"/>
          <w:color w:val="000000" w:themeColor="text1"/>
          <w:sz w:val="22"/>
          <w:szCs w:val="22"/>
        </w:rPr>
      </w:pPr>
      <w:r w:rsidRPr="00EA09B5">
        <w:rPr>
          <w:rFonts w:ascii="Arial" w:hAnsi="Arial" w:cs="Arial"/>
          <w:color w:val="000000" w:themeColor="text1"/>
          <w:sz w:val="22"/>
          <w:szCs w:val="22"/>
        </w:rPr>
        <w:br/>
        <w:t>Todo nuevo ingreso al Fondo, ya sea por nombramiento, provisionalidad o contrato, deberá recibir formación inicial en prevención del soborno y gestión ética de funciones públicas, incluyendo el deber de diligenciar y actualizar declaraciones de conflictos de interés.</w:t>
      </w:r>
    </w:p>
    <w:p w14:paraId="6C842934" w14:textId="77777777" w:rsidR="006C4AA2" w:rsidRPr="00EA09B5" w:rsidRDefault="006C4AA2" w:rsidP="00F219FA">
      <w:pPr>
        <w:pStyle w:val="NormalWeb"/>
        <w:contextualSpacing/>
        <w:jc w:val="both"/>
        <w:rPr>
          <w:rFonts w:ascii="Arial" w:hAnsi="Arial" w:cs="Arial"/>
          <w:color w:val="000000" w:themeColor="text1"/>
          <w:sz w:val="22"/>
          <w:szCs w:val="22"/>
        </w:rPr>
      </w:pPr>
    </w:p>
    <w:p w14:paraId="6501906F" w14:textId="77777777" w:rsidR="00F219FA" w:rsidRPr="00EA09B5" w:rsidRDefault="00F219FA" w:rsidP="00F219FA">
      <w:pPr>
        <w:pStyle w:val="NormalWeb"/>
        <w:contextualSpacing/>
        <w:jc w:val="both"/>
        <w:rPr>
          <w:rFonts w:ascii="Arial" w:hAnsi="Arial" w:cs="Arial"/>
          <w:color w:val="000000" w:themeColor="text1"/>
          <w:sz w:val="22"/>
          <w:szCs w:val="22"/>
        </w:rPr>
      </w:pPr>
    </w:p>
    <w:p w14:paraId="080EDD07" w14:textId="77777777" w:rsidR="00F219FA" w:rsidRPr="00EA09B5" w:rsidRDefault="00F219FA" w:rsidP="00F219FA">
      <w:pPr>
        <w:pStyle w:val="NormalWeb"/>
        <w:contextualSpacing/>
        <w:jc w:val="both"/>
        <w:rPr>
          <w:rStyle w:val="Textoennegrita"/>
          <w:rFonts w:ascii="Arial" w:eastAsia="Calibri" w:hAnsi="Arial" w:cs="Arial"/>
          <w:i/>
          <w:color w:val="000000" w:themeColor="text1"/>
          <w:sz w:val="22"/>
          <w:szCs w:val="22"/>
        </w:rPr>
      </w:pPr>
      <w:r w:rsidRPr="00EA09B5">
        <w:rPr>
          <w:rStyle w:val="Textoennegrita"/>
          <w:rFonts w:ascii="Arial" w:eastAsia="Calibri" w:hAnsi="Arial" w:cs="Arial"/>
          <w:color w:val="000000" w:themeColor="text1"/>
          <w:sz w:val="22"/>
          <w:szCs w:val="22"/>
        </w:rPr>
        <w:lastRenderedPageBreak/>
        <w:t>Evaluación de conocimientos y seguimiento a la aplicación de buenas prácticas:</w:t>
      </w:r>
    </w:p>
    <w:p w14:paraId="3D41FBD5" w14:textId="77777777" w:rsidR="00F219FA" w:rsidRPr="00EA09B5" w:rsidRDefault="00F219FA" w:rsidP="00F219FA">
      <w:pPr>
        <w:pStyle w:val="NormalWeb"/>
        <w:contextualSpacing/>
        <w:jc w:val="both"/>
        <w:rPr>
          <w:rFonts w:ascii="Arial" w:hAnsi="Arial" w:cs="Arial"/>
          <w:color w:val="000000" w:themeColor="text1"/>
          <w:sz w:val="22"/>
          <w:szCs w:val="22"/>
        </w:rPr>
      </w:pPr>
      <w:r w:rsidRPr="00EA09B5">
        <w:rPr>
          <w:rFonts w:ascii="Arial" w:hAnsi="Arial" w:cs="Arial"/>
          <w:color w:val="000000" w:themeColor="text1"/>
          <w:sz w:val="22"/>
          <w:szCs w:val="22"/>
        </w:rPr>
        <w:br/>
        <w:t>Los procesos de formación deberán incluir instrumentos de evaluación (cuestionarios, simulaciones, estudios de caso) que midan la comprensión y apropiación de los conceptos, así como el seguimiento a su implementación práctica en la gestión diaria.</w:t>
      </w:r>
    </w:p>
    <w:p w14:paraId="2766ED40" w14:textId="77777777" w:rsidR="00F219FA" w:rsidRPr="00EA09B5" w:rsidRDefault="00F219FA" w:rsidP="00F219FA">
      <w:pPr>
        <w:pStyle w:val="NormalWeb"/>
        <w:contextualSpacing/>
        <w:jc w:val="both"/>
        <w:rPr>
          <w:rFonts w:ascii="Arial" w:hAnsi="Arial" w:cs="Arial"/>
          <w:color w:val="000000" w:themeColor="text1"/>
          <w:sz w:val="22"/>
          <w:szCs w:val="22"/>
        </w:rPr>
      </w:pPr>
    </w:p>
    <w:p w14:paraId="32A8860B" w14:textId="77777777" w:rsidR="00F219FA" w:rsidRPr="00EA09B5" w:rsidRDefault="00F219FA" w:rsidP="00F219FA">
      <w:pPr>
        <w:pStyle w:val="NormalWeb"/>
        <w:contextualSpacing/>
        <w:jc w:val="both"/>
        <w:rPr>
          <w:rStyle w:val="Textoennegrita"/>
          <w:rFonts w:ascii="Arial" w:eastAsia="Calibri" w:hAnsi="Arial" w:cs="Arial"/>
          <w:i/>
          <w:color w:val="000000" w:themeColor="text1"/>
          <w:sz w:val="22"/>
          <w:szCs w:val="22"/>
        </w:rPr>
      </w:pPr>
      <w:r w:rsidRPr="00EA09B5">
        <w:rPr>
          <w:rStyle w:val="Textoennegrita"/>
          <w:rFonts w:ascii="Arial" w:eastAsia="Calibri" w:hAnsi="Arial" w:cs="Arial"/>
          <w:color w:val="000000" w:themeColor="text1"/>
          <w:sz w:val="22"/>
          <w:szCs w:val="22"/>
        </w:rPr>
        <w:t>Estrategia de comunicación interna permanente:</w:t>
      </w:r>
    </w:p>
    <w:p w14:paraId="062B2D04" w14:textId="77777777" w:rsidR="00F219FA" w:rsidRPr="00EA09B5" w:rsidRDefault="00F219FA" w:rsidP="00F219FA">
      <w:pPr>
        <w:pStyle w:val="NormalWeb"/>
        <w:contextualSpacing/>
        <w:jc w:val="both"/>
        <w:rPr>
          <w:rStyle w:val="Textoennegrita"/>
          <w:rFonts w:ascii="Arial" w:eastAsia="Calibri" w:hAnsi="Arial" w:cs="Arial"/>
          <w:color w:val="000000" w:themeColor="text1"/>
          <w:sz w:val="22"/>
          <w:szCs w:val="22"/>
        </w:rPr>
      </w:pPr>
    </w:p>
    <w:p w14:paraId="416A9DD6" w14:textId="77777777" w:rsidR="00F219FA" w:rsidRPr="00EA09B5" w:rsidRDefault="00F219FA" w:rsidP="00F219FA">
      <w:pPr>
        <w:pStyle w:val="NormalWeb"/>
        <w:contextualSpacing/>
        <w:jc w:val="both"/>
        <w:rPr>
          <w:rFonts w:ascii="Arial" w:hAnsi="Arial" w:cs="Arial"/>
          <w:color w:val="000000" w:themeColor="text1"/>
          <w:sz w:val="22"/>
          <w:szCs w:val="22"/>
        </w:rPr>
      </w:pPr>
      <w:r w:rsidRPr="00EA09B5">
        <w:rPr>
          <w:rFonts w:ascii="Arial" w:hAnsi="Arial" w:cs="Arial"/>
          <w:color w:val="000000" w:themeColor="text1"/>
          <w:sz w:val="22"/>
          <w:szCs w:val="22"/>
        </w:rPr>
        <w:t>Diseñar e implementar una campaña de comunicación institucional enfocada en:</w:t>
      </w:r>
    </w:p>
    <w:p w14:paraId="3235FB1A" w14:textId="77777777" w:rsidR="00F219FA" w:rsidRPr="00EA09B5" w:rsidRDefault="00F219FA" w:rsidP="005E2FB1">
      <w:pPr>
        <w:pStyle w:val="NormalWeb"/>
        <w:numPr>
          <w:ilvl w:val="0"/>
          <w:numId w:val="21"/>
        </w:numPr>
        <w:contextualSpacing/>
        <w:jc w:val="both"/>
        <w:rPr>
          <w:rFonts w:ascii="Arial" w:hAnsi="Arial" w:cs="Arial"/>
          <w:color w:val="000000" w:themeColor="text1"/>
          <w:sz w:val="22"/>
          <w:szCs w:val="22"/>
        </w:rPr>
      </w:pPr>
      <w:r w:rsidRPr="00EA09B5">
        <w:rPr>
          <w:rFonts w:ascii="Arial" w:hAnsi="Arial" w:cs="Arial"/>
          <w:color w:val="000000" w:themeColor="text1"/>
          <w:sz w:val="22"/>
          <w:szCs w:val="22"/>
        </w:rPr>
        <w:t xml:space="preserve">Difusión periódica de mensajes sobre integridad, transparencia y </w:t>
      </w:r>
      <w:proofErr w:type="gramStart"/>
      <w:r w:rsidRPr="00EA09B5">
        <w:rPr>
          <w:rFonts w:ascii="Arial" w:hAnsi="Arial" w:cs="Arial"/>
          <w:color w:val="000000" w:themeColor="text1"/>
          <w:sz w:val="22"/>
          <w:szCs w:val="22"/>
        </w:rPr>
        <w:t>cero tolerancia</w:t>
      </w:r>
      <w:proofErr w:type="gramEnd"/>
      <w:r w:rsidRPr="00EA09B5">
        <w:rPr>
          <w:rFonts w:ascii="Arial" w:hAnsi="Arial" w:cs="Arial"/>
          <w:color w:val="000000" w:themeColor="text1"/>
          <w:sz w:val="22"/>
          <w:szCs w:val="22"/>
        </w:rPr>
        <w:t xml:space="preserve"> al soborno.</w:t>
      </w:r>
    </w:p>
    <w:p w14:paraId="5BEEDE8C" w14:textId="77777777" w:rsidR="00F219FA" w:rsidRPr="00EA09B5" w:rsidRDefault="00F219FA" w:rsidP="005E2FB1">
      <w:pPr>
        <w:pStyle w:val="NormalWeb"/>
        <w:numPr>
          <w:ilvl w:val="0"/>
          <w:numId w:val="21"/>
        </w:numPr>
        <w:jc w:val="both"/>
        <w:rPr>
          <w:rFonts w:ascii="Arial" w:hAnsi="Arial" w:cs="Arial"/>
          <w:color w:val="000000" w:themeColor="text1"/>
          <w:sz w:val="22"/>
          <w:szCs w:val="22"/>
        </w:rPr>
      </w:pPr>
      <w:r w:rsidRPr="00EA09B5">
        <w:rPr>
          <w:rFonts w:ascii="Arial" w:hAnsi="Arial" w:cs="Arial"/>
          <w:color w:val="000000" w:themeColor="text1"/>
          <w:sz w:val="22"/>
          <w:szCs w:val="22"/>
        </w:rPr>
        <w:t>Socialización de la política antisoborno del Fondo.</w:t>
      </w:r>
    </w:p>
    <w:p w14:paraId="75DC9359" w14:textId="77777777" w:rsidR="00F219FA" w:rsidRPr="00EA09B5" w:rsidRDefault="00F219FA" w:rsidP="005E2FB1">
      <w:pPr>
        <w:pStyle w:val="NormalWeb"/>
        <w:numPr>
          <w:ilvl w:val="0"/>
          <w:numId w:val="21"/>
        </w:numPr>
        <w:jc w:val="both"/>
        <w:rPr>
          <w:rFonts w:ascii="Arial" w:hAnsi="Arial" w:cs="Arial"/>
          <w:color w:val="000000" w:themeColor="text1"/>
          <w:sz w:val="22"/>
          <w:szCs w:val="22"/>
        </w:rPr>
      </w:pPr>
      <w:r w:rsidRPr="00EA09B5">
        <w:rPr>
          <w:rFonts w:ascii="Arial" w:hAnsi="Arial" w:cs="Arial"/>
          <w:color w:val="000000" w:themeColor="text1"/>
          <w:sz w:val="22"/>
          <w:szCs w:val="22"/>
        </w:rPr>
        <w:t>Promoción de los canales de denuncia y protección al/a denunciante.</w:t>
      </w:r>
    </w:p>
    <w:p w14:paraId="2A0DAC27" w14:textId="77777777" w:rsidR="00F219FA" w:rsidRPr="00EA09B5" w:rsidRDefault="00F219FA" w:rsidP="005E2FB1">
      <w:pPr>
        <w:pStyle w:val="NormalWeb"/>
        <w:numPr>
          <w:ilvl w:val="0"/>
          <w:numId w:val="21"/>
        </w:numPr>
        <w:jc w:val="both"/>
        <w:rPr>
          <w:rFonts w:ascii="Arial" w:hAnsi="Arial" w:cs="Arial"/>
          <w:color w:val="000000" w:themeColor="text1"/>
          <w:sz w:val="22"/>
          <w:szCs w:val="22"/>
        </w:rPr>
      </w:pPr>
      <w:proofErr w:type="spellStart"/>
      <w:r w:rsidRPr="00EA09B5">
        <w:rPr>
          <w:rFonts w:ascii="Arial" w:hAnsi="Arial" w:cs="Arial"/>
          <w:color w:val="000000" w:themeColor="text1"/>
          <w:sz w:val="22"/>
          <w:szCs w:val="22"/>
        </w:rPr>
        <w:t>Visibilización</w:t>
      </w:r>
      <w:proofErr w:type="spellEnd"/>
      <w:r w:rsidRPr="00EA09B5">
        <w:rPr>
          <w:rFonts w:ascii="Arial" w:hAnsi="Arial" w:cs="Arial"/>
          <w:color w:val="000000" w:themeColor="text1"/>
          <w:sz w:val="22"/>
          <w:szCs w:val="22"/>
        </w:rPr>
        <w:t xml:space="preserve"> de acciones preventivas, correctivas y sancionatorias adoptadas por el Fondo.</w:t>
      </w:r>
    </w:p>
    <w:p w14:paraId="69922085" w14:textId="77777777" w:rsidR="00F219FA" w:rsidRPr="00EA09B5" w:rsidRDefault="00F219FA" w:rsidP="00F219FA">
      <w:pPr>
        <w:pStyle w:val="NormalWeb"/>
        <w:contextualSpacing/>
        <w:jc w:val="both"/>
        <w:rPr>
          <w:rStyle w:val="Textoennegrita"/>
          <w:rFonts w:ascii="Arial" w:eastAsia="Calibri" w:hAnsi="Arial" w:cs="Arial"/>
          <w:i/>
          <w:color w:val="000000" w:themeColor="text1"/>
          <w:sz w:val="22"/>
          <w:szCs w:val="22"/>
        </w:rPr>
      </w:pPr>
      <w:r w:rsidRPr="00EA09B5">
        <w:rPr>
          <w:rStyle w:val="Textoennegrita"/>
          <w:rFonts w:ascii="Arial" w:eastAsia="Calibri" w:hAnsi="Arial" w:cs="Arial"/>
          <w:color w:val="000000" w:themeColor="text1"/>
          <w:sz w:val="22"/>
          <w:szCs w:val="22"/>
        </w:rPr>
        <w:t>Generación de cultura organizacional preventiva:</w:t>
      </w:r>
    </w:p>
    <w:p w14:paraId="25F66BAE" w14:textId="77777777" w:rsidR="00F219FA" w:rsidRPr="00EA09B5" w:rsidRDefault="00F219FA" w:rsidP="00F219FA">
      <w:pPr>
        <w:pStyle w:val="NormalWeb"/>
        <w:contextualSpacing/>
        <w:jc w:val="both"/>
        <w:rPr>
          <w:rFonts w:ascii="Arial" w:hAnsi="Arial" w:cs="Arial"/>
          <w:color w:val="000000" w:themeColor="text1"/>
          <w:sz w:val="22"/>
          <w:szCs w:val="22"/>
        </w:rPr>
      </w:pPr>
      <w:r w:rsidRPr="00EA09B5">
        <w:rPr>
          <w:rFonts w:ascii="Arial" w:hAnsi="Arial" w:cs="Arial"/>
          <w:color w:val="000000" w:themeColor="text1"/>
          <w:sz w:val="22"/>
          <w:szCs w:val="22"/>
        </w:rPr>
        <w:br/>
        <w:t>Fomentar la apropiación de valores éticos mediante espacios de reflexión, conversatorios, talleres de cultura organizacional y actividades participativas que refuercen el compromiso individual y colectivo contra la corrupción.</w:t>
      </w:r>
    </w:p>
    <w:p w14:paraId="798DB21F" w14:textId="77777777" w:rsidR="00F219FA" w:rsidRPr="00EA09B5" w:rsidRDefault="00F219FA" w:rsidP="00F219FA">
      <w:pPr>
        <w:pStyle w:val="NormalWeb"/>
        <w:contextualSpacing/>
        <w:jc w:val="both"/>
        <w:rPr>
          <w:rStyle w:val="Textoennegrita"/>
          <w:rFonts w:ascii="Arial" w:eastAsia="Calibri" w:hAnsi="Arial" w:cs="Arial"/>
          <w:i/>
          <w:color w:val="000000" w:themeColor="text1"/>
          <w:sz w:val="22"/>
          <w:szCs w:val="22"/>
        </w:rPr>
      </w:pPr>
    </w:p>
    <w:p w14:paraId="4BF74D24" w14:textId="77777777" w:rsidR="00F219FA" w:rsidRPr="00EA09B5" w:rsidRDefault="00F219FA" w:rsidP="00F219FA">
      <w:pPr>
        <w:pStyle w:val="NormalWeb"/>
        <w:contextualSpacing/>
        <w:jc w:val="both"/>
        <w:rPr>
          <w:rStyle w:val="Textoennegrita"/>
          <w:rFonts w:ascii="Arial" w:eastAsia="Calibri" w:hAnsi="Arial" w:cs="Arial"/>
          <w:i/>
          <w:color w:val="000000" w:themeColor="text1"/>
          <w:sz w:val="22"/>
          <w:szCs w:val="22"/>
        </w:rPr>
      </w:pPr>
      <w:r w:rsidRPr="00EA09B5">
        <w:rPr>
          <w:rStyle w:val="Textoennegrita"/>
          <w:rFonts w:ascii="Arial" w:eastAsia="Calibri" w:hAnsi="Arial" w:cs="Arial"/>
          <w:color w:val="000000" w:themeColor="text1"/>
          <w:sz w:val="22"/>
          <w:szCs w:val="22"/>
        </w:rPr>
        <w:t>Inclusión de terceros en la cadena de valor institucional:</w:t>
      </w:r>
    </w:p>
    <w:p w14:paraId="69573DE9" w14:textId="77777777" w:rsidR="00F219FA" w:rsidRPr="00EA09B5" w:rsidRDefault="00F219FA" w:rsidP="00F219FA">
      <w:pPr>
        <w:pStyle w:val="NormalWeb"/>
        <w:contextualSpacing/>
        <w:jc w:val="both"/>
        <w:rPr>
          <w:rFonts w:ascii="Arial" w:hAnsi="Arial" w:cs="Arial"/>
          <w:color w:val="000000" w:themeColor="text1"/>
          <w:sz w:val="22"/>
          <w:szCs w:val="22"/>
        </w:rPr>
      </w:pPr>
      <w:r w:rsidRPr="00EA09B5">
        <w:rPr>
          <w:rFonts w:ascii="Arial" w:hAnsi="Arial" w:cs="Arial"/>
          <w:color w:val="000000" w:themeColor="text1"/>
          <w:sz w:val="22"/>
          <w:szCs w:val="22"/>
        </w:rPr>
        <w:br/>
        <w:t>Las acciones de formación deberán incluir también a proveedores, contratistas y aliados estratégicos, quienes deben conocer los estándares éticos del FBSCGR y sus compromisos en materia de integridad y transparencia contractual.</w:t>
      </w:r>
    </w:p>
    <w:p w14:paraId="52EEF9B2" w14:textId="77777777" w:rsidR="00F219FA" w:rsidRPr="00253E97" w:rsidRDefault="00F219FA" w:rsidP="00253E97">
      <w:pPr>
        <w:rPr>
          <w:b/>
          <w:lang w:val="es-ES"/>
        </w:rPr>
      </w:pPr>
      <w:r w:rsidRPr="00253E97">
        <w:rPr>
          <w:b/>
          <w:lang w:val="es-ES"/>
        </w:rPr>
        <w:t xml:space="preserve">Monitoreo del sistema. </w:t>
      </w:r>
    </w:p>
    <w:p w14:paraId="34EE0AA4" w14:textId="77777777" w:rsidR="00F219FA" w:rsidRPr="00EA09B5" w:rsidRDefault="00F219FA" w:rsidP="00F219FA">
      <w:pPr>
        <w:spacing w:before="100" w:beforeAutospacing="1" w:after="100" w:afterAutospacing="1"/>
        <w:jc w:val="both"/>
        <w:rPr>
          <w:rFonts w:cs="Arial"/>
          <w:color w:val="000000" w:themeColor="text1"/>
        </w:rPr>
      </w:pPr>
      <w:r w:rsidRPr="00EA09B5">
        <w:rPr>
          <w:rFonts w:cs="Arial"/>
          <w:color w:val="000000" w:themeColor="text1"/>
        </w:rPr>
        <w:t>El monitoreo del sistema de control y la implementación de mecanismos rigurosos en la prestación de servicios profesionales constituyen un pilar fundamental de la estrategia institucional del FBSCGR para garantizar la integridad pública, la prevención del fraude y la erradicación de prácticas corruptas. Su incorporación en el manual fortalecerá la cultura de legalidad y la confianza ciudadana en la función pública.</w:t>
      </w:r>
    </w:p>
    <w:p w14:paraId="2B1AFB6A" w14:textId="77777777" w:rsidR="00F219FA" w:rsidRPr="00EA09B5" w:rsidRDefault="00F219FA" w:rsidP="00F219FA">
      <w:pPr>
        <w:spacing w:before="100" w:beforeAutospacing="1" w:after="100" w:afterAutospacing="1"/>
        <w:jc w:val="both"/>
        <w:rPr>
          <w:rFonts w:cs="Arial"/>
          <w:color w:val="000000" w:themeColor="text1"/>
        </w:rPr>
      </w:pPr>
      <w:r w:rsidRPr="00EA09B5">
        <w:rPr>
          <w:rFonts w:cs="Arial"/>
          <w:color w:val="000000" w:themeColor="text1"/>
        </w:rPr>
        <w:t>A continuación, se detallan las orientaciones que serán incorporadas en el manual Antisoborno y Antifraude del FBSCGR:</w:t>
      </w:r>
    </w:p>
    <w:p w14:paraId="452BD013" w14:textId="77777777" w:rsidR="00F219FA" w:rsidRPr="00253E97" w:rsidRDefault="00F219FA" w:rsidP="00253E97">
      <w:pPr>
        <w:rPr>
          <w:b/>
        </w:rPr>
      </w:pPr>
      <w:r w:rsidRPr="00253E97">
        <w:rPr>
          <w:b/>
        </w:rPr>
        <w:t>Monitoreo del sistema de control.</w:t>
      </w:r>
    </w:p>
    <w:p w14:paraId="3CDA3614" w14:textId="77777777" w:rsidR="00F219FA" w:rsidRPr="00EA09B5" w:rsidRDefault="00F219FA" w:rsidP="00F219FA">
      <w:pPr>
        <w:spacing w:before="100" w:beforeAutospacing="1" w:after="100" w:afterAutospacing="1"/>
        <w:jc w:val="both"/>
        <w:rPr>
          <w:rFonts w:cs="Arial"/>
          <w:color w:val="000000" w:themeColor="text1"/>
        </w:rPr>
      </w:pPr>
      <w:r w:rsidRPr="00EA09B5">
        <w:rPr>
          <w:rFonts w:cs="Arial"/>
          <w:color w:val="000000" w:themeColor="text1"/>
        </w:rPr>
        <w:t>El monitoreo permanente del sistema de control debe estructurarse bajo una lógica de mejora continua, asegurando la detección temprana de riesgos, debilidades operativas o irregularidades. Para ello, se recomienda implementar:</w:t>
      </w:r>
    </w:p>
    <w:p w14:paraId="1A597A8E" w14:textId="77777777" w:rsidR="00F219FA" w:rsidRPr="00EA09B5" w:rsidRDefault="00F219FA" w:rsidP="005E2FB1">
      <w:pPr>
        <w:widowControl/>
        <w:numPr>
          <w:ilvl w:val="0"/>
          <w:numId w:val="22"/>
        </w:numPr>
        <w:autoSpaceDE/>
        <w:autoSpaceDN/>
        <w:spacing w:before="100" w:beforeAutospacing="1" w:after="100" w:afterAutospacing="1"/>
        <w:jc w:val="both"/>
        <w:rPr>
          <w:rFonts w:cs="Arial"/>
          <w:color w:val="000000" w:themeColor="text1"/>
        </w:rPr>
      </w:pPr>
      <w:r w:rsidRPr="00EA09B5">
        <w:rPr>
          <w:rFonts w:cs="Arial"/>
          <w:bCs/>
          <w:i/>
          <w:color w:val="000000" w:themeColor="text1"/>
        </w:rPr>
        <w:t>Evaluaciones periódicas internas y externas</w:t>
      </w:r>
      <w:r w:rsidRPr="00EA09B5">
        <w:rPr>
          <w:rFonts w:cs="Arial"/>
          <w:color w:val="000000" w:themeColor="text1"/>
        </w:rPr>
        <w:t xml:space="preserve"> de los procedimientos críticos relacionados con la contratación, la administración financiera, la gestión del talento humano y la ejecución presupuestal.</w:t>
      </w:r>
    </w:p>
    <w:p w14:paraId="75BF5287" w14:textId="77777777" w:rsidR="00F219FA" w:rsidRPr="00EA09B5" w:rsidRDefault="00F219FA" w:rsidP="005E2FB1">
      <w:pPr>
        <w:widowControl/>
        <w:numPr>
          <w:ilvl w:val="0"/>
          <w:numId w:val="22"/>
        </w:numPr>
        <w:autoSpaceDE/>
        <w:autoSpaceDN/>
        <w:spacing w:before="100" w:beforeAutospacing="1" w:after="100" w:afterAutospacing="1"/>
        <w:jc w:val="both"/>
        <w:rPr>
          <w:rFonts w:cs="Arial"/>
          <w:color w:val="000000" w:themeColor="text1"/>
        </w:rPr>
      </w:pPr>
      <w:r w:rsidRPr="00EA09B5">
        <w:rPr>
          <w:rFonts w:cs="Arial"/>
          <w:bCs/>
          <w:i/>
          <w:color w:val="000000" w:themeColor="text1"/>
        </w:rPr>
        <w:lastRenderedPageBreak/>
        <w:t>Auditorías de cumplimiento</w:t>
      </w:r>
      <w:r w:rsidRPr="00EA09B5">
        <w:rPr>
          <w:rFonts w:cs="Arial"/>
          <w:color w:val="000000" w:themeColor="text1"/>
        </w:rPr>
        <w:t xml:space="preserve"> enfocadas en verificar el respeto a los principios de legalidad, transparencia y rendición de cuentas, con especial atención a operaciones susceptibles de manipulación o discrecionalidad indebida.</w:t>
      </w:r>
    </w:p>
    <w:p w14:paraId="47CE070B" w14:textId="77777777" w:rsidR="00F219FA" w:rsidRPr="00EA09B5" w:rsidRDefault="00F219FA" w:rsidP="005E2FB1">
      <w:pPr>
        <w:widowControl/>
        <w:numPr>
          <w:ilvl w:val="0"/>
          <w:numId w:val="22"/>
        </w:numPr>
        <w:autoSpaceDE/>
        <w:autoSpaceDN/>
        <w:spacing w:before="100" w:beforeAutospacing="1" w:after="100" w:afterAutospacing="1"/>
        <w:jc w:val="both"/>
        <w:rPr>
          <w:rFonts w:cs="Arial"/>
          <w:color w:val="000000" w:themeColor="text1"/>
        </w:rPr>
      </w:pPr>
      <w:r w:rsidRPr="00EA09B5">
        <w:rPr>
          <w:rFonts w:cs="Arial"/>
          <w:bCs/>
          <w:i/>
          <w:color w:val="000000" w:themeColor="text1"/>
        </w:rPr>
        <w:t>Indicadores de gestión del riesgo de fraude y corrupción</w:t>
      </w:r>
      <w:r w:rsidRPr="00EA09B5">
        <w:rPr>
          <w:rFonts w:cs="Arial"/>
          <w:i/>
          <w:color w:val="000000" w:themeColor="text1"/>
        </w:rPr>
        <w:t>,</w:t>
      </w:r>
      <w:r w:rsidRPr="00EA09B5">
        <w:rPr>
          <w:rFonts w:cs="Arial"/>
          <w:color w:val="000000" w:themeColor="text1"/>
        </w:rPr>
        <w:t xml:space="preserve"> asociados a variables objetivas como demoras inusuales, concentración de contratos, modificaciones contractuales reiteradas o baja competencia en procesos de selección.</w:t>
      </w:r>
    </w:p>
    <w:p w14:paraId="45F11088" w14:textId="77777777" w:rsidR="00F219FA" w:rsidRPr="00EA09B5" w:rsidRDefault="00F219FA" w:rsidP="005E2FB1">
      <w:pPr>
        <w:widowControl/>
        <w:numPr>
          <w:ilvl w:val="0"/>
          <w:numId w:val="22"/>
        </w:numPr>
        <w:autoSpaceDE/>
        <w:autoSpaceDN/>
        <w:spacing w:before="100" w:beforeAutospacing="1" w:after="100" w:afterAutospacing="1"/>
        <w:jc w:val="both"/>
        <w:rPr>
          <w:rFonts w:cs="Arial"/>
          <w:color w:val="000000" w:themeColor="text1"/>
        </w:rPr>
      </w:pPr>
      <w:r w:rsidRPr="00EA09B5">
        <w:rPr>
          <w:rFonts w:cs="Arial"/>
          <w:bCs/>
          <w:i/>
          <w:color w:val="000000" w:themeColor="text1"/>
        </w:rPr>
        <w:t>Reportes sistemáticos a la alta dirección</w:t>
      </w:r>
      <w:r w:rsidRPr="00EA09B5">
        <w:rPr>
          <w:rFonts w:cs="Arial"/>
          <w:color w:val="000000" w:themeColor="text1"/>
        </w:rPr>
        <w:t xml:space="preserve"> con hallazgos, acciones correctivas adoptadas y recomendaciones estratégicas de mejora del sistema.</w:t>
      </w:r>
    </w:p>
    <w:p w14:paraId="4C13FB96" w14:textId="77777777" w:rsidR="00F219FA" w:rsidRPr="00417365" w:rsidRDefault="00F219FA" w:rsidP="00F219FA">
      <w:pPr>
        <w:spacing w:before="100" w:beforeAutospacing="1" w:after="100" w:afterAutospacing="1"/>
        <w:jc w:val="both"/>
        <w:rPr>
          <w:rFonts w:cs="Arial"/>
          <w:color w:val="000000" w:themeColor="text1"/>
        </w:rPr>
      </w:pPr>
      <w:r w:rsidRPr="00417365">
        <w:rPr>
          <w:rFonts w:cs="Arial"/>
          <w:b/>
          <w:bCs/>
          <w:color w:val="000000" w:themeColor="text1"/>
        </w:rPr>
        <w:t>Implementación de controles en la prestación de servicios profesionales y especializados.</w:t>
      </w:r>
    </w:p>
    <w:p w14:paraId="35A77C97" w14:textId="77777777" w:rsidR="00F219FA" w:rsidRPr="00EA09B5" w:rsidRDefault="00F219FA" w:rsidP="00F219FA">
      <w:pPr>
        <w:spacing w:before="100" w:beforeAutospacing="1" w:after="100" w:afterAutospacing="1"/>
        <w:jc w:val="both"/>
        <w:rPr>
          <w:rFonts w:cs="Arial"/>
          <w:color w:val="000000" w:themeColor="text1"/>
        </w:rPr>
      </w:pPr>
      <w:r w:rsidRPr="00EA09B5">
        <w:rPr>
          <w:rFonts w:cs="Arial"/>
          <w:color w:val="000000" w:themeColor="text1"/>
        </w:rPr>
        <w:t>Los controles aplicables a la vinculación, supervisión y evaluación de los servicios profesionales y especializados deben atender a los siguientes criterios:</w:t>
      </w:r>
    </w:p>
    <w:p w14:paraId="75637130" w14:textId="77777777" w:rsidR="00F219FA" w:rsidRPr="00EA09B5" w:rsidRDefault="00F219FA" w:rsidP="005E2FB1">
      <w:pPr>
        <w:widowControl/>
        <w:numPr>
          <w:ilvl w:val="0"/>
          <w:numId w:val="23"/>
        </w:numPr>
        <w:autoSpaceDE/>
        <w:autoSpaceDN/>
        <w:spacing w:before="100" w:beforeAutospacing="1" w:after="100" w:afterAutospacing="1"/>
        <w:jc w:val="both"/>
        <w:rPr>
          <w:rFonts w:cs="Arial"/>
          <w:color w:val="000000" w:themeColor="text1"/>
        </w:rPr>
      </w:pPr>
      <w:r w:rsidRPr="00EA09B5">
        <w:rPr>
          <w:rFonts w:cs="Arial"/>
          <w:bCs/>
          <w:color w:val="000000" w:themeColor="text1"/>
        </w:rPr>
        <w:t>Validación de antecedentes disciplinarios, fiscales y penales</w:t>
      </w:r>
      <w:r w:rsidRPr="00EA09B5">
        <w:rPr>
          <w:rFonts w:cs="Arial"/>
          <w:color w:val="000000" w:themeColor="text1"/>
        </w:rPr>
        <w:t xml:space="preserve"> de contratistas, con verificación de inhabilidades e incompatibilidades en sistemas como el RUES, SIRI, SIA Observa, y el Sistema de Información de Registro de Sanciones y Causas de Inhabilidad (SIRI).</w:t>
      </w:r>
    </w:p>
    <w:p w14:paraId="02FA3175" w14:textId="77777777" w:rsidR="00F219FA" w:rsidRPr="00EA09B5" w:rsidRDefault="00F219FA" w:rsidP="005E2FB1">
      <w:pPr>
        <w:widowControl/>
        <w:numPr>
          <w:ilvl w:val="0"/>
          <w:numId w:val="23"/>
        </w:numPr>
        <w:autoSpaceDE/>
        <w:autoSpaceDN/>
        <w:spacing w:before="100" w:beforeAutospacing="1" w:after="100" w:afterAutospacing="1"/>
        <w:jc w:val="both"/>
        <w:rPr>
          <w:rFonts w:cs="Arial"/>
          <w:color w:val="000000" w:themeColor="text1"/>
        </w:rPr>
      </w:pPr>
      <w:r w:rsidRPr="00EA09B5">
        <w:rPr>
          <w:rFonts w:cs="Arial"/>
          <w:bCs/>
          <w:color w:val="000000" w:themeColor="text1"/>
        </w:rPr>
        <w:t>Establecimiento de cláusulas contractuales antisoborno</w:t>
      </w:r>
      <w:r w:rsidRPr="00EA09B5">
        <w:rPr>
          <w:rFonts w:cs="Arial"/>
          <w:color w:val="000000" w:themeColor="text1"/>
        </w:rPr>
        <w:t xml:space="preserve"> que incluyan el deber de actuar conforme a principios de integridad, imparcialidad, legalidad y transparencia, así como la obligación de reportar cualquier situación de conflicto de intereses o intento de soborno.</w:t>
      </w:r>
    </w:p>
    <w:p w14:paraId="53480216" w14:textId="77777777" w:rsidR="00F219FA" w:rsidRPr="00EA09B5" w:rsidRDefault="00F219FA" w:rsidP="005E2FB1">
      <w:pPr>
        <w:widowControl/>
        <w:numPr>
          <w:ilvl w:val="0"/>
          <w:numId w:val="23"/>
        </w:numPr>
        <w:autoSpaceDE/>
        <w:autoSpaceDN/>
        <w:spacing w:before="100" w:beforeAutospacing="1" w:after="100" w:afterAutospacing="1"/>
        <w:jc w:val="both"/>
        <w:rPr>
          <w:rFonts w:cs="Arial"/>
          <w:color w:val="000000" w:themeColor="text1"/>
        </w:rPr>
      </w:pPr>
      <w:r w:rsidRPr="00EA09B5">
        <w:rPr>
          <w:rFonts w:cs="Arial"/>
          <w:bCs/>
          <w:color w:val="000000" w:themeColor="text1"/>
        </w:rPr>
        <w:t>Supervisión técnica con enfoque preventivo</w:t>
      </w:r>
      <w:r w:rsidRPr="00EA09B5">
        <w:rPr>
          <w:rFonts w:cs="Arial"/>
          <w:color w:val="000000" w:themeColor="text1"/>
        </w:rPr>
        <w:t>, mediante formatos estandarizados de seguimiento, cronogramas, evidencias de entregables y revisión cruzada por más de un responsable institucional.</w:t>
      </w:r>
    </w:p>
    <w:p w14:paraId="0C84E2C2" w14:textId="77777777" w:rsidR="00F219FA" w:rsidRPr="00EA09B5" w:rsidRDefault="00F219FA" w:rsidP="005E2FB1">
      <w:pPr>
        <w:widowControl/>
        <w:numPr>
          <w:ilvl w:val="0"/>
          <w:numId w:val="23"/>
        </w:numPr>
        <w:autoSpaceDE/>
        <w:autoSpaceDN/>
        <w:spacing w:before="100" w:beforeAutospacing="1" w:after="100" w:afterAutospacing="1"/>
        <w:jc w:val="both"/>
        <w:rPr>
          <w:rFonts w:cs="Arial"/>
          <w:color w:val="000000" w:themeColor="text1"/>
        </w:rPr>
      </w:pPr>
      <w:r w:rsidRPr="00EA09B5">
        <w:rPr>
          <w:rFonts w:cs="Arial"/>
          <w:bCs/>
          <w:color w:val="000000" w:themeColor="text1"/>
        </w:rPr>
        <w:t>Declaración de conflictos de interés</w:t>
      </w:r>
      <w:r w:rsidRPr="00EA09B5">
        <w:rPr>
          <w:rFonts w:cs="Arial"/>
          <w:color w:val="000000" w:themeColor="text1"/>
        </w:rPr>
        <w:t xml:space="preserve"> como requisito previo a la suscripción de cualquier contrato o convenio, con renovación periódica en contratos de ejecución extendida.</w:t>
      </w:r>
    </w:p>
    <w:p w14:paraId="60FBF202" w14:textId="77777777" w:rsidR="00F219FA" w:rsidRPr="00EA09B5" w:rsidRDefault="00F219FA" w:rsidP="005E2FB1">
      <w:pPr>
        <w:widowControl/>
        <w:numPr>
          <w:ilvl w:val="0"/>
          <w:numId w:val="23"/>
        </w:numPr>
        <w:autoSpaceDE/>
        <w:autoSpaceDN/>
        <w:spacing w:before="100" w:beforeAutospacing="1" w:after="100" w:afterAutospacing="1"/>
        <w:jc w:val="both"/>
        <w:rPr>
          <w:rFonts w:cs="Arial"/>
          <w:color w:val="000000" w:themeColor="text1"/>
        </w:rPr>
      </w:pPr>
      <w:r w:rsidRPr="00EA09B5">
        <w:rPr>
          <w:rFonts w:cs="Arial"/>
          <w:bCs/>
          <w:color w:val="000000" w:themeColor="text1"/>
        </w:rPr>
        <w:t>Restricciones post-contractuales</w:t>
      </w:r>
      <w:r w:rsidRPr="00EA09B5">
        <w:rPr>
          <w:rFonts w:cs="Arial"/>
          <w:color w:val="000000" w:themeColor="text1"/>
        </w:rPr>
        <w:t xml:space="preserve">, orientadas a evitar que contratistas o </w:t>
      </w:r>
      <w:proofErr w:type="spellStart"/>
      <w:r w:rsidRPr="00EA09B5">
        <w:rPr>
          <w:rFonts w:cs="Arial"/>
          <w:color w:val="000000" w:themeColor="text1"/>
        </w:rPr>
        <w:t>excontratistas</w:t>
      </w:r>
      <w:proofErr w:type="spellEnd"/>
      <w:r w:rsidRPr="00EA09B5">
        <w:rPr>
          <w:rFonts w:cs="Arial"/>
          <w:color w:val="000000" w:themeColor="text1"/>
        </w:rPr>
        <w:t xml:space="preserve"> incurran en gestiones indebidas, representación de intereses particulares o uso privilegiado de información confidencial.</w:t>
      </w:r>
    </w:p>
    <w:p w14:paraId="3590DAFF" w14:textId="2F9A335A" w:rsidR="00F219FA" w:rsidRPr="006C4AA2" w:rsidRDefault="00F219FA" w:rsidP="00F219FA">
      <w:pPr>
        <w:spacing w:before="100" w:beforeAutospacing="1" w:after="100" w:afterAutospacing="1"/>
        <w:jc w:val="both"/>
        <w:rPr>
          <w:rFonts w:cs="Arial"/>
          <w:color w:val="000000" w:themeColor="text1"/>
        </w:rPr>
      </w:pPr>
      <w:r w:rsidRPr="00EA09B5">
        <w:rPr>
          <w:rFonts w:cs="Arial"/>
          <w:color w:val="000000" w:themeColor="text1"/>
        </w:rPr>
        <w:t>Este modelo de control y monitoreo debe alinearse, lo cual implica documentar todos los procesos, mantener un mapa de riesgos actualizado, asegurar la trazabilidad de decisiones sensibles y designar un responsable del cumplimiento</w:t>
      </w:r>
      <w:r w:rsidR="006C4AA2">
        <w:rPr>
          <w:rFonts w:cs="Arial"/>
          <w:color w:val="000000" w:themeColor="text1"/>
        </w:rPr>
        <w:t xml:space="preserve"> antisoborno dentro del FBSCGR.</w:t>
      </w:r>
    </w:p>
    <w:p w14:paraId="1B44371B" w14:textId="57460DEB" w:rsidR="00F219FA" w:rsidRPr="00EA09B5" w:rsidRDefault="00F219FA" w:rsidP="00253E97">
      <w:pPr>
        <w:pStyle w:val="Ttulo2"/>
      </w:pPr>
      <w:bookmarkStart w:id="16" w:name="_Toc205282167"/>
      <w:r w:rsidRPr="00253E97">
        <w:rPr>
          <w:rStyle w:val="Ttulo2Car"/>
          <w:rFonts w:ascii="Arial" w:hAnsi="Arial" w:cs="Arial"/>
          <w:b/>
          <w:color w:val="000000" w:themeColor="text1"/>
          <w:sz w:val="22"/>
        </w:rPr>
        <w:t>4</w:t>
      </w:r>
      <w:r w:rsidRPr="00253E97">
        <w:rPr>
          <w:rStyle w:val="Ttulo2Car"/>
          <w:rFonts w:ascii="Arial" w:hAnsi="Arial" w:cs="Arial"/>
          <w:b/>
          <w:color w:val="000000" w:themeColor="text1"/>
          <w:sz w:val="22"/>
          <w:lang w:val="es-ES"/>
        </w:rPr>
        <w:t>.8. PROCEDIMIENTO DE INVESTIGACIÓN</w:t>
      </w:r>
      <w:r w:rsidRPr="00253E97">
        <w:rPr>
          <w:lang w:val="es-ES"/>
        </w:rPr>
        <w:t>.</w:t>
      </w:r>
      <w:bookmarkEnd w:id="16"/>
    </w:p>
    <w:p w14:paraId="2302BC3C" w14:textId="77777777" w:rsidR="00F219FA" w:rsidRPr="00EA09B5" w:rsidRDefault="00F219FA" w:rsidP="00F219FA">
      <w:pPr>
        <w:ind w:left="360"/>
        <w:contextualSpacing/>
        <w:rPr>
          <w:rFonts w:cs="Arial"/>
          <w:b/>
          <w:color w:val="000000" w:themeColor="text1"/>
          <w:lang w:val="es-ES"/>
        </w:rPr>
      </w:pPr>
    </w:p>
    <w:p w14:paraId="3AFC10D4" w14:textId="77777777" w:rsidR="00F219FA" w:rsidRPr="00253E97" w:rsidRDefault="00F219FA" w:rsidP="00253E97">
      <w:pPr>
        <w:rPr>
          <w:b/>
          <w:lang w:val="es-ES"/>
        </w:rPr>
      </w:pPr>
      <w:r w:rsidRPr="00253E97">
        <w:rPr>
          <w:b/>
          <w:lang w:val="es-ES"/>
        </w:rPr>
        <w:t>Cómo actuar en caso de tener conocimiento de eventos de posibles fraudes – deber de denunciar.</w:t>
      </w:r>
    </w:p>
    <w:p w14:paraId="731E7658" w14:textId="77777777" w:rsidR="00F219FA" w:rsidRPr="00EA09B5" w:rsidRDefault="00F219FA" w:rsidP="00F219FA">
      <w:pPr>
        <w:pStyle w:val="Ttulo2"/>
        <w:contextualSpacing/>
        <w:rPr>
          <w:rFonts w:ascii="Arial" w:hAnsi="Arial" w:cs="Arial"/>
          <w:i/>
          <w:color w:val="000000" w:themeColor="text1"/>
          <w:sz w:val="22"/>
          <w:szCs w:val="22"/>
          <w:lang w:val="es-ES"/>
        </w:rPr>
      </w:pPr>
    </w:p>
    <w:p w14:paraId="72AF0C4C" w14:textId="77777777" w:rsidR="00F219FA" w:rsidRPr="00EA09B5" w:rsidRDefault="00F219FA" w:rsidP="00F219FA">
      <w:pPr>
        <w:jc w:val="both"/>
        <w:rPr>
          <w:rFonts w:cs="Arial"/>
          <w:color w:val="000000" w:themeColor="text1"/>
        </w:rPr>
      </w:pPr>
      <w:r w:rsidRPr="00EA09B5">
        <w:rPr>
          <w:rFonts w:cs="Arial"/>
          <w:color w:val="000000" w:themeColor="text1"/>
        </w:rPr>
        <w:t xml:space="preserve">En caso de tener conocimiento sobre eventos que puedan constituir posibles fraudes dentro del Fondo de Bienestar Social de la Contraloría General de la República, los/as servidores/as deberán actuar conforme a un protocolo institucional claro, estructurado y fácilmente aplicable, basado en los lineamientos establecidos por la Ley y las buenas prácticas de gestión anticorrupción implementadas por la entidad. Toda situación sospechosa o indicio de irregularidad deberá ser reportado de manera inmediata a través de los canales oficiales del Fondo, garantizando la confidencialidad, el anonimato del denunciante y la protección contra represalias. El reporte debe realizarse preferiblemente </w:t>
      </w:r>
      <w:r w:rsidRPr="00EA09B5">
        <w:rPr>
          <w:rFonts w:cs="Arial"/>
          <w:color w:val="000000" w:themeColor="text1"/>
        </w:rPr>
        <w:lastRenderedPageBreak/>
        <w:t>por escrito, describiendo con la mayor claridad posible los hechos, fechas, posibles implicados y evidencias, y será recibido por la Oficina de Asuntos Disciplinarios y el Grupo de asuntos jurídicos del FBSCGR. Una vez recibido el reporte, se activará el procedimiento interno de verificación, análisis y, de ser necesario, se hará remisión a las autoridades competentes. Simultáneamente, se deberá realizar una evaluación del control interno relacionado con el área implicada, con el fin de detectar debilidades y tomar medidas correctivas inmediatas. Este proceso queda explícitamente establecido en el presente Manual para la Prevención de la Recepción de Sobornos y la Comisión de Fraudes del FBSCGR, incluyendo los responsables de cada fase, los plazos para la atención del caso, los mecanismos de seguimiento, y los criterios de sanción disciplinaria, contractual o penal, según la gravedad del evento. Esta ruta de actuación debe integrarse a la cultura organizacional mediante jornadas de capacitación periódica, simulacros internos y campañas de sensibilización, de forma que todos los/as servidores/as conozcan su deber legal y ético de reportar irregularidades y colaborar activamente en la construcción de una administración pública íntegra y transparente.</w:t>
      </w:r>
    </w:p>
    <w:p w14:paraId="4077A30A" w14:textId="77777777"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El Fondo de Bienestar Social de la Contraloría General de la República establece el siguiente Proceso de Actuación ante la identificación o conocimiento de posibles eventos de corrupción o fraude, con el propósito de garantizar una respuesta institucional oportuna, rigurosa y transparente. Este proceso busca fortalecer la confianza pública, fomentar una cultura organizacional basada en la legalidad y la ética, y asegurar el cumplimiento de los más altos estándares en materia de integridad pública. Su aplicación contribuye a la prevención, detección, atención y sanción de conductas irregulares, promoviendo entornos laborales seguros y responsables para todos/as los/as servidores/as de la entidad.</w:t>
      </w:r>
    </w:p>
    <w:p w14:paraId="48B691F8" w14:textId="77777777" w:rsidR="00F219FA" w:rsidRPr="00253E97" w:rsidRDefault="00F219FA" w:rsidP="00253E97">
      <w:r w:rsidRPr="00253E97">
        <w:rPr>
          <w:rStyle w:val="Textoennegrita"/>
          <w:rFonts w:cs="Arial"/>
          <w:color w:val="000000" w:themeColor="text1"/>
        </w:rPr>
        <w:t>Detección y Reporte.</w:t>
      </w:r>
    </w:p>
    <w:p w14:paraId="1F0AC10B" w14:textId="77777777" w:rsidR="00F219FA" w:rsidRPr="00EA09B5" w:rsidRDefault="00F219FA" w:rsidP="005E2FB1">
      <w:pPr>
        <w:pStyle w:val="NormalWeb"/>
        <w:numPr>
          <w:ilvl w:val="0"/>
          <w:numId w:val="24"/>
        </w:numPr>
        <w:jc w:val="both"/>
        <w:rPr>
          <w:rFonts w:ascii="Arial" w:hAnsi="Arial" w:cs="Arial"/>
          <w:color w:val="000000" w:themeColor="text1"/>
          <w:sz w:val="22"/>
          <w:szCs w:val="22"/>
        </w:rPr>
      </w:pPr>
      <w:r w:rsidRPr="00EA09B5">
        <w:rPr>
          <w:rStyle w:val="Textoennegrita"/>
          <w:rFonts w:ascii="Arial" w:eastAsiaTheme="majorEastAsia" w:hAnsi="Arial" w:cs="Arial"/>
          <w:color w:val="000000" w:themeColor="text1"/>
          <w:sz w:val="22"/>
          <w:szCs w:val="22"/>
        </w:rPr>
        <w:t>Responsable</w:t>
      </w:r>
      <w:r w:rsidRPr="00EA09B5">
        <w:rPr>
          <w:rFonts w:ascii="Arial" w:hAnsi="Arial" w:cs="Arial"/>
          <w:color w:val="000000" w:themeColor="text1"/>
          <w:sz w:val="22"/>
          <w:szCs w:val="22"/>
        </w:rPr>
        <w:t>: Cualquier/a servidor/a público/a, contratista o tercero vinculado/a al FBSCGR.</w:t>
      </w:r>
    </w:p>
    <w:p w14:paraId="7A9C96B0" w14:textId="77777777" w:rsidR="00F219FA" w:rsidRPr="00EA09B5" w:rsidRDefault="00F219FA" w:rsidP="005E2FB1">
      <w:pPr>
        <w:pStyle w:val="NormalWeb"/>
        <w:numPr>
          <w:ilvl w:val="0"/>
          <w:numId w:val="24"/>
        </w:numPr>
        <w:jc w:val="both"/>
        <w:rPr>
          <w:rFonts w:ascii="Arial" w:hAnsi="Arial" w:cs="Arial"/>
          <w:color w:val="000000" w:themeColor="text1"/>
          <w:sz w:val="22"/>
          <w:szCs w:val="22"/>
        </w:rPr>
      </w:pPr>
      <w:r w:rsidRPr="00EA09B5">
        <w:rPr>
          <w:rStyle w:val="Textoennegrita"/>
          <w:rFonts w:ascii="Arial" w:eastAsiaTheme="majorEastAsia" w:hAnsi="Arial" w:cs="Arial"/>
          <w:color w:val="000000" w:themeColor="text1"/>
          <w:sz w:val="22"/>
          <w:szCs w:val="22"/>
        </w:rPr>
        <w:t>Acción</w:t>
      </w:r>
      <w:r w:rsidRPr="00EA09B5">
        <w:rPr>
          <w:rFonts w:ascii="Arial" w:hAnsi="Arial" w:cs="Arial"/>
          <w:color w:val="000000" w:themeColor="text1"/>
          <w:sz w:val="22"/>
          <w:szCs w:val="22"/>
        </w:rPr>
        <w:t>: Reporte inmediato del evento o indicio a través de los canales oficiales de denuncia (correo institucional, buzones físicos, línea directa, plataforma anónima).</w:t>
      </w:r>
    </w:p>
    <w:p w14:paraId="644DDA04" w14:textId="77777777" w:rsidR="00F219FA" w:rsidRPr="00EA09B5" w:rsidRDefault="00F219FA" w:rsidP="005E2FB1">
      <w:pPr>
        <w:pStyle w:val="NormalWeb"/>
        <w:numPr>
          <w:ilvl w:val="0"/>
          <w:numId w:val="24"/>
        </w:numPr>
        <w:jc w:val="both"/>
        <w:rPr>
          <w:rFonts w:ascii="Arial" w:hAnsi="Arial" w:cs="Arial"/>
          <w:color w:val="000000" w:themeColor="text1"/>
          <w:sz w:val="22"/>
          <w:szCs w:val="22"/>
        </w:rPr>
      </w:pPr>
      <w:r w:rsidRPr="00EA09B5">
        <w:rPr>
          <w:rStyle w:val="Textoennegrita"/>
          <w:rFonts w:ascii="Arial" w:eastAsiaTheme="majorEastAsia" w:hAnsi="Arial" w:cs="Arial"/>
          <w:color w:val="000000" w:themeColor="text1"/>
          <w:sz w:val="22"/>
          <w:szCs w:val="22"/>
        </w:rPr>
        <w:t>Plazo</w:t>
      </w:r>
      <w:r w:rsidRPr="00EA09B5">
        <w:rPr>
          <w:rFonts w:ascii="Arial" w:hAnsi="Arial" w:cs="Arial"/>
          <w:color w:val="000000" w:themeColor="text1"/>
          <w:sz w:val="22"/>
          <w:szCs w:val="22"/>
        </w:rPr>
        <w:t>: Dentro de las primeras 24 horas desde la detección del hecho.</w:t>
      </w:r>
    </w:p>
    <w:p w14:paraId="19B1C3DE" w14:textId="77777777" w:rsidR="00F219FA" w:rsidRPr="00253E97" w:rsidRDefault="00F219FA" w:rsidP="00253E97">
      <w:r w:rsidRPr="00253E97">
        <w:rPr>
          <w:rStyle w:val="Textoennegrita"/>
          <w:rFonts w:cs="Arial"/>
          <w:color w:val="000000" w:themeColor="text1"/>
        </w:rPr>
        <w:t>Recepción y Registro.</w:t>
      </w:r>
    </w:p>
    <w:p w14:paraId="53B3CB27" w14:textId="50F0E83C" w:rsidR="00F219FA" w:rsidRPr="00EA09B5" w:rsidRDefault="00F219FA" w:rsidP="005E2FB1">
      <w:pPr>
        <w:pStyle w:val="NormalWeb"/>
        <w:numPr>
          <w:ilvl w:val="0"/>
          <w:numId w:val="25"/>
        </w:numPr>
        <w:jc w:val="both"/>
        <w:rPr>
          <w:rFonts w:ascii="Arial" w:hAnsi="Arial" w:cs="Arial"/>
          <w:color w:val="000000" w:themeColor="text1"/>
          <w:sz w:val="22"/>
          <w:szCs w:val="22"/>
        </w:rPr>
      </w:pPr>
      <w:r w:rsidRPr="00EA09B5">
        <w:rPr>
          <w:rStyle w:val="Textoennegrita"/>
          <w:rFonts w:ascii="Arial" w:eastAsiaTheme="majorEastAsia" w:hAnsi="Arial" w:cs="Arial"/>
          <w:color w:val="000000" w:themeColor="text1"/>
          <w:sz w:val="22"/>
          <w:szCs w:val="22"/>
        </w:rPr>
        <w:t>Responsable</w:t>
      </w:r>
      <w:r w:rsidRPr="00EA09B5">
        <w:rPr>
          <w:rFonts w:ascii="Arial" w:hAnsi="Arial" w:cs="Arial"/>
          <w:color w:val="000000" w:themeColor="text1"/>
          <w:sz w:val="22"/>
          <w:szCs w:val="22"/>
        </w:rPr>
        <w:t>: Grupo de asuntos jurídicos o la Oficina de asuntos disciplinarios del FBSCGR.</w:t>
      </w:r>
    </w:p>
    <w:p w14:paraId="33857727" w14:textId="77777777" w:rsidR="00F219FA" w:rsidRPr="00EA09B5" w:rsidRDefault="00F219FA" w:rsidP="005E2FB1">
      <w:pPr>
        <w:pStyle w:val="NormalWeb"/>
        <w:numPr>
          <w:ilvl w:val="0"/>
          <w:numId w:val="25"/>
        </w:numPr>
        <w:jc w:val="both"/>
        <w:rPr>
          <w:rFonts w:ascii="Arial" w:hAnsi="Arial" w:cs="Arial"/>
          <w:color w:val="000000" w:themeColor="text1"/>
          <w:sz w:val="22"/>
          <w:szCs w:val="22"/>
        </w:rPr>
      </w:pPr>
      <w:r w:rsidRPr="00EA09B5">
        <w:rPr>
          <w:rStyle w:val="Textoennegrita"/>
          <w:rFonts w:ascii="Arial" w:eastAsiaTheme="majorEastAsia" w:hAnsi="Arial" w:cs="Arial"/>
          <w:color w:val="000000" w:themeColor="text1"/>
          <w:sz w:val="22"/>
          <w:szCs w:val="22"/>
        </w:rPr>
        <w:t>Acción</w:t>
      </w:r>
      <w:r w:rsidRPr="00EA09B5">
        <w:rPr>
          <w:rFonts w:ascii="Arial" w:hAnsi="Arial" w:cs="Arial"/>
          <w:color w:val="000000" w:themeColor="text1"/>
          <w:sz w:val="22"/>
          <w:szCs w:val="22"/>
        </w:rPr>
        <w:t>: Recibir el reporte, registrar el caso en el sistema de gestión de riesgos y activar un código interno de seguimiento.</w:t>
      </w:r>
    </w:p>
    <w:p w14:paraId="2238E0CC" w14:textId="77777777" w:rsidR="00F219FA" w:rsidRPr="00EA09B5" w:rsidRDefault="00F219FA" w:rsidP="005E2FB1">
      <w:pPr>
        <w:pStyle w:val="NormalWeb"/>
        <w:numPr>
          <w:ilvl w:val="0"/>
          <w:numId w:val="25"/>
        </w:numPr>
        <w:rPr>
          <w:rFonts w:ascii="Arial" w:hAnsi="Arial" w:cs="Arial"/>
          <w:color w:val="000000" w:themeColor="text1"/>
          <w:sz w:val="22"/>
          <w:szCs w:val="22"/>
        </w:rPr>
      </w:pPr>
      <w:r w:rsidRPr="00EA09B5">
        <w:rPr>
          <w:rStyle w:val="Textoennegrita"/>
          <w:rFonts w:ascii="Arial" w:eastAsiaTheme="majorEastAsia" w:hAnsi="Arial" w:cs="Arial"/>
          <w:color w:val="000000" w:themeColor="text1"/>
          <w:sz w:val="22"/>
          <w:szCs w:val="22"/>
        </w:rPr>
        <w:t>Plazo</w:t>
      </w:r>
      <w:r w:rsidRPr="00EA09B5">
        <w:rPr>
          <w:rFonts w:ascii="Arial" w:hAnsi="Arial" w:cs="Arial"/>
          <w:color w:val="000000" w:themeColor="text1"/>
          <w:sz w:val="22"/>
          <w:szCs w:val="22"/>
        </w:rPr>
        <w:t>: Dentro de las siguientes 48 horas.</w:t>
      </w:r>
    </w:p>
    <w:p w14:paraId="7B14AC7A" w14:textId="77777777" w:rsidR="00F219FA" w:rsidRPr="00253E97" w:rsidRDefault="00F219FA" w:rsidP="00253E97">
      <w:r w:rsidRPr="00253E97">
        <w:rPr>
          <w:rStyle w:val="Textoennegrita"/>
          <w:rFonts w:cs="Arial"/>
          <w:color w:val="000000" w:themeColor="text1"/>
        </w:rPr>
        <w:t>Verificación Inicial.</w:t>
      </w:r>
    </w:p>
    <w:p w14:paraId="6329B144" w14:textId="7B25EF45" w:rsidR="00F219FA" w:rsidRPr="00EA09B5" w:rsidRDefault="00F219FA" w:rsidP="005E2FB1">
      <w:pPr>
        <w:pStyle w:val="NormalWeb"/>
        <w:numPr>
          <w:ilvl w:val="0"/>
          <w:numId w:val="25"/>
        </w:numPr>
        <w:jc w:val="both"/>
        <w:rPr>
          <w:rFonts w:ascii="Arial" w:hAnsi="Arial" w:cs="Arial"/>
          <w:color w:val="000000" w:themeColor="text1"/>
          <w:sz w:val="22"/>
          <w:szCs w:val="22"/>
        </w:rPr>
      </w:pPr>
      <w:r w:rsidRPr="00EA09B5">
        <w:rPr>
          <w:rStyle w:val="Textoennegrita"/>
          <w:rFonts w:ascii="Arial" w:eastAsiaTheme="majorEastAsia" w:hAnsi="Arial" w:cs="Arial"/>
          <w:color w:val="000000" w:themeColor="text1"/>
          <w:sz w:val="22"/>
          <w:szCs w:val="22"/>
        </w:rPr>
        <w:t>Responsable</w:t>
      </w:r>
      <w:r w:rsidRPr="00EA09B5">
        <w:rPr>
          <w:rFonts w:ascii="Arial" w:hAnsi="Arial" w:cs="Arial"/>
          <w:color w:val="000000" w:themeColor="text1"/>
          <w:sz w:val="22"/>
          <w:szCs w:val="22"/>
        </w:rPr>
        <w:t>: Grupo de asuntos jurídicos o la Oficin</w:t>
      </w:r>
      <w:r w:rsidR="00253E97">
        <w:rPr>
          <w:rFonts w:ascii="Arial" w:hAnsi="Arial" w:cs="Arial"/>
          <w:color w:val="000000" w:themeColor="text1"/>
          <w:sz w:val="22"/>
          <w:szCs w:val="22"/>
        </w:rPr>
        <w:t>a de asuntos disciplinarios del</w:t>
      </w:r>
      <w:r w:rsidRPr="00EA09B5">
        <w:rPr>
          <w:rFonts w:ascii="Arial" w:hAnsi="Arial" w:cs="Arial"/>
          <w:color w:val="000000" w:themeColor="text1"/>
          <w:sz w:val="22"/>
          <w:szCs w:val="22"/>
        </w:rPr>
        <w:t xml:space="preserve"> FBSCGR.</w:t>
      </w:r>
    </w:p>
    <w:p w14:paraId="51825BBD" w14:textId="77777777" w:rsidR="00F219FA" w:rsidRPr="00EA09B5" w:rsidRDefault="00F219FA" w:rsidP="005E2FB1">
      <w:pPr>
        <w:pStyle w:val="NormalWeb"/>
        <w:numPr>
          <w:ilvl w:val="0"/>
          <w:numId w:val="25"/>
        </w:numPr>
        <w:jc w:val="both"/>
        <w:rPr>
          <w:rFonts w:ascii="Arial" w:hAnsi="Arial" w:cs="Arial"/>
          <w:color w:val="000000" w:themeColor="text1"/>
          <w:sz w:val="22"/>
          <w:szCs w:val="22"/>
        </w:rPr>
      </w:pPr>
      <w:r w:rsidRPr="00EA09B5">
        <w:rPr>
          <w:rStyle w:val="Textoennegrita"/>
          <w:rFonts w:ascii="Arial" w:eastAsiaTheme="majorEastAsia" w:hAnsi="Arial" w:cs="Arial"/>
          <w:color w:val="000000" w:themeColor="text1"/>
          <w:sz w:val="22"/>
          <w:szCs w:val="22"/>
        </w:rPr>
        <w:t>Acción</w:t>
      </w:r>
      <w:r w:rsidRPr="00EA09B5">
        <w:rPr>
          <w:rFonts w:ascii="Arial" w:hAnsi="Arial" w:cs="Arial"/>
          <w:color w:val="000000" w:themeColor="text1"/>
          <w:sz w:val="22"/>
          <w:szCs w:val="22"/>
        </w:rPr>
        <w:t>: Verificación preliminar de la información reportada, evaluación de pertinencia y análisis de procedencia para apertura formal.</w:t>
      </w:r>
    </w:p>
    <w:p w14:paraId="110639EE" w14:textId="43C2E7A8" w:rsidR="00F219FA" w:rsidRDefault="00F219FA" w:rsidP="005E2FB1">
      <w:pPr>
        <w:pStyle w:val="NormalWeb"/>
        <w:numPr>
          <w:ilvl w:val="0"/>
          <w:numId w:val="25"/>
        </w:numPr>
        <w:jc w:val="both"/>
        <w:rPr>
          <w:rFonts w:ascii="Arial" w:hAnsi="Arial" w:cs="Arial"/>
          <w:color w:val="000000" w:themeColor="text1"/>
          <w:sz w:val="22"/>
          <w:szCs w:val="22"/>
        </w:rPr>
      </w:pPr>
      <w:r w:rsidRPr="00EA09B5">
        <w:rPr>
          <w:rStyle w:val="Textoennegrita"/>
          <w:rFonts w:ascii="Arial" w:eastAsiaTheme="majorEastAsia" w:hAnsi="Arial" w:cs="Arial"/>
          <w:color w:val="000000" w:themeColor="text1"/>
          <w:sz w:val="22"/>
          <w:szCs w:val="22"/>
        </w:rPr>
        <w:t>Plazo</w:t>
      </w:r>
      <w:r w:rsidRPr="00EA09B5">
        <w:rPr>
          <w:rFonts w:ascii="Arial" w:hAnsi="Arial" w:cs="Arial"/>
          <w:color w:val="000000" w:themeColor="text1"/>
          <w:sz w:val="22"/>
          <w:szCs w:val="22"/>
        </w:rPr>
        <w:t>: Hasta 5 días hábiles posteriores al registro.</w:t>
      </w:r>
    </w:p>
    <w:p w14:paraId="273DE1D6" w14:textId="77777777" w:rsidR="006C4AA2" w:rsidRPr="00EA09B5" w:rsidRDefault="006C4AA2" w:rsidP="006C4AA2">
      <w:pPr>
        <w:pStyle w:val="NormalWeb"/>
        <w:jc w:val="both"/>
        <w:rPr>
          <w:rFonts w:ascii="Arial" w:hAnsi="Arial" w:cs="Arial"/>
          <w:color w:val="000000" w:themeColor="text1"/>
          <w:sz w:val="22"/>
          <w:szCs w:val="22"/>
        </w:rPr>
      </w:pPr>
    </w:p>
    <w:p w14:paraId="36E911E3" w14:textId="77777777" w:rsidR="00F219FA" w:rsidRPr="00253E97" w:rsidRDefault="00F219FA" w:rsidP="00253E97">
      <w:r w:rsidRPr="00253E97">
        <w:rPr>
          <w:rStyle w:val="Textoennegrita"/>
          <w:rFonts w:cs="Arial"/>
          <w:color w:val="000000" w:themeColor="text1"/>
        </w:rPr>
        <w:lastRenderedPageBreak/>
        <w:t>Investigación Formal.</w:t>
      </w:r>
    </w:p>
    <w:p w14:paraId="266014AC" w14:textId="342ADE1B" w:rsidR="00F219FA" w:rsidRPr="00EA09B5" w:rsidRDefault="00F219FA" w:rsidP="005E2FB1">
      <w:pPr>
        <w:pStyle w:val="NormalWeb"/>
        <w:numPr>
          <w:ilvl w:val="0"/>
          <w:numId w:val="25"/>
        </w:numPr>
        <w:jc w:val="both"/>
        <w:rPr>
          <w:rFonts w:ascii="Arial" w:hAnsi="Arial" w:cs="Arial"/>
          <w:color w:val="000000" w:themeColor="text1"/>
          <w:sz w:val="22"/>
          <w:szCs w:val="22"/>
        </w:rPr>
      </w:pPr>
      <w:r w:rsidRPr="00EA09B5">
        <w:rPr>
          <w:rStyle w:val="Textoennegrita"/>
          <w:rFonts w:ascii="Arial" w:eastAsiaTheme="majorEastAsia" w:hAnsi="Arial" w:cs="Arial"/>
          <w:color w:val="000000" w:themeColor="text1"/>
          <w:sz w:val="22"/>
          <w:szCs w:val="22"/>
        </w:rPr>
        <w:t>Responsable</w:t>
      </w:r>
      <w:r w:rsidRPr="00EA09B5">
        <w:rPr>
          <w:rFonts w:ascii="Arial" w:hAnsi="Arial" w:cs="Arial"/>
          <w:color w:val="000000" w:themeColor="text1"/>
          <w:sz w:val="22"/>
          <w:szCs w:val="22"/>
        </w:rPr>
        <w:t>: Grupo de asuntos jurídicos o la Oficina de asuntos disciplinarios del FBSCGR.</w:t>
      </w:r>
    </w:p>
    <w:p w14:paraId="4F05D0D7" w14:textId="77777777" w:rsidR="00F219FA" w:rsidRPr="00EA09B5" w:rsidRDefault="00F219FA" w:rsidP="005E2FB1">
      <w:pPr>
        <w:pStyle w:val="NormalWeb"/>
        <w:numPr>
          <w:ilvl w:val="0"/>
          <w:numId w:val="25"/>
        </w:numPr>
        <w:jc w:val="both"/>
        <w:rPr>
          <w:rFonts w:ascii="Arial" w:hAnsi="Arial" w:cs="Arial"/>
          <w:color w:val="000000" w:themeColor="text1"/>
          <w:sz w:val="22"/>
          <w:szCs w:val="22"/>
        </w:rPr>
      </w:pPr>
      <w:r w:rsidRPr="00EA09B5">
        <w:rPr>
          <w:rStyle w:val="Textoennegrita"/>
          <w:rFonts w:ascii="Arial" w:eastAsiaTheme="majorEastAsia" w:hAnsi="Arial" w:cs="Arial"/>
          <w:color w:val="000000" w:themeColor="text1"/>
          <w:sz w:val="22"/>
          <w:szCs w:val="22"/>
        </w:rPr>
        <w:t>Acción</w:t>
      </w:r>
      <w:r w:rsidRPr="00EA09B5">
        <w:rPr>
          <w:rFonts w:ascii="Arial" w:hAnsi="Arial" w:cs="Arial"/>
          <w:color w:val="000000" w:themeColor="text1"/>
          <w:sz w:val="22"/>
          <w:szCs w:val="22"/>
        </w:rPr>
        <w:t>: Investigación exhaustiva de los hechos, solicitud de información, entrevistas y análisis de evidencias.</w:t>
      </w:r>
    </w:p>
    <w:p w14:paraId="2D29B773" w14:textId="77777777" w:rsidR="00F219FA" w:rsidRPr="00EA09B5" w:rsidRDefault="00F219FA" w:rsidP="005E2FB1">
      <w:pPr>
        <w:pStyle w:val="NormalWeb"/>
        <w:numPr>
          <w:ilvl w:val="0"/>
          <w:numId w:val="26"/>
        </w:numPr>
        <w:rPr>
          <w:rFonts w:ascii="Arial" w:hAnsi="Arial" w:cs="Arial"/>
          <w:color w:val="000000" w:themeColor="text1"/>
          <w:sz w:val="22"/>
          <w:szCs w:val="22"/>
        </w:rPr>
      </w:pPr>
      <w:r w:rsidRPr="00EA09B5">
        <w:rPr>
          <w:rStyle w:val="Textoennegrita"/>
          <w:rFonts w:ascii="Arial" w:eastAsiaTheme="majorEastAsia" w:hAnsi="Arial" w:cs="Arial"/>
          <w:color w:val="000000" w:themeColor="text1"/>
          <w:sz w:val="22"/>
          <w:szCs w:val="22"/>
        </w:rPr>
        <w:t>Plazo</w:t>
      </w:r>
      <w:r w:rsidRPr="00EA09B5">
        <w:rPr>
          <w:rFonts w:ascii="Arial" w:hAnsi="Arial" w:cs="Arial"/>
          <w:color w:val="000000" w:themeColor="text1"/>
          <w:sz w:val="22"/>
          <w:szCs w:val="22"/>
        </w:rPr>
        <w:t>: Hasta 20 días hábiles, prorrogables según la complejidad del caso.</w:t>
      </w:r>
    </w:p>
    <w:p w14:paraId="346F8D78" w14:textId="77777777" w:rsidR="00F219FA" w:rsidRPr="00253E97" w:rsidRDefault="00F219FA" w:rsidP="00253E97">
      <w:pPr>
        <w:rPr>
          <w:b/>
        </w:rPr>
      </w:pPr>
      <w:r w:rsidRPr="00253E97">
        <w:rPr>
          <w:b/>
        </w:rPr>
        <w:t>Emisión de Informe y Recomendaciones</w:t>
      </w:r>
      <w:r w:rsidRPr="00253E97">
        <w:rPr>
          <w:rStyle w:val="Textoennegrita"/>
          <w:rFonts w:cs="Arial"/>
          <w:b w:val="0"/>
          <w:color w:val="000000" w:themeColor="text1"/>
        </w:rPr>
        <w:t>.</w:t>
      </w:r>
    </w:p>
    <w:p w14:paraId="36931481" w14:textId="77777777" w:rsidR="00F219FA" w:rsidRPr="00EA09B5" w:rsidRDefault="00F219FA" w:rsidP="005E2FB1">
      <w:pPr>
        <w:pStyle w:val="NormalWeb"/>
        <w:numPr>
          <w:ilvl w:val="0"/>
          <w:numId w:val="27"/>
        </w:numPr>
        <w:rPr>
          <w:rFonts w:ascii="Arial" w:hAnsi="Arial" w:cs="Arial"/>
          <w:color w:val="000000" w:themeColor="text1"/>
          <w:sz w:val="22"/>
          <w:szCs w:val="22"/>
        </w:rPr>
      </w:pPr>
      <w:r w:rsidRPr="00EA09B5">
        <w:rPr>
          <w:rStyle w:val="Textoennegrita"/>
          <w:rFonts w:ascii="Arial" w:eastAsiaTheme="majorEastAsia" w:hAnsi="Arial" w:cs="Arial"/>
          <w:color w:val="000000" w:themeColor="text1"/>
          <w:sz w:val="22"/>
          <w:szCs w:val="22"/>
        </w:rPr>
        <w:t>Responsable</w:t>
      </w:r>
      <w:r w:rsidRPr="00EA09B5">
        <w:rPr>
          <w:rFonts w:ascii="Arial" w:hAnsi="Arial" w:cs="Arial"/>
          <w:color w:val="000000" w:themeColor="text1"/>
          <w:sz w:val="22"/>
          <w:szCs w:val="22"/>
        </w:rPr>
        <w:t>: Equipo investigador.</w:t>
      </w:r>
    </w:p>
    <w:p w14:paraId="43865F85" w14:textId="77777777" w:rsidR="00F219FA" w:rsidRPr="00EA09B5" w:rsidRDefault="00F219FA" w:rsidP="005E2FB1">
      <w:pPr>
        <w:pStyle w:val="NormalWeb"/>
        <w:numPr>
          <w:ilvl w:val="0"/>
          <w:numId w:val="27"/>
        </w:numPr>
        <w:jc w:val="both"/>
        <w:rPr>
          <w:rFonts w:ascii="Arial" w:hAnsi="Arial" w:cs="Arial"/>
          <w:color w:val="000000" w:themeColor="text1"/>
          <w:sz w:val="22"/>
          <w:szCs w:val="22"/>
        </w:rPr>
      </w:pPr>
      <w:r w:rsidRPr="00EA09B5">
        <w:rPr>
          <w:rStyle w:val="Textoennegrita"/>
          <w:rFonts w:ascii="Arial" w:eastAsiaTheme="majorEastAsia" w:hAnsi="Arial" w:cs="Arial"/>
          <w:color w:val="000000" w:themeColor="text1"/>
          <w:sz w:val="22"/>
          <w:szCs w:val="22"/>
        </w:rPr>
        <w:t>Acción</w:t>
      </w:r>
      <w:r w:rsidRPr="00EA09B5">
        <w:rPr>
          <w:rFonts w:ascii="Arial" w:hAnsi="Arial" w:cs="Arial"/>
          <w:color w:val="000000" w:themeColor="text1"/>
          <w:sz w:val="22"/>
          <w:szCs w:val="22"/>
        </w:rPr>
        <w:t>: Emisión de informe técnico con hallazgos, conclusiones y recomendaciones, incluyendo medidas correctivas y disciplinarias si aplican.</w:t>
      </w:r>
    </w:p>
    <w:p w14:paraId="150B562C" w14:textId="77777777" w:rsidR="00F219FA" w:rsidRPr="00EA09B5" w:rsidRDefault="00F219FA" w:rsidP="005E2FB1">
      <w:pPr>
        <w:pStyle w:val="NormalWeb"/>
        <w:numPr>
          <w:ilvl w:val="0"/>
          <w:numId w:val="27"/>
        </w:numPr>
        <w:rPr>
          <w:rFonts w:ascii="Arial" w:hAnsi="Arial" w:cs="Arial"/>
          <w:color w:val="000000" w:themeColor="text1"/>
          <w:sz w:val="22"/>
          <w:szCs w:val="22"/>
        </w:rPr>
      </w:pPr>
      <w:r w:rsidRPr="00EA09B5">
        <w:rPr>
          <w:rStyle w:val="Textoennegrita"/>
          <w:rFonts w:ascii="Arial" w:eastAsiaTheme="majorEastAsia" w:hAnsi="Arial" w:cs="Arial"/>
          <w:color w:val="000000" w:themeColor="text1"/>
          <w:sz w:val="22"/>
          <w:szCs w:val="22"/>
        </w:rPr>
        <w:t>Plazo</w:t>
      </w:r>
      <w:r w:rsidRPr="00EA09B5">
        <w:rPr>
          <w:rFonts w:ascii="Arial" w:hAnsi="Arial" w:cs="Arial"/>
          <w:color w:val="000000" w:themeColor="text1"/>
          <w:sz w:val="22"/>
          <w:szCs w:val="22"/>
        </w:rPr>
        <w:t>: 5 días hábiles tras el cierre de la investigación.</w:t>
      </w:r>
    </w:p>
    <w:p w14:paraId="6EF59C31" w14:textId="77777777" w:rsidR="00F219FA" w:rsidRPr="00253E97" w:rsidRDefault="00F219FA" w:rsidP="00253E97">
      <w:r w:rsidRPr="00253E97">
        <w:rPr>
          <w:rStyle w:val="Textoennegrita"/>
          <w:rFonts w:cs="Arial"/>
          <w:color w:val="000000" w:themeColor="text1"/>
        </w:rPr>
        <w:t>Decisión y Aplicación de Sanciones.</w:t>
      </w:r>
    </w:p>
    <w:p w14:paraId="5F75E535" w14:textId="77777777" w:rsidR="00F219FA" w:rsidRPr="00EA09B5" w:rsidRDefault="00F219FA" w:rsidP="005E2FB1">
      <w:pPr>
        <w:pStyle w:val="NormalWeb"/>
        <w:numPr>
          <w:ilvl w:val="0"/>
          <w:numId w:val="28"/>
        </w:numPr>
        <w:jc w:val="both"/>
        <w:rPr>
          <w:rFonts w:ascii="Arial" w:hAnsi="Arial" w:cs="Arial"/>
          <w:color w:val="000000" w:themeColor="text1"/>
          <w:sz w:val="22"/>
          <w:szCs w:val="22"/>
        </w:rPr>
      </w:pPr>
      <w:r w:rsidRPr="00EA09B5">
        <w:rPr>
          <w:rStyle w:val="Textoennegrita"/>
          <w:rFonts w:ascii="Arial" w:eastAsiaTheme="majorEastAsia" w:hAnsi="Arial" w:cs="Arial"/>
          <w:color w:val="000000" w:themeColor="text1"/>
          <w:sz w:val="22"/>
          <w:szCs w:val="22"/>
        </w:rPr>
        <w:t>Responsable</w:t>
      </w:r>
      <w:r w:rsidRPr="00EA09B5">
        <w:rPr>
          <w:rFonts w:ascii="Arial" w:hAnsi="Arial" w:cs="Arial"/>
          <w:color w:val="000000" w:themeColor="text1"/>
          <w:sz w:val="22"/>
          <w:szCs w:val="22"/>
        </w:rPr>
        <w:t>: Gerencia, Director/a de Gestión Corporativa, Oficina de Asuntos Disciplinarios, Grupo de asuntos jurídicos o la Oficina de asuntos disciplinarios (según competencias).</w:t>
      </w:r>
    </w:p>
    <w:p w14:paraId="48E70130" w14:textId="77777777" w:rsidR="00F219FA" w:rsidRPr="00EA09B5" w:rsidRDefault="00F219FA" w:rsidP="005E2FB1">
      <w:pPr>
        <w:pStyle w:val="NormalWeb"/>
        <w:numPr>
          <w:ilvl w:val="0"/>
          <w:numId w:val="28"/>
        </w:numPr>
        <w:jc w:val="both"/>
        <w:rPr>
          <w:rFonts w:ascii="Arial" w:hAnsi="Arial" w:cs="Arial"/>
          <w:color w:val="000000" w:themeColor="text1"/>
          <w:sz w:val="22"/>
          <w:szCs w:val="22"/>
        </w:rPr>
      </w:pPr>
      <w:r w:rsidRPr="00EA09B5">
        <w:rPr>
          <w:rStyle w:val="Textoennegrita"/>
          <w:rFonts w:ascii="Arial" w:eastAsiaTheme="majorEastAsia" w:hAnsi="Arial" w:cs="Arial"/>
          <w:color w:val="000000" w:themeColor="text1"/>
          <w:sz w:val="22"/>
          <w:szCs w:val="22"/>
        </w:rPr>
        <w:t>Acción</w:t>
      </w:r>
      <w:r w:rsidRPr="00EA09B5">
        <w:rPr>
          <w:rFonts w:ascii="Arial" w:hAnsi="Arial" w:cs="Arial"/>
          <w:color w:val="000000" w:themeColor="text1"/>
          <w:sz w:val="22"/>
          <w:szCs w:val="22"/>
        </w:rPr>
        <w:t>: Determinación de la sanción conforme a la gravedad:</w:t>
      </w:r>
    </w:p>
    <w:p w14:paraId="61256D98" w14:textId="77777777" w:rsidR="00F219FA" w:rsidRPr="00EA09B5" w:rsidRDefault="00F219FA" w:rsidP="00F219FA">
      <w:pPr>
        <w:pStyle w:val="NormalWeb"/>
        <w:ind w:left="720"/>
        <w:contextualSpacing/>
        <w:jc w:val="both"/>
        <w:rPr>
          <w:rFonts w:ascii="Arial" w:hAnsi="Arial" w:cs="Arial"/>
          <w:color w:val="000000" w:themeColor="text1"/>
          <w:sz w:val="22"/>
          <w:szCs w:val="22"/>
        </w:rPr>
      </w:pPr>
      <w:r w:rsidRPr="00EA09B5">
        <w:rPr>
          <w:rStyle w:val="Textoennegrita"/>
          <w:rFonts w:ascii="Arial" w:eastAsiaTheme="majorEastAsia" w:hAnsi="Arial" w:cs="Arial"/>
          <w:color w:val="000000" w:themeColor="text1"/>
          <w:sz w:val="22"/>
          <w:szCs w:val="22"/>
        </w:rPr>
        <w:t>-Disciplinaria</w:t>
      </w:r>
      <w:r w:rsidRPr="00EA09B5">
        <w:rPr>
          <w:rFonts w:ascii="Arial" w:hAnsi="Arial" w:cs="Arial"/>
          <w:color w:val="000000" w:themeColor="text1"/>
          <w:sz w:val="22"/>
          <w:szCs w:val="22"/>
        </w:rPr>
        <w:t xml:space="preserve"> (amonestación, suspensión, destitución).</w:t>
      </w:r>
    </w:p>
    <w:p w14:paraId="73EA5448" w14:textId="77777777" w:rsidR="00F219FA" w:rsidRPr="00EA09B5" w:rsidRDefault="00F219FA" w:rsidP="00F219FA">
      <w:pPr>
        <w:pStyle w:val="NormalWeb"/>
        <w:ind w:left="720"/>
        <w:contextualSpacing/>
        <w:jc w:val="both"/>
        <w:rPr>
          <w:rFonts w:ascii="Arial" w:hAnsi="Arial" w:cs="Arial"/>
          <w:color w:val="000000" w:themeColor="text1"/>
          <w:sz w:val="22"/>
          <w:szCs w:val="22"/>
        </w:rPr>
      </w:pPr>
      <w:r w:rsidRPr="00EA09B5">
        <w:rPr>
          <w:rStyle w:val="Textoennegrita"/>
          <w:rFonts w:ascii="Arial" w:eastAsiaTheme="majorEastAsia" w:hAnsi="Arial" w:cs="Arial"/>
          <w:color w:val="000000" w:themeColor="text1"/>
          <w:sz w:val="22"/>
          <w:szCs w:val="22"/>
        </w:rPr>
        <w:t>-Contractual</w:t>
      </w:r>
      <w:r w:rsidRPr="00EA09B5">
        <w:rPr>
          <w:rFonts w:ascii="Arial" w:hAnsi="Arial" w:cs="Arial"/>
          <w:color w:val="000000" w:themeColor="text1"/>
          <w:sz w:val="22"/>
          <w:szCs w:val="22"/>
        </w:rPr>
        <w:t xml:space="preserve"> (terminación anticipada o cláusula penal).</w:t>
      </w:r>
    </w:p>
    <w:p w14:paraId="7FB035DA" w14:textId="77777777" w:rsidR="00F219FA" w:rsidRPr="00EA09B5" w:rsidRDefault="00F219FA" w:rsidP="00F219FA">
      <w:pPr>
        <w:pStyle w:val="NormalWeb"/>
        <w:ind w:left="720"/>
        <w:contextualSpacing/>
        <w:jc w:val="both"/>
        <w:rPr>
          <w:rFonts w:ascii="Arial" w:hAnsi="Arial" w:cs="Arial"/>
          <w:color w:val="000000" w:themeColor="text1"/>
          <w:sz w:val="22"/>
          <w:szCs w:val="22"/>
        </w:rPr>
      </w:pPr>
      <w:r w:rsidRPr="00EA09B5">
        <w:rPr>
          <w:rStyle w:val="Textoennegrita"/>
          <w:rFonts w:ascii="Arial" w:eastAsiaTheme="majorEastAsia" w:hAnsi="Arial" w:cs="Arial"/>
          <w:color w:val="000000" w:themeColor="text1"/>
          <w:sz w:val="22"/>
          <w:szCs w:val="22"/>
        </w:rPr>
        <w:t>-Penal</w:t>
      </w:r>
      <w:r w:rsidRPr="00EA09B5">
        <w:rPr>
          <w:rFonts w:ascii="Arial" w:hAnsi="Arial" w:cs="Arial"/>
          <w:color w:val="000000" w:themeColor="text1"/>
          <w:sz w:val="22"/>
          <w:szCs w:val="22"/>
        </w:rPr>
        <w:t xml:space="preserve"> (remisión a autoridades judiciales competentes).</w:t>
      </w:r>
    </w:p>
    <w:p w14:paraId="260EFB63" w14:textId="77777777" w:rsidR="00F219FA" w:rsidRPr="00EA09B5" w:rsidRDefault="00F219FA" w:rsidP="00F219FA">
      <w:pPr>
        <w:pStyle w:val="NormalWeb"/>
        <w:ind w:left="720"/>
        <w:contextualSpacing/>
        <w:jc w:val="both"/>
        <w:rPr>
          <w:rFonts w:ascii="Arial" w:hAnsi="Arial" w:cs="Arial"/>
          <w:color w:val="000000" w:themeColor="text1"/>
          <w:sz w:val="22"/>
          <w:szCs w:val="22"/>
        </w:rPr>
      </w:pPr>
    </w:p>
    <w:p w14:paraId="27CEBCF0" w14:textId="77777777" w:rsidR="00F219FA" w:rsidRPr="00EA09B5" w:rsidRDefault="00F219FA" w:rsidP="005E2FB1">
      <w:pPr>
        <w:pStyle w:val="NormalWeb"/>
        <w:numPr>
          <w:ilvl w:val="0"/>
          <w:numId w:val="28"/>
        </w:numPr>
        <w:rPr>
          <w:rFonts w:ascii="Arial" w:hAnsi="Arial" w:cs="Arial"/>
          <w:color w:val="000000" w:themeColor="text1"/>
          <w:sz w:val="22"/>
          <w:szCs w:val="22"/>
        </w:rPr>
      </w:pPr>
      <w:r w:rsidRPr="00EA09B5">
        <w:rPr>
          <w:rStyle w:val="Textoennegrita"/>
          <w:rFonts w:ascii="Arial" w:eastAsiaTheme="majorEastAsia" w:hAnsi="Arial" w:cs="Arial"/>
          <w:color w:val="000000" w:themeColor="text1"/>
          <w:sz w:val="22"/>
          <w:szCs w:val="22"/>
        </w:rPr>
        <w:t>Plazo</w:t>
      </w:r>
      <w:r w:rsidRPr="00EA09B5">
        <w:rPr>
          <w:rFonts w:ascii="Arial" w:hAnsi="Arial" w:cs="Arial"/>
          <w:color w:val="000000" w:themeColor="text1"/>
          <w:sz w:val="22"/>
          <w:szCs w:val="22"/>
        </w:rPr>
        <w:t>: Hasta 10 días hábiles posteriores al informe.</w:t>
      </w:r>
    </w:p>
    <w:p w14:paraId="413310F7" w14:textId="77777777" w:rsidR="00F219FA" w:rsidRPr="00253E97" w:rsidRDefault="00F219FA" w:rsidP="00253E97">
      <w:r w:rsidRPr="00253E97">
        <w:rPr>
          <w:rStyle w:val="Textoennegrita"/>
          <w:rFonts w:cs="Arial"/>
          <w:color w:val="000000" w:themeColor="text1"/>
        </w:rPr>
        <w:t>Seguimiento y Control.</w:t>
      </w:r>
    </w:p>
    <w:p w14:paraId="5F1E9C09" w14:textId="5655C67A" w:rsidR="00F219FA" w:rsidRPr="00EA09B5" w:rsidRDefault="00F219FA" w:rsidP="005E2FB1">
      <w:pPr>
        <w:pStyle w:val="NormalWeb"/>
        <w:numPr>
          <w:ilvl w:val="0"/>
          <w:numId w:val="25"/>
        </w:numPr>
        <w:jc w:val="both"/>
        <w:rPr>
          <w:rFonts w:ascii="Arial" w:hAnsi="Arial" w:cs="Arial"/>
          <w:color w:val="000000" w:themeColor="text1"/>
          <w:sz w:val="22"/>
          <w:szCs w:val="22"/>
        </w:rPr>
      </w:pPr>
      <w:r w:rsidRPr="00EA09B5">
        <w:rPr>
          <w:rStyle w:val="Textoennegrita"/>
          <w:rFonts w:ascii="Arial" w:eastAsiaTheme="majorEastAsia" w:hAnsi="Arial" w:cs="Arial"/>
          <w:color w:val="000000" w:themeColor="text1"/>
          <w:sz w:val="22"/>
          <w:szCs w:val="22"/>
        </w:rPr>
        <w:t>Responsable</w:t>
      </w:r>
      <w:r w:rsidRPr="00EA09B5">
        <w:rPr>
          <w:rFonts w:ascii="Arial" w:hAnsi="Arial" w:cs="Arial"/>
          <w:color w:val="000000" w:themeColor="text1"/>
          <w:sz w:val="22"/>
          <w:szCs w:val="22"/>
        </w:rPr>
        <w:t>: Grupo de asuntos jurídicos o la Oficina</w:t>
      </w:r>
      <w:r w:rsidR="006C4AA2">
        <w:rPr>
          <w:rFonts w:ascii="Arial" w:hAnsi="Arial" w:cs="Arial"/>
          <w:color w:val="000000" w:themeColor="text1"/>
          <w:sz w:val="22"/>
          <w:szCs w:val="22"/>
        </w:rPr>
        <w:t xml:space="preserve"> de asuntos disciplinarios del </w:t>
      </w:r>
      <w:r w:rsidRPr="00EA09B5">
        <w:rPr>
          <w:rFonts w:ascii="Arial" w:hAnsi="Arial" w:cs="Arial"/>
          <w:color w:val="000000" w:themeColor="text1"/>
          <w:sz w:val="22"/>
          <w:szCs w:val="22"/>
        </w:rPr>
        <w:t>FBSCGR.</w:t>
      </w:r>
    </w:p>
    <w:p w14:paraId="3454E9F9" w14:textId="77777777" w:rsidR="00F219FA" w:rsidRPr="00EA09B5" w:rsidRDefault="00F219FA" w:rsidP="005E2FB1">
      <w:pPr>
        <w:pStyle w:val="NormalWeb"/>
        <w:numPr>
          <w:ilvl w:val="0"/>
          <w:numId w:val="25"/>
        </w:numPr>
        <w:jc w:val="both"/>
        <w:rPr>
          <w:rFonts w:ascii="Arial" w:hAnsi="Arial" w:cs="Arial"/>
          <w:color w:val="000000" w:themeColor="text1"/>
          <w:sz w:val="22"/>
          <w:szCs w:val="22"/>
        </w:rPr>
      </w:pPr>
      <w:r w:rsidRPr="00EA09B5">
        <w:rPr>
          <w:rStyle w:val="Textoennegrita"/>
          <w:rFonts w:ascii="Arial" w:eastAsiaTheme="majorEastAsia" w:hAnsi="Arial" w:cs="Arial"/>
          <w:color w:val="000000" w:themeColor="text1"/>
          <w:sz w:val="22"/>
          <w:szCs w:val="22"/>
        </w:rPr>
        <w:t>Acción</w:t>
      </w:r>
      <w:r w:rsidRPr="00EA09B5">
        <w:rPr>
          <w:rFonts w:ascii="Arial" w:hAnsi="Arial" w:cs="Arial"/>
          <w:color w:val="000000" w:themeColor="text1"/>
          <w:sz w:val="22"/>
          <w:szCs w:val="22"/>
        </w:rPr>
        <w:t>: Seguimiento a la implementación de recomendaciones, medidas correctivas y evolución del caso si se remite a entes externos.</w:t>
      </w:r>
    </w:p>
    <w:p w14:paraId="38A0D418" w14:textId="77777777" w:rsidR="00F219FA" w:rsidRPr="00EA09B5" w:rsidRDefault="00F219FA" w:rsidP="005E2FB1">
      <w:pPr>
        <w:pStyle w:val="NormalWeb"/>
        <w:numPr>
          <w:ilvl w:val="0"/>
          <w:numId w:val="25"/>
        </w:numPr>
        <w:jc w:val="both"/>
        <w:rPr>
          <w:rFonts w:ascii="Arial" w:hAnsi="Arial" w:cs="Arial"/>
          <w:color w:val="000000" w:themeColor="text1"/>
          <w:sz w:val="22"/>
          <w:szCs w:val="22"/>
        </w:rPr>
      </w:pPr>
      <w:r w:rsidRPr="00EA09B5">
        <w:rPr>
          <w:rStyle w:val="Textoennegrita"/>
          <w:rFonts w:ascii="Arial" w:eastAsiaTheme="majorEastAsia" w:hAnsi="Arial" w:cs="Arial"/>
          <w:color w:val="000000" w:themeColor="text1"/>
          <w:sz w:val="22"/>
          <w:szCs w:val="22"/>
        </w:rPr>
        <w:t>Plazo</w:t>
      </w:r>
      <w:r w:rsidRPr="00EA09B5">
        <w:rPr>
          <w:rFonts w:ascii="Arial" w:hAnsi="Arial" w:cs="Arial"/>
          <w:color w:val="000000" w:themeColor="text1"/>
          <w:sz w:val="22"/>
          <w:szCs w:val="22"/>
        </w:rPr>
        <w:t>: Trimestral, hasta su cierre definitivo.</w:t>
      </w:r>
    </w:p>
    <w:p w14:paraId="0CF56002" w14:textId="77777777" w:rsidR="00F219FA" w:rsidRPr="00253E97" w:rsidRDefault="00F219FA" w:rsidP="00253E97">
      <w:r w:rsidRPr="00253E97">
        <w:rPr>
          <w:rStyle w:val="Textoennegrita"/>
          <w:rFonts w:cs="Arial"/>
          <w:color w:val="000000" w:themeColor="text1"/>
        </w:rPr>
        <w:t>Cierre del Caso y Reporte Institucional.</w:t>
      </w:r>
    </w:p>
    <w:p w14:paraId="3C70E48C" w14:textId="0A620259" w:rsidR="00F219FA" w:rsidRPr="00EA09B5" w:rsidRDefault="00F219FA" w:rsidP="005E2FB1">
      <w:pPr>
        <w:pStyle w:val="NormalWeb"/>
        <w:numPr>
          <w:ilvl w:val="0"/>
          <w:numId w:val="25"/>
        </w:numPr>
        <w:jc w:val="both"/>
        <w:rPr>
          <w:rStyle w:val="Textoennegrita"/>
          <w:rFonts w:ascii="Arial" w:eastAsiaTheme="majorEastAsia" w:hAnsi="Arial" w:cs="Arial"/>
          <w:b w:val="0"/>
          <w:bCs w:val="0"/>
          <w:color w:val="000000" w:themeColor="text1"/>
          <w:sz w:val="22"/>
          <w:szCs w:val="22"/>
        </w:rPr>
      </w:pPr>
      <w:r w:rsidRPr="00EA09B5">
        <w:rPr>
          <w:rStyle w:val="Textoennegrita"/>
          <w:rFonts w:ascii="Arial" w:eastAsiaTheme="majorEastAsia" w:hAnsi="Arial" w:cs="Arial"/>
          <w:color w:val="000000" w:themeColor="text1"/>
          <w:sz w:val="22"/>
          <w:szCs w:val="22"/>
        </w:rPr>
        <w:t>Responsable</w:t>
      </w:r>
      <w:r w:rsidRPr="00EA09B5">
        <w:rPr>
          <w:rFonts w:ascii="Arial" w:hAnsi="Arial" w:cs="Arial"/>
          <w:color w:val="000000" w:themeColor="text1"/>
          <w:sz w:val="22"/>
          <w:szCs w:val="22"/>
        </w:rPr>
        <w:t>: Grupo de asuntos jurídicos o la Oficina de asuntos di</w:t>
      </w:r>
      <w:r w:rsidR="006C4AA2">
        <w:rPr>
          <w:rFonts w:ascii="Arial" w:hAnsi="Arial" w:cs="Arial"/>
          <w:color w:val="000000" w:themeColor="text1"/>
          <w:sz w:val="22"/>
          <w:szCs w:val="22"/>
        </w:rPr>
        <w:t xml:space="preserve">sciplinarios del </w:t>
      </w:r>
      <w:r w:rsidRPr="00EA09B5">
        <w:rPr>
          <w:rFonts w:ascii="Arial" w:hAnsi="Arial" w:cs="Arial"/>
          <w:color w:val="000000" w:themeColor="text1"/>
          <w:sz w:val="22"/>
          <w:szCs w:val="22"/>
        </w:rPr>
        <w:t>FBSCGR.</w:t>
      </w:r>
    </w:p>
    <w:p w14:paraId="51FCB510" w14:textId="77777777" w:rsidR="00F219FA" w:rsidRPr="00EA09B5" w:rsidRDefault="00F219FA" w:rsidP="005E2FB1">
      <w:pPr>
        <w:pStyle w:val="NormalWeb"/>
        <w:numPr>
          <w:ilvl w:val="0"/>
          <w:numId w:val="25"/>
        </w:numPr>
        <w:jc w:val="both"/>
        <w:rPr>
          <w:rFonts w:ascii="Arial" w:hAnsi="Arial" w:cs="Arial"/>
          <w:color w:val="000000" w:themeColor="text1"/>
          <w:sz w:val="22"/>
          <w:szCs w:val="22"/>
        </w:rPr>
      </w:pPr>
      <w:r w:rsidRPr="00EA09B5">
        <w:rPr>
          <w:rStyle w:val="Textoennegrita"/>
          <w:rFonts w:ascii="Arial" w:eastAsiaTheme="majorEastAsia" w:hAnsi="Arial" w:cs="Arial"/>
          <w:color w:val="000000" w:themeColor="text1"/>
          <w:sz w:val="22"/>
          <w:szCs w:val="22"/>
        </w:rPr>
        <w:t>Acción</w:t>
      </w:r>
      <w:r w:rsidRPr="00EA09B5">
        <w:rPr>
          <w:rFonts w:ascii="Arial" w:hAnsi="Arial" w:cs="Arial"/>
          <w:color w:val="000000" w:themeColor="text1"/>
          <w:sz w:val="22"/>
          <w:szCs w:val="22"/>
        </w:rPr>
        <w:t>: Cierre documental del caso y reporte consolidado ante instancias superiores o entes de control cuando corresponda.</w:t>
      </w:r>
    </w:p>
    <w:p w14:paraId="5FA238B7" w14:textId="77777777" w:rsidR="00253E97" w:rsidRDefault="00253E97" w:rsidP="00253E97">
      <w:pPr>
        <w:rPr>
          <w:rStyle w:val="Textoennegrita"/>
          <w:rFonts w:cs="Arial"/>
          <w:color w:val="000000" w:themeColor="text1"/>
        </w:rPr>
      </w:pPr>
    </w:p>
    <w:p w14:paraId="66BAF75C" w14:textId="0EC967DD" w:rsidR="00F219FA" w:rsidRPr="00253E97" w:rsidRDefault="00F219FA" w:rsidP="00253E97">
      <w:pPr>
        <w:rPr>
          <w:rStyle w:val="Textoennegrita"/>
          <w:rFonts w:cs="Arial"/>
          <w:bCs w:val="0"/>
          <w:color w:val="000000" w:themeColor="text1"/>
        </w:rPr>
      </w:pPr>
      <w:r w:rsidRPr="00253E97">
        <w:rPr>
          <w:rStyle w:val="Textoennegrita"/>
          <w:rFonts w:cs="Arial"/>
          <w:color w:val="000000" w:themeColor="text1"/>
        </w:rPr>
        <w:t>Estrategia de apropiación cultural.</w:t>
      </w:r>
    </w:p>
    <w:p w14:paraId="2DB06861" w14:textId="77777777" w:rsidR="00F219FA" w:rsidRPr="00EA09B5" w:rsidRDefault="00F219FA" w:rsidP="00F219FA">
      <w:pPr>
        <w:rPr>
          <w:rFonts w:cs="Arial"/>
          <w:color w:val="000000" w:themeColor="text1"/>
        </w:rPr>
      </w:pPr>
    </w:p>
    <w:p w14:paraId="63A1108D" w14:textId="77777777" w:rsidR="00F219FA" w:rsidRPr="00EA09B5" w:rsidRDefault="00F219FA" w:rsidP="00F219FA">
      <w:pPr>
        <w:jc w:val="both"/>
        <w:rPr>
          <w:rFonts w:cs="Arial"/>
          <w:color w:val="000000" w:themeColor="text1"/>
        </w:rPr>
      </w:pPr>
      <w:r w:rsidRPr="00EA09B5">
        <w:rPr>
          <w:rFonts w:cs="Arial"/>
          <w:color w:val="000000" w:themeColor="text1"/>
        </w:rPr>
        <w:t xml:space="preserve">Tiene como propósito </w:t>
      </w:r>
      <w:r w:rsidRPr="00EA09B5">
        <w:rPr>
          <w:rStyle w:val="Textoennegrita"/>
          <w:rFonts w:cs="Arial"/>
          <w:color w:val="000000" w:themeColor="text1"/>
        </w:rPr>
        <w:t>garantizar la apropiación, sostenibilidad y efectividad del protocolo de actuación</w:t>
      </w:r>
      <w:r w:rsidRPr="00EA09B5">
        <w:rPr>
          <w:rFonts w:cs="Arial"/>
          <w:color w:val="000000" w:themeColor="text1"/>
        </w:rPr>
        <w:t xml:space="preserve"> frente a fraudes y actos de corrupción. Estas estrategias no son parte operativa del procedimiento en sí, pero </w:t>
      </w:r>
      <w:r w:rsidRPr="00EA09B5">
        <w:rPr>
          <w:rStyle w:val="Textoennegrita"/>
          <w:rFonts w:cs="Arial"/>
          <w:color w:val="000000" w:themeColor="text1"/>
        </w:rPr>
        <w:t xml:space="preserve">complementan y fortalecen su aplicación </w:t>
      </w:r>
      <w:r w:rsidRPr="00EA09B5">
        <w:rPr>
          <w:rStyle w:val="Textoennegrita"/>
          <w:rFonts w:cs="Arial"/>
          <w:color w:val="000000" w:themeColor="text1"/>
        </w:rPr>
        <w:lastRenderedPageBreak/>
        <w:t>práctica</w:t>
      </w:r>
      <w:r w:rsidRPr="00EA09B5">
        <w:rPr>
          <w:rFonts w:cs="Arial"/>
          <w:color w:val="000000" w:themeColor="text1"/>
        </w:rPr>
        <w:t xml:space="preserve"> en el día a día institucional. Se establecen con el fin de:</w:t>
      </w:r>
    </w:p>
    <w:p w14:paraId="3504DDB8" w14:textId="77777777" w:rsidR="00F219FA" w:rsidRPr="00EA09B5" w:rsidRDefault="00F219FA" w:rsidP="005E2FB1">
      <w:pPr>
        <w:pStyle w:val="NormalWeb"/>
        <w:numPr>
          <w:ilvl w:val="0"/>
          <w:numId w:val="30"/>
        </w:numPr>
        <w:jc w:val="both"/>
        <w:rPr>
          <w:rFonts w:ascii="Arial" w:hAnsi="Arial" w:cs="Arial"/>
          <w:color w:val="000000" w:themeColor="text1"/>
          <w:sz w:val="22"/>
          <w:szCs w:val="22"/>
        </w:rPr>
      </w:pPr>
      <w:r w:rsidRPr="00EA09B5">
        <w:rPr>
          <w:rStyle w:val="Textoennegrita"/>
          <w:rFonts w:ascii="Arial" w:eastAsiaTheme="majorEastAsia" w:hAnsi="Arial" w:cs="Arial"/>
          <w:color w:val="000000" w:themeColor="text1"/>
          <w:sz w:val="22"/>
          <w:szCs w:val="22"/>
        </w:rPr>
        <w:t>Sensibilizar</w:t>
      </w:r>
      <w:r w:rsidRPr="00EA09B5">
        <w:rPr>
          <w:rFonts w:ascii="Arial" w:hAnsi="Arial" w:cs="Arial"/>
          <w:b/>
          <w:color w:val="000000" w:themeColor="text1"/>
          <w:sz w:val="22"/>
          <w:szCs w:val="22"/>
        </w:rPr>
        <w:t xml:space="preserve"> </w:t>
      </w:r>
      <w:r w:rsidRPr="00EA09B5">
        <w:rPr>
          <w:rFonts w:ascii="Arial" w:hAnsi="Arial" w:cs="Arial"/>
          <w:color w:val="000000" w:themeColor="text1"/>
          <w:sz w:val="22"/>
          <w:szCs w:val="22"/>
        </w:rPr>
        <w:t>a los/as servidores/as del FBSCGR sobre su rol activo en la prevención de la corrupción.</w:t>
      </w:r>
    </w:p>
    <w:p w14:paraId="16BAB649" w14:textId="77777777" w:rsidR="00F219FA" w:rsidRPr="00EA09B5" w:rsidRDefault="00F219FA" w:rsidP="005E2FB1">
      <w:pPr>
        <w:pStyle w:val="NormalWeb"/>
        <w:numPr>
          <w:ilvl w:val="0"/>
          <w:numId w:val="30"/>
        </w:numPr>
        <w:jc w:val="both"/>
        <w:rPr>
          <w:rFonts w:ascii="Arial" w:hAnsi="Arial" w:cs="Arial"/>
          <w:color w:val="000000" w:themeColor="text1"/>
          <w:sz w:val="22"/>
          <w:szCs w:val="22"/>
        </w:rPr>
      </w:pPr>
      <w:r w:rsidRPr="00EA09B5">
        <w:rPr>
          <w:rStyle w:val="Textoennegrita"/>
          <w:rFonts w:ascii="Arial" w:eastAsiaTheme="majorEastAsia" w:hAnsi="Arial" w:cs="Arial"/>
          <w:color w:val="000000" w:themeColor="text1"/>
          <w:sz w:val="22"/>
          <w:szCs w:val="22"/>
        </w:rPr>
        <w:t>Asegurar que todos/as conozcan y comprendan</w:t>
      </w:r>
      <w:r w:rsidRPr="00EA09B5">
        <w:rPr>
          <w:rFonts w:ascii="Arial" w:hAnsi="Arial" w:cs="Arial"/>
          <w:color w:val="000000" w:themeColor="text1"/>
          <w:sz w:val="22"/>
          <w:szCs w:val="22"/>
        </w:rPr>
        <w:t xml:space="preserve"> el proceso de actuación ante eventos de fraude.</w:t>
      </w:r>
    </w:p>
    <w:p w14:paraId="13EFCB37" w14:textId="77777777" w:rsidR="00F219FA" w:rsidRPr="00EA09B5" w:rsidRDefault="00F219FA" w:rsidP="005E2FB1">
      <w:pPr>
        <w:pStyle w:val="NormalWeb"/>
        <w:numPr>
          <w:ilvl w:val="0"/>
          <w:numId w:val="30"/>
        </w:numPr>
        <w:jc w:val="both"/>
        <w:rPr>
          <w:rFonts w:ascii="Arial" w:hAnsi="Arial" w:cs="Arial"/>
          <w:b/>
          <w:color w:val="000000" w:themeColor="text1"/>
          <w:sz w:val="22"/>
          <w:szCs w:val="22"/>
        </w:rPr>
      </w:pPr>
      <w:r w:rsidRPr="00EA09B5">
        <w:rPr>
          <w:rStyle w:val="Textoennegrita"/>
          <w:rFonts w:ascii="Arial" w:eastAsiaTheme="majorEastAsia" w:hAnsi="Arial" w:cs="Arial"/>
          <w:color w:val="000000" w:themeColor="text1"/>
          <w:sz w:val="22"/>
          <w:szCs w:val="22"/>
        </w:rPr>
        <w:t>Fomentar una cultura de legalidad, ética e integridad pública.</w:t>
      </w:r>
    </w:p>
    <w:p w14:paraId="7153B566" w14:textId="77777777" w:rsidR="00F219FA" w:rsidRPr="00EA09B5" w:rsidRDefault="00F219FA" w:rsidP="005E2FB1">
      <w:pPr>
        <w:pStyle w:val="NormalWeb"/>
        <w:numPr>
          <w:ilvl w:val="0"/>
          <w:numId w:val="30"/>
        </w:numPr>
        <w:jc w:val="both"/>
        <w:rPr>
          <w:rFonts w:ascii="Arial" w:hAnsi="Arial" w:cs="Arial"/>
          <w:color w:val="000000" w:themeColor="text1"/>
          <w:sz w:val="22"/>
          <w:szCs w:val="22"/>
        </w:rPr>
      </w:pPr>
      <w:r w:rsidRPr="00EA09B5">
        <w:rPr>
          <w:rStyle w:val="Textoennegrita"/>
          <w:rFonts w:ascii="Arial" w:eastAsiaTheme="majorEastAsia" w:hAnsi="Arial" w:cs="Arial"/>
          <w:color w:val="000000" w:themeColor="text1"/>
          <w:sz w:val="22"/>
          <w:szCs w:val="22"/>
        </w:rPr>
        <w:t>Reducir la tolerancia institucional al fraude o al silencio cómplice</w:t>
      </w:r>
      <w:r w:rsidRPr="00EA09B5">
        <w:rPr>
          <w:rFonts w:ascii="Arial" w:hAnsi="Arial" w:cs="Arial"/>
          <w:b/>
          <w:color w:val="000000" w:themeColor="text1"/>
          <w:sz w:val="22"/>
          <w:szCs w:val="22"/>
        </w:rPr>
        <w:t>,</w:t>
      </w:r>
      <w:r w:rsidRPr="00EA09B5">
        <w:rPr>
          <w:rFonts w:ascii="Arial" w:hAnsi="Arial" w:cs="Arial"/>
          <w:color w:val="000000" w:themeColor="text1"/>
          <w:sz w:val="22"/>
          <w:szCs w:val="22"/>
        </w:rPr>
        <w:t xml:space="preserve"> mediante pedagogía y normalización del reporte.</w:t>
      </w:r>
    </w:p>
    <w:p w14:paraId="336301A4" w14:textId="77777777"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Las estrategias de integración cultural que serán implementadas son las siguientes:</w:t>
      </w:r>
    </w:p>
    <w:p w14:paraId="7842C685" w14:textId="77777777" w:rsidR="00F219FA" w:rsidRPr="00EA09B5" w:rsidRDefault="00F219FA" w:rsidP="005E2FB1">
      <w:pPr>
        <w:pStyle w:val="NormalWeb"/>
        <w:numPr>
          <w:ilvl w:val="0"/>
          <w:numId w:val="29"/>
        </w:numPr>
        <w:jc w:val="both"/>
        <w:rPr>
          <w:rFonts w:ascii="Arial" w:hAnsi="Arial" w:cs="Arial"/>
          <w:color w:val="000000" w:themeColor="text1"/>
          <w:sz w:val="22"/>
          <w:szCs w:val="22"/>
        </w:rPr>
      </w:pPr>
      <w:r w:rsidRPr="00EA09B5">
        <w:rPr>
          <w:rStyle w:val="Textoennegrita"/>
          <w:rFonts w:ascii="Arial" w:eastAsiaTheme="majorEastAsia" w:hAnsi="Arial" w:cs="Arial"/>
          <w:color w:val="000000" w:themeColor="text1"/>
          <w:sz w:val="22"/>
          <w:szCs w:val="22"/>
        </w:rPr>
        <w:t>Capacitación periódica obligatoria</w:t>
      </w:r>
      <w:r w:rsidRPr="00EA09B5">
        <w:rPr>
          <w:rFonts w:ascii="Arial" w:hAnsi="Arial" w:cs="Arial"/>
          <w:color w:val="000000" w:themeColor="text1"/>
          <w:sz w:val="22"/>
          <w:szCs w:val="22"/>
        </w:rPr>
        <w:t xml:space="preserve"> en ética pública, reporte de irregularidades y conflictos de interés.</w:t>
      </w:r>
    </w:p>
    <w:p w14:paraId="34C6C345" w14:textId="77777777" w:rsidR="00F219FA" w:rsidRPr="00EA09B5" w:rsidRDefault="00F219FA" w:rsidP="005E2FB1">
      <w:pPr>
        <w:pStyle w:val="NormalWeb"/>
        <w:numPr>
          <w:ilvl w:val="0"/>
          <w:numId w:val="29"/>
        </w:numPr>
        <w:rPr>
          <w:rFonts w:ascii="Arial" w:hAnsi="Arial" w:cs="Arial"/>
          <w:color w:val="000000" w:themeColor="text1"/>
          <w:sz w:val="22"/>
          <w:szCs w:val="22"/>
        </w:rPr>
      </w:pPr>
      <w:r w:rsidRPr="00EA09B5">
        <w:rPr>
          <w:rStyle w:val="Textoennegrita"/>
          <w:rFonts w:ascii="Arial" w:eastAsiaTheme="majorEastAsia" w:hAnsi="Arial" w:cs="Arial"/>
          <w:color w:val="000000" w:themeColor="text1"/>
          <w:sz w:val="22"/>
          <w:szCs w:val="22"/>
        </w:rPr>
        <w:t>Simulacros internos anuales</w:t>
      </w:r>
      <w:r w:rsidRPr="00EA09B5">
        <w:rPr>
          <w:rFonts w:ascii="Arial" w:hAnsi="Arial" w:cs="Arial"/>
          <w:b/>
          <w:color w:val="000000" w:themeColor="text1"/>
          <w:sz w:val="22"/>
          <w:szCs w:val="22"/>
        </w:rPr>
        <w:t xml:space="preserve"> </w:t>
      </w:r>
      <w:r w:rsidRPr="00EA09B5">
        <w:rPr>
          <w:rFonts w:ascii="Arial" w:hAnsi="Arial" w:cs="Arial"/>
          <w:color w:val="000000" w:themeColor="text1"/>
          <w:sz w:val="22"/>
          <w:szCs w:val="22"/>
        </w:rPr>
        <w:t>para ensayo del protocolo.</w:t>
      </w:r>
    </w:p>
    <w:p w14:paraId="483DF7B9" w14:textId="77777777" w:rsidR="00F219FA" w:rsidRPr="00EA09B5" w:rsidRDefault="00F219FA" w:rsidP="005E2FB1">
      <w:pPr>
        <w:pStyle w:val="NormalWeb"/>
        <w:numPr>
          <w:ilvl w:val="0"/>
          <w:numId w:val="29"/>
        </w:numPr>
        <w:jc w:val="both"/>
        <w:rPr>
          <w:rFonts w:ascii="Arial" w:hAnsi="Arial" w:cs="Arial"/>
          <w:color w:val="000000" w:themeColor="text1"/>
          <w:sz w:val="22"/>
          <w:szCs w:val="22"/>
        </w:rPr>
      </w:pPr>
      <w:r w:rsidRPr="00EA09B5">
        <w:rPr>
          <w:rStyle w:val="Textoennegrita"/>
          <w:rFonts w:ascii="Arial" w:eastAsiaTheme="majorEastAsia" w:hAnsi="Arial" w:cs="Arial"/>
          <w:color w:val="000000" w:themeColor="text1"/>
          <w:sz w:val="22"/>
          <w:szCs w:val="22"/>
        </w:rPr>
        <w:t>Campañas de sensibilización institucional</w:t>
      </w:r>
      <w:r w:rsidRPr="00EA09B5">
        <w:rPr>
          <w:rFonts w:ascii="Arial" w:hAnsi="Arial" w:cs="Arial"/>
          <w:color w:val="000000" w:themeColor="text1"/>
          <w:sz w:val="22"/>
          <w:szCs w:val="22"/>
        </w:rPr>
        <w:t xml:space="preserve"> (digitales, presenciales y gráficas) sobre el deber ético de reportar.</w:t>
      </w:r>
    </w:p>
    <w:p w14:paraId="0C553CE4" w14:textId="77777777" w:rsidR="00F219FA" w:rsidRPr="00EA09B5" w:rsidRDefault="00F219FA" w:rsidP="005E2FB1">
      <w:pPr>
        <w:pStyle w:val="NormalWeb"/>
        <w:numPr>
          <w:ilvl w:val="0"/>
          <w:numId w:val="29"/>
        </w:numPr>
        <w:jc w:val="both"/>
        <w:rPr>
          <w:rFonts w:ascii="Arial" w:hAnsi="Arial" w:cs="Arial"/>
          <w:color w:val="000000" w:themeColor="text1"/>
          <w:sz w:val="22"/>
          <w:szCs w:val="22"/>
        </w:rPr>
      </w:pPr>
      <w:r w:rsidRPr="00EA09B5">
        <w:rPr>
          <w:rStyle w:val="Textoennegrita"/>
          <w:rFonts w:ascii="Arial" w:eastAsiaTheme="majorEastAsia" w:hAnsi="Arial" w:cs="Arial"/>
          <w:color w:val="000000" w:themeColor="text1"/>
          <w:sz w:val="22"/>
          <w:szCs w:val="22"/>
        </w:rPr>
        <w:t>Inclusión en inducción de nuevos/as servidores/as</w:t>
      </w:r>
      <w:r w:rsidRPr="00EA09B5">
        <w:rPr>
          <w:rFonts w:ascii="Arial" w:hAnsi="Arial" w:cs="Arial"/>
          <w:color w:val="000000" w:themeColor="text1"/>
          <w:sz w:val="22"/>
          <w:szCs w:val="22"/>
        </w:rPr>
        <w:t xml:space="preserve"> como parte esencial del código de conducta.</w:t>
      </w:r>
    </w:p>
    <w:p w14:paraId="3D0DB1A6" w14:textId="77777777" w:rsidR="00F219FA" w:rsidRPr="00253E97" w:rsidRDefault="00F219FA" w:rsidP="00253E97">
      <w:pPr>
        <w:rPr>
          <w:b/>
        </w:rPr>
      </w:pPr>
      <w:r w:rsidRPr="00253E97">
        <w:rPr>
          <w:b/>
        </w:rPr>
        <w:t>Protección de denunciante.</w:t>
      </w:r>
    </w:p>
    <w:p w14:paraId="5164F755" w14:textId="12CE8631"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 xml:space="preserve">De acuerdo con los lineamientos analizados en la Ley, el Fondo de Bienestar Social de la Contraloría General de la República implementa un conjunto de </w:t>
      </w:r>
      <w:r w:rsidRPr="00EA09B5">
        <w:rPr>
          <w:rStyle w:val="Textoennegrita"/>
          <w:rFonts w:ascii="Arial" w:eastAsiaTheme="majorEastAsia" w:hAnsi="Arial" w:cs="Arial"/>
          <w:color w:val="000000" w:themeColor="text1"/>
          <w:sz w:val="22"/>
          <w:szCs w:val="22"/>
        </w:rPr>
        <w:t>medidas de protección integral</w:t>
      </w:r>
      <w:r w:rsidRPr="00EA09B5">
        <w:rPr>
          <w:rFonts w:ascii="Arial" w:hAnsi="Arial" w:cs="Arial"/>
          <w:color w:val="000000" w:themeColor="text1"/>
          <w:sz w:val="22"/>
          <w:szCs w:val="22"/>
        </w:rPr>
        <w:t xml:space="preserve"> para garantizar la seguridad, integridad y confidencialidad de las personas que denuncien actos de fraude o corrupción. Estas medidas deben ser explícitamente adoptadas y deben ser orientadas por el principio de </w:t>
      </w:r>
      <w:r w:rsidRPr="00EA09B5">
        <w:rPr>
          <w:rStyle w:val="Textoennegrita"/>
          <w:rFonts w:ascii="Arial" w:eastAsiaTheme="majorEastAsia" w:hAnsi="Arial" w:cs="Arial"/>
          <w:color w:val="000000" w:themeColor="text1"/>
          <w:sz w:val="22"/>
          <w:szCs w:val="22"/>
        </w:rPr>
        <w:t>no represalia</w:t>
      </w:r>
      <w:r w:rsidRPr="00EA09B5">
        <w:rPr>
          <w:rFonts w:ascii="Arial" w:hAnsi="Arial" w:cs="Arial"/>
          <w:b/>
          <w:color w:val="000000" w:themeColor="text1"/>
          <w:sz w:val="22"/>
          <w:szCs w:val="22"/>
        </w:rPr>
        <w:t>.</w:t>
      </w:r>
    </w:p>
    <w:p w14:paraId="29716367" w14:textId="77777777"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 xml:space="preserve">Las medidas propuestas a continuación, deben estar acompañadas por </w:t>
      </w:r>
      <w:r w:rsidRPr="00EA09B5">
        <w:rPr>
          <w:rStyle w:val="Textoennegrita"/>
          <w:rFonts w:ascii="Arial" w:eastAsiaTheme="majorEastAsia" w:hAnsi="Arial" w:cs="Arial"/>
          <w:b w:val="0"/>
          <w:color w:val="000000" w:themeColor="text1"/>
          <w:sz w:val="22"/>
          <w:szCs w:val="22"/>
        </w:rPr>
        <w:t>acciones de formación y sensibilización</w:t>
      </w:r>
      <w:r w:rsidRPr="00EA09B5">
        <w:rPr>
          <w:rFonts w:ascii="Arial" w:hAnsi="Arial" w:cs="Arial"/>
          <w:b/>
          <w:color w:val="000000" w:themeColor="text1"/>
          <w:sz w:val="22"/>
          <w:szCs w:val="22"/>
        </w:rPr>
        <w:t xml:space="preserve"> </w:t>
      </w:r>
      <w:r w:rsidRPr="00EA09B5">
        <w:rPr>
          <w:rFonts w:ascii="Arial" w:hAnsi="Arial" w:cs="Arial"/>
          <w:color w:val="000000" w:themeColor="text1"/>
          <w:sz w:val="22"/>
          <w:szCs w:val="22"/>
        </w:rPr>
        <w:t>para que todo/as los/as servidores/as de la entidad conozca sus derechos y deberes en relación con la denuncia de actos irregulares. Con esto se fortalece la confianza institucional y se previene el silencio institucional frente a hechos de corrupción.</w:t>
      </w:r>
    </w:p>
    <w:p w14:paraId="7DFF32FE" w14:textId="77777777" w:rsidR="00F219FA" w:rsidRPr="00253E97" w:rsidRDefault="00F219FA" w:rsidP="00253E97">
      <w:pPr>
        <w:rPr>
          <w:b/>
        </w:rPr>
      </w:pPr>
      <w:r w:rsidRPr="00253E97">
        <w:rPr>
          <w:b/>
        </w:rPr>
        <w:t>Medidas de protección para denunciantes en el FBSCGR:</w:t>
      </w:r>
    </w:p>
    <w:p w14:paraId="42542C8A" w14:textId="77777777" w:rsidR="00F219FA" w:rsidRPr="00EA09B5" w:rsidRDefault="00F219FA" w:rsidP="005E2FB1">
      <w:pPr>
        <w:pStyle w:val="NormalWeb"/>
        <w:numPr>
          <w:ilvl w:val="0"/>
          <w:numId w:val="29"/>
        </w:numPr>
        <w:ind w:left="714" w:hanging="357"/>
        <w:contextualSpacing/>
        <w:rPr>
          <w:rStyle w:val="Textoennegrita"/>
          <w:rFonts w:ascii="Arial" w:eastAsiaTheme="majorEastAsia" w:hAnsi="Arial" w:cs="Arial"/>
          <w:b w:val="0"/>
          <w:bCs w:val="0"/>
          <w:color w:val="000000" w:themeColor="text1"/>
          <w:sz w:val="22"/>
          <w:szCs w:val="22"/>
        </w:rPr>
      </w:pPr>
      <w:r w:rsidRPr="00EA09B5">
        <w:rPr>
          <w:rStyle w:val="Textoennegrita"/>
          <w:rFonts w:ascii="Arial" w:eastAsiaTheme="majorEastAsia" w:hAnsi="Arial" w:cs="Arial"/>
          <w:color w:val="000000" w:themeColor="text1"/>
          <w:sz w:val="22"/>
          <w:szCs w:val="22"/>
        </w:rPr>
        <w:t>Confidencialidad del denunciante.</w:t>
      </w:r>
    </w:p>
    <w:p w14:paraId="7D0278DE" w14:textId="00223644" w:rsidR="00F219FA" w:rsidRPr="00EA09B5" w:rsidRDefault="00F219FA" w:rsidP="00EA09B5">
      <w:pPr>
        <w:pStyle w:val="NormalWeb"/>
        <w:ind w:left="714"/>
        <w:contextualSpacing/>
        <w:jc w:val="both"/>
        <w:rPr>
          <w:rFonts w:ascii="Arial" w:hAnsi="Arial" w:cs="Arial"/>
          <w:color w:val="000000" w:themeColor="text1"/>
          <w:sz w:val="22"/>
          <w:szCs w:val="22"/>
        </w:rPr>
      </w:pPr>
      <w:r w:rsidRPr="00EA09B5">
        <w:rPr>
          <w:rFonts w:ascii="Arial" w:hAnsi="Arial" w:cs="Arial"/>
          <w:color w:val="000000" w:themeColor="text1"/>
          <w:sz w:val="22"/>
          <w:szCs w:val="22"/>
        </w:rPr>
        <w:t>Garantizar que la identidad del denunciante sea protegida en todas las etapas del proceso, evitando su divulgación sin consentimiento expreso.</w:t>
      </w:r>
    </w:p>
    <w:p w14:paraId="62E3D428" w14:textId="77777777" w:rsidR="00F219FA" w:rsidRPr="00EA09B5" w:rsidRDefault="00F219FA" w:rsidP="005E2FB1">
      <w:pPr>
        <w:pStyle w:val="NormalWeb"/>
        <w:numPr>
          <w:ilvl w:val="0"/>
          <w:numId w:val="29"/>
        </w:numPr>
        <w:ind w:left="714" w:hanging="357"/>
        <w:contextualSpacing/>
        <w:rPr>
          <w:rStyle w:val="Textoennegrita"/>
          <w:rFonts w:ascii="Arial" w:eastAsiaTheme="majorEastAsia" w:hAnsi="Arial" w:cs="Arial"/>
          <w:b w:val="0"/>
          <w:bCs w:val="0"/>
          <w:color w:val="000000" w:themeColor="text1"/>
          <w:sz w:val="22"/>
          <w:szCs w:val="22"/>
        </w:rPr>
      </w:pPr>
      <w:r w:rsidRPr="00EA09B5">
        <w:rPr>
          <w:rStyle w:val="Textoennegrita"/>
          <w:rFonts w:ascii="Arial" w:eastAsiaTheme="majorEastAsia" w:hAnsi="Arial" w:cs="Arial"/>
          <w:color w:val="000000" w:themeColor="text1"/>
          <w:sz w:val="22"/>
          <w:szCs w:val="22"/>
        </w:rPr>
        <w:t>Canales seguros y anónimos de denuncia.</w:t>
      </w:r>
    </w:p>
    <w:p w14:paraId="594EF7F1" w14:textId="77777777" w:rsidR="00F219FA" w:rsidRPr="00EA09B5" w:rsidRDefault="00F219FA" w:rsidP="00F219FA">
      <w:pPr>
        <w:pStyle w:val="NormalWeb"/>
        <w:ind w:left="714"/>
        <w:contextualSpacing/>
        <w:jc w:val="both"/>
        <w:rPr>
          <w:rFonts w:ascii="Arial" w:hAnsi="Arial" w:cs="Arial"/>
          <w:color w:val="000000" w:themeColor="text1"/>
          <w:sz w:val="22"/>
          <w:szCs w:val="22"/>
        </w:rPr>
      </w:pPr>
      <w:r w:rsidRPr="00EA09B5">
        <w:rPr>
          <w:rFonts w:ascii="Arial" w:hAnsi="Arial" w:cs="Arial"/>
          <w:color w:val="000000" w:themeColor="text1"/>
          <w:sz w:val="22"/>
          <w:szCs w:val="22"/>
        </w:rPr>
        <w:t>Habilitar medios tecnológicos y físicos que permitan el reporte de irregularidades de manera anónima o con reserva de identidad, incluyendo líneas telefónicas, correos institucionales especiales, buzones físicos cerrados y plataformas virtuales seguras.</w:t>
      </w:r>
    </w:p>
    <w:p w14:paraId="458ACA97" w14:textId="77777777" w:rsidR="00F219FA" w:rsidRPr="00EA09B5" w:rsidRDefault="00F219FA" w:rsidP="00F219FA">
      <w:pPr>
        <w:pStyle w:val="NormalWeb"/>
        <w:ind w:left="714"/>
        <w:contextualSpacing/>
        <w:jc w:val="both"/>
        <w:rPr>
          <w:rFonts w:ascii="Arial" w:hAnsi="Arial" w:cs="Arial"/>
          <w:color w:val="000000" w:themeColor="text1"/>
          <w:sz w:val="22"/>
          <w:szCs w:val="22"/>
        </w:rPr>
      </w:pPr>
    </w:p>
    <w:p w14:paraId="788AEE39" w14:textId="77777777" w:rsidR="00F219FA" w:rsidRPr="00EA09B5" w:rsidRDefault="00F219FA" w:rsidP="005E2FB1">
      <w:pPr>
        <w:pStyle w:val="NormalWeb"/>
        <w:numPr>
          <w:ilvl w:val="0"/>
          <w:numId w:val="29"/>
        </w:numPr>
        <w:contextualSpacing/>
        <w:rPr>
          <w:rStyle w:val="Textoennegrita"/>
          <w:rFonts w:ascii="Arial" w:eastAsiaTheme="majorEastAsia" w:hAnsi="Arial" w:cs="Arial"/>
          <w:color w:val="000000" w:themeColor="text1"/>
          <w:sz w:val="22"/>
          <w:szCs w:val="22"/>
        </w:rPr>
      </w:pPr>
      <w:r w:rsidRPr="00EA09B5">
        <w:rPr>
          <w:rStyle w:val="Textoennegrita"/>
          <w:rFonts w:ascii="Arial" w:eastAsiaTheme="majorEastAsia" w:hAnsi="Arial" w:cs="Arial"/>
          <w:color w:val="000000" w:themeColor="text1"/>
          <w:sz w:val="22"/>
          <w:szCs w:val="22"/>
        </w:rPr>
        <w:t>Prohibición expresa de represalias.</w:t>
      </w:r>
    </w:p>
    <w:p w14:paraId="04E20C14" w14:textId="0BA308ED" w:rsidR="00F219FA" w:rsidRDefault="00F219FA" w:rsidP="00F219FA">
      <w:pPr>
        <w:pStyle w:val="NormalWeb"/>
        <w:ind w:left="720"/>
        <w:contextualSpacing/>
        <w:jc w:val="both"/>
        <w:rPr>
          <w:rFonts w:ascii="Arial" w:hAnsi="Arial" w:cs="Arial"/>
          <w:color w:val="000000" w:themeColor="text1"/>
          <w:sz w:val="22"/>
          <w:szCs w:val="22"/>
        </w:rPr>
      </w:pPr>
      <w:r w:rsidRPr="00EA09B5">
        <w:rPr>
          <w:rFonts w:ascii="Arial" w:hAnsi="Arial" w:cs="Arial"/>
          <w:color w:val="000000" w:themeColor="text1"/>
          <w:sz w:val="22"/>
          <w:szCs w:val="22"/>
        </w:rPr>
        <w:t xml:space="preserve">Se </w:t>
      </w:r>
      <w:r w:rsidR="00253E97" w:rsidRPr="00EA09B5">
        <w:rPr>
          <w:rFonts w:ascii="Arial" w:hAnsi="Arial" w:cs="Arial"/>
          <w:color w:val="000000" w:themeColor="text1"/>
          <w:sz w:val="22"/>
          <w:szCs w:val="22"/>
        </w:rPr>
        <w:t>prohíbe</w:t>
      </w:r>
      <w:r w:rsidRPr="00EA09B5">
        <w:rPr>
          <w:rFonts w:ascii="Arial" w:hAnsi="Arial" w:cs="Arial"/>
          <w:color w:val="000000" w:themeColor="text1"/>
          <w:sz w:val="22"/>
          <w:szCs w:val="22"/>
        </w:rPr>
        <w:t xml:space="preserve"> cualquier forma de represalia directa o indirecta contra la persona que formule una denuncia de buena fe, incluyendo despidos, no renovación contractual, cambios de puesto injustificados, acoso laboral o afectaciones a su reputación.</w:t>
      </w:r>
    </w:p>
    <w:p w14:paraId="089A15B0" w14:textId="1C2CBDFB" w:rsidR="006C4AA2" w:rsidRDefault="006C4AA2" w:rsidP="00F219FA">
      <w:pPr>
        <w:pStyle w:val="NormalWeb"/>
        <w:ind w:left="720"/>
        <w:contextualSpacing/>
        <w:jc w:val="both"/>
        <w:rPr>
          <w:rFonts w:ascii="Arial" w:hAnsi="Arial" w:cs="Arial"/>
          <w:color w:val="000000" w:themeColor="text1"/>
          <w:sz w:val="22"/>
          <w:szCs w:val="22"/>
        </w:rPr>
      </w:pPr>
    </w:p>
    <w:p w14:paraId="7B8102CC" w14:textId="77777777" w:rsidR="006C4AA2" w:rsidRPr="00EA09B5" w:rsidRDefault="006C4AA2" w:rsidP="00F219FA">
      <w:pPr>
        <w:pStyle w:val="NormalWeb"/>
        <w:ind w:left="720"/>
        <w:contextualSpacing/>
        <w:jc w:val="both"/>
        <w:rPr>
          <w:rFonts w:ascii="Arial" w:hAnsi="Arial" w:cs="Arial"/>
          <w:color w:val="000000" w:themeColor="text1"/>
          <w:sz w:val="22"/>
          <w:szCs w:val="22"/>
        </w:rPr>
      </w:pPr>
    </w:p>
    <w:p w14:paraId="6EF6090B" w14:textId="77777777" w:rsidR="00F219FA" w:rsidRPr="00EA09B5" w:rsidRDefault="00F219FA" w:rsidP="00F219FA">
      <w:pPr>
        <w:pStyle w:val="NormalWeb"/>
        <w:ind w:left="720"/>
        <w:contextualSpacing/>
        <w:jc w:val="both"/>
        <w:rPr>
          <w:rFonts w:ascii="Arial" w:hAnsi="Arial" w:cs="Arial"/>
          <w:color w:val="000000" w:themeColor="text1"/>
          <w:sz w:val="22"/>
          <w:szCs w:val="22"/>
        </w:rPr>
      </w:pPr>
    </w:p>
    <w:p w14:paraId="6FC5EA85" w14:textId="77777777" w:rsidR="00F219FA" w:rsidRPr="00EA09B5" w:rsidRDefault="00F219FA" w:rsidP="005E2FB1">
      <w:pPr>
        <w:pStyle w:val="NormalWeb"/>
        <w:numPr>
          <w:ilvl w:val="0"/>
          <w:numId w:val="29"/>
        </w:numPr>
        <w:contextualSpacing/>
        <w:rPr>
          <w:rStyle w:val="Textoennegrita"/>
          <w:rFonts w:ascii="Arial" w:eastAsiaTheme="majorEastAsia" w:hAnsi="Arial" w:cs="Arial"/>
          <w:b w:val="0"/>
          <w:bCs w:val="0"/>
          <w:color w:val="000000" w:themeColor="text1"/>
          <w:sz w:val="22"/>
          <w:szCs w:val="22"/>
        </w:rPr>
      </w:pPr>
      <w:r w:rsidRPr="00EA09B5">
        <w:rPr>
          <w:rStyle w:val="Textoennegrita"/>
          <w:rFonts w:ascii="Arial" w:eastAsiaTheme="majorEastAsia" w:hAnsi="Arial" w:cs="Arial"/>
          <w:color w:val="000000" w:themeColor="text1"/>
          <w:sz w:val="22"/>
          <w:szCs w:val="22"/>
        </w:rPr>
        <w:lastRenderedPageBreak/>
        <w:t>Seguimiento institucional y acompañamiento psicosocial.</w:t>
      </w:r>
    </w:p>
    <w:p w14:paraId="16C2F684" w14:textId="77777777" w:rsidR="00F219FA" w:rsidRPr="00EA09B5" w:rsidRDefault="00F219FA" w:rsidP="00F219FA">
      <w:pPr>
        <w:pStyle w:val="NormalWeb"/>
        <w:ind w:left="720"/>
        <w:contextualSpacing/>
        <w:jc w:val="both"/>
        <w:rPr>
          <w:rFonts w:ascii="Arial" w:hAnsi="Arial" w:cs="Arial"/>
          <w:color w:val="000000" w:themeColor="text1"/>
          <w:sz w:val="22"/>
          <w:szCs w:val="22"/>
        </w:rPr>
      </w:pPr>
      <w:r w:rsidRPr="00EA09B5">
        <w:rPr>
          <w:rFonts w:ascii="Arial" w:hAnsi="Arial" w:cs="Arial"/>
          <w:color w:val="000000" w:themeColor="text1"/>
          <w:sz w:val="22"/>
          <w:szCs w:val="22"/>
        </w:rPr>
        <w:t>Crear mecanismos de acompañamiento para brindar asesoría legal, orientación psicológica y seguimiento al entorno laboral del denunciante, especialmente en casos complejos o de alto impacto institucional.</w:t>
      </w:r>
    </w:p>
    <w:p w14:paraId="5077E5B7" w14:textId="77777777" w:rsidR="00F219FA" w:rsidRPr="00EA09B5" w:rsidRDefault="00F219FA" w:rsidP="00F219FA">
      <w:pPr>
        <w:pStyle w:val="NormalWeb"/>
        <w:ind w:left="720"/>
        <w:contextualSpacing/>
        <w:rPr>
          <w:rFonts w:ascii="Arial" w:hAnsi="Arial" w:cs="Arial"/>
          <w:color w:val="000000" w:themeColor="text1"/>
          <w:sz w:val="22"/>
          <w:szCs w:val="22"/>
        </w:rPr>
      </w:pPr>
    </w:p>
    <w:p w14:paraId="22B48D6D" w14:textId="77777777" w:rsidR="00F219FA" w:rsidRPr="00EA09B5" w:rsidRDefault="00F219FA" w:rsidP="005E2FB1">
      <w:pPr>
        <w:pStyle w:val="NormalWeb"/>
        <w:numPr>
          <w:ilvl w:val="0"/>
          <w:numId w:val="29"/>
        </w:numPr>
        <w:contextualSpacing/>
        <w:rPr>
          <w:rStyle w:val="Textoennegrita"/>
          <w:rFonts w:ascii="Arial" w:eastAsiaTheme="majorEastAsia" w:hAnsi="Arial" w:cs="Arial"/>
          <w:b w:val="0"/>
          <w:bCs w:val="0"/>
          <w:color w:val="000000" w:themeColor="text1"/>
          <w:sz w:val="22"/>
          <w:szCs w:val="22"/>
        </w:rPr>
      </w:pPr>
      <w:r w:rsidRPr="00EA09B5">
        <w:rPr>
          <w:rStyle w:val="Textoennegrita"/>
          <w:rFonts w:ascii="Arial" w:eastAsiaTheme="majorEastAsia" w:hAnsi="Arial" w:cs="Arial"/>
          <w:color w:val="000000" w:themeColor="text1"/>
          <w:sz w:val="22"/>
          <w:szCs w:val="22"/>
        </w:rPr>
        <w:t>Tratamiento disciplinario del acoso o retaliación.</w:t>
      </w:r>
    </w:p>
    <w:p w14:paraId="03A25050" w14:textId="77777777" w:rsidR="00F219FA" w:rsidRPr="00EA09B5" w:rsidRDefault="00F219FA" w:rsidP="00F219FA">
      <w:pPr>
        <w:pStyle w:val="NormalWeb"/>
        <w:ind w:left="720"/>
        <w:contextualSpacing/>
        <w:jc w:val="both"/>
        <w:rPr>
          <w:rFonts w:ascii="Arial" w:hAnsi="Arial" w:cs="Arial"/>
          <w:color w:val="000000" w:themeColor="text1"/>
          <w:sz w:val="22"/>
          <w:szCs w:val="22"/>
        </w:rPr>
      </w:pPr>
      <w:r w:rsidRPr="00EA09B5">
        <w:rPr>
          <w:rFonts w:ascii="Arial" w:hAnsi="Arial" w:cs="Arial"/>
          <w:color w:val="000000" w:themeColor="text1"/>
          <w:sz w:val="22"/>
          <w:szCs w:val="22"/>
        </w:rPr>
        <w:t>Establecer sanciones disciplinarias severas para funcionarios/as que incurran en conductas de hostigamiento, intimidación o represalia contra personas denunciantes, considerando estas acciones como faltas graves.</w:t>
      </w:r>
    </w:p>
    <w:p w14:paraId="04EFCC02" w14:textId="77777777" w:rsidR="00F219FA" w:rsidRPr="00EA09B5" w:rsidRDefault="00F219FA" w:rsidP="00F219FA">
      <w:pPr>
        <w:pStyle w:val="NormalWeb"/>
        <w:ind w:left="720"/>
        <w:contextualSpacing/>
        <w:rPr>
          <w:rFonts w:ascii="Arial" w:hAnsi="Arial" w:cs="Arial"/>
          <w:color w:val="000000" w:themeColor="text1"/>
          <w:sz w:val="22"/>
          <w:szCs w:val="22"/>
        </w:rPr>
      </w:pPr>
    </w:p>
    <w:p w14:paraId="7E720C04" w14:textId="77777777" w:rsidR="00F219FA" w:rsidRPr="00EA09B5" w:rsidRDefault="00F219FA" w:rsidP="005E2FB1">
      <w:pPr>
        <w:pStyle w:val="NormalWeb"/>
        <w:numPr>
          <w:ilvl w:val="0"/>
          <w:numId w:val="29"/>
        </w:numPr>
        <w:contextualSpacing/>
        <w:rPr>
          <w:rStyle w:val="Textoennegrita"/>
          <w:rFonts w:ascii="Arial" w:eastAsiaTheme="majorEastAsia" w:hAnsi="Arial" w:cs="Arial"/>
          <w:b w:val="0"/>
          <w:bCs w:val="0"/>
          <w:color w:val="000000" w:themeColor="text1"/>
          <w:sz w:val="22"/>
          <w:szCs w:val="22"/>
        </w:rPr>
      </w:pPr>
      <w:r w:rsidRPr="00EA09B5">
        <w:rPr>
          <w:rStyle w:val="Textoennegrita"/>
          <w:rFonts w:ascii="Arial" w:eastAsiaTheme="majorEastAsia" w:hAnsi="Arial" w:cs="Arial"/>
          <w:color w:val="000000" w:themeColor="text1"/>
          <w:sz w:val="22"/>
          <w:szCs w:val="22"/>
        </w:rPr>
        <w:t>Presunción de buena fe del denunciante.</w:t>
      </w:r>
    </w:p>
    <w:p w14:paraId="7843E47E" w14:textId="77777777" w:rsidR="00F219FA" w:rsidRPr="00EA09B5" w:rsidRDefault="00F219FA" w:rsidP="00F219FA">
      <w:pPr>
        <w:pStyle w:val="NormalWeb"/>
        <w:ind w:left="720"/>
        <w:contextualSpacing/>
        <w:jc w:val="both"/>
        <w:rPr>
          <w:rFonts w:ascii="Arial" w:hAnsi="Arial" w:cs="Arial"/>
          <w:color w:val="000000" w:themeColor="text1"/>
          <w:sz w:val="22"/>
          <w:szCs w:val="22"/>
        </w:rPr>
      </w:pPr>
      <w:r w:rsidRPr="00EA09B5">
        <w:rPr>
          <w:rFonts w:ascii="Arial" w:hAnsi="Arial" w:cs="Arial"/>
          <w:color w:val="000000" w:themeColor="text1"/>
          <w:sz w:val="22"/>
          <w:szCs w:val="22"/>
        </w:rPr>
        <w:t>Se incluye dentro del marco normativo interno que toda denuncia presentada será presumida como actuada de buena fe, salvo prueba en contrario, y que no se requerirá aportar pruebas concluyentes para su recepción.</w:t>
      </w:r>
    </w:p>
    <w:p w14:paraId="5FA1BD78" w14:textId="77777777" w:rsidR="00F219FA" w:rsidRPr="00EA09B5" w:rsidRDefault="00F219FA" w:rsidP="00F219FA">
      <w:pPr>
        <w:pStyle w:val="NormalWeb"/>
        <w:ind w:left="720"/>
        <w:contextualSpacing/>
        <w:rPr>
          <w:rFonts w:ascii="Arial" w:hAnsi="Arial" w:cs="Arial"/>
          <w:color w:val="000000" w:themeColor="text1"/>
          <w:sz w:val="22"/>
          <w:szCs w:val="22"/>
        </w:rPr>
      </w:pPr>
    </w:p>
    <w:p w14:paraId="5AEE7CA2" w14:textId="77777777" w:rsidR="00F219FA" w:rsidRPr="00EA09B5" w:rsidRDefault="00F219FA" w:rsidP="005E2FB1">
      <w:pPr>
        <w:pStyle w:val="NormalWeb"/>
        <w:numPr>
          <w:ilvl w:val="0"/>
          <w:numId w:val="29"/>
        </w:numPr>
        <w:contextualSpacing/>
        <w:rPr>
          <w:rStyle w:val="Textoennegrita"/>
          <w:rFonts w:ascii="Arial" w:eastAsiaTheme="majorEastAsia" w:hAnsi="Arial" w:cs="Arial"/>
          <w:b w:val="0"/>
          <w:bCs w:val="0"/>
          <w:color w:val="000000" w:themeColor="text1"/>
          <w:sz w:val="22"/>
          <w:szCs w:val="22"/>
        </w:rPr>
      </w:pPr>
      <w:r w:rsidRPr="00EA09B5">
        <w:rPr>
          <w:rStyle w:val="Textoennegrita"/>
          <w:rFonts w:ascii="Arial" w:eastAsiaTheme="majorEastAsia" w:hAnsi="Arial" w:cs="Arial"/>
          <w:color w:val="000000" w:themeColor="text1"/>
          <w:sz w:val="22"/>
          <w:szCs w:val="22"/>
        </w:rPr>
        <w:t>Acceso a información sobre el proceso.</w:t>
      </w:r>
    </w:p>
    <w:p w14:paraId="0A303D1A" w14:textId="77777777" w:rsidR="00F219FA" w:rsidRPr="00EA09B5" w:rsidRDefault="00F219FA" w:rsidP="00F219FA">
      <w:pPr>
        <w:pStyle w:val="NormalWeb"/>
        <w:ind w:left="720"/>
        <w:contextualSpacing/>
        <w:jc w:val="both"/>
        <w:rPr>
          <w:rFonts w:ascii="Arial" w:hAnsi="Arial" w:cs="Arial"/>
          <w:color w:val="000000" w:themeColor="text1"/>
          <w:sz w:val="22"/>
          <w:szCs w:val="22"/>
        </w:rPr>
      </w:pPr>
      <w:r w:rsidRPr="00EA09B5">
        <w:rPr>
          <w:rFonts w:ascii="Arial" w:hAnsi="Arial" w:cs="Arial"/>
          <w:color w:val="000000" w:themeColor="text1"/>
          <w:sz w:val="22"/>
          <w:szCs w:val="22"/>
        </w:rPr>
        <w:t>Se permite al denunciante conocer el estado general del caso (sin vulnerar el debido proceso del investigado), y garantizar su derecho a participar, si así lo desea, en las etapas procesales que no comprometan su seguridad.</w:t>
      </w:r>
    </w:p>
    <w:p w14:paraId="77A4D7A6" w14:textId="77777777" w:rsidR="00F219FA" w:rsidRPr="00EA09B5" w:rsidRDefault="00F219FA" w:rsidP="00F219FA">
      <w:pPr>
        <w:pStyle w:val="Ttulo2"/>
        <w:rPr>
          <w:rFonts w:ascii="Arial" w:hAnsi="Arial" w:cs="Arial"/>
          <w:b/>
          <w:color w:val="000000" w:themeColor="text1"/>
          <w:sz w:val="22"/>
          <w:szCs w:val="22"/>
        </w:rPr>
      </w:pPr>
      <w:bookmarkStart w:id="17" w:name="_Toc205282168"/>
      <w:r w:rsidRPr="00EA09B5">
        <w:rPr>
          <w:rFonts w:ascii="Arial" w:hAnsi="Arial" w:cs="Arial"/>
          <w:b/>
          <w:color w:val="000000" w:themeColor="text1"/>
          <w:sz w:val="22"/>
          <w:szCs w:val="22"/>
        </w:rPr>
        <w:t>4.9. SANCIONES.</w:t>
      </w:r>
      <w:bookmarkEnd w:id="17"/>
    </w:p>
    <w:p w14:paraId="09F1E6E8" w14:textId="77777777"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El Fondo de Bienestar Social de la Contraloría General de la República, en el marco de su compromiso con la integridad, la transparencia y el cumplimiento del ordenamiento jurídico, establece en el presente manual el régimen de sanciones aplicables a todos/as los/as servidores/as de la entidad que incurran en actos de corrupción o fraude. Estas disposiciones se fundamentan en la Ley sobre sistemas de gestión antisoborno. La aplicación de estas sanciones y mecanismos busca disuadir la comisión de actos contrarios a la ley, fortalecer el control interno y consolidar una cultura organizacional basada en la legalidad, la transparencia y la confianza ciudadana en la gestión del FBSCGR.</w:t>
      </w:r>
    </w:p>
    <w:p w14:paraId="05DC4004" w14:textId="77777777" w:rsidR="00F219FA" w:rsidRPr="00253E97" w:rsidRDefault="00F219FA" w:rsidP="00253E97">
      <w:r w:rsidRPr="00253E97">
        <w:rPr>
          <w:rStyle w:val="Textoennegrita"/>
          <w:rFonts w:cs="Arial"/>
          <w:color w:val="000000" w:themeColor="text1"/>
        </w:rPr>
        <w:t>Ámbito de aplicación.</w:t>
      </w:r>
    </w:p>
    <w:p w14:paraId="6D908D60" w14:textId="77777777"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Este régimen sancionatorio se aplica a todas las personas que presten servicios al FBSCGR, sin importar su modalidad contractual. Incluye:</w:t>
      </w:r>
    </w:p>
    <w:p w14:paraId="5D8C975B" w14:textId="77777777" w:rsidR="00F219FA" w:rsidRPr="00EA09B5" w:rsidRDefault="00F219FA" w:rsidP="005E2FB1">
      <w:pPr>
        <w:pStyle w:val="NormalWeb"/>
        <w:numPr>
          <w:ilvl w:val="0"/>
          <w:numId w:val="31"/>
        </w:numPr>
        <w:jc w:val="both"/>
        <w:rPr>
          <w:rFonts w:ascii="Arial" w:hAnsi="Arial" w:cs="Arial"/>
          <w:color w:val="000000" w:themeColor="text1"/>
          <w:sz w:val="22"/>
          <w:szCs w:val="22"/>
        </w:rPr>
      </w:pPr>
      <w:r w:rsidRPr="00EA09B5">
        <w:rPr>
          <w:rFonts w:ascii="Arial" w:hAnsi="Arial" w:cs="Arial"/>
          <w:color w:val="000000" w:themeColor="text1"/>
          <w:sz w:val="22"/>
          <w:szCs w:val="22"/>
        </w:rPr>
        <w:t>Servidores/as de carrera administrativa.</w:t>
      </w:r>
    </w:p>
    <w:p w14:paraId="75976515" w14:textId="77777777" w:rsidR="00F219FA" w:rsidRPr="00EA09B5" w:rsidRDefault="00F219FA" w:rsidP="005E2FB1">
      <w:pPr>
        <w:pStyle w:val="NormalWeb"/>
        <w:numPr>
          <w:ilvl w:val="0"/>
          <w:numId w:val="31"/>
        </w:numPr>
        <w:jc w:val="both"/>
        <w:rPr>
          <w:rFonts w:ascii="Arial" w:hAnsi="Arial" w:cs="Arial"/>
          <w:color w:val="000000" w:themeColor="text1"/>
          <w:sz w:val="22"/>
          <w:szCs w:val="22"/>
        </w:rPr>
      </w:pPr>
      <w:r w:rsidRPr="00EA09B5">
        <w:rPr>
          <w:rFonts w:ascii="Arial" w:hAnsi="Arial" w:cs="Arial"/>
          <w:color w:val="000000" w:themeColor="text1"/>
          <w:sz w:val="22"/>
          <w:szCs w:val="22"/>
        </w:rPr>
        <w:t>Funcionarios/as de libre nombramiento y remoción.</w:t>
      </w:r>
    </w:p>
    <w:p w14:paraId="4C0DCD77" w14:textId="77777777" w:rsidR="00F219FA" w:rsidRPr="00EA09B5" w:rsidRDefault="00F219FA" w:rsidP="005E2FB1">
      <w:pPr>
        <w:pStyle w:val="NormalWeb"/>
        <w:numPr>
          <w:ilvl w:val="0"/>
          <w:numId w:val="31"/>
        </w:numPr>
        <w:jc w:val="both"/>
        <w:rPr>
          <w:rFonts w:ascii="Arial" w:hAnsi="Arial" w:cs="Arial"/>
          <w:color w:val="000000" w:themeColor="text1"/>
          <w:sz w:val="22"/>
          <w:szCs w:val="22"/>
        </w:rPr>
      </w:pPr>
      <w:r w:rsidRPr="00EA09B5">
        <w:rPr>
          <w:rFonts w:ascii="Arial" w:hAnsi="Arial" w:cs="Arial"/>
          <w:color w:val="000000" w:themeColor="text1"/>
          <w:sz w:val="22"/>
          <w:szCs w:val="22"/>
        </w:rPr>
        <w:t>Servidores/as provisionales.</w:t>
      </w:r>
    </w:p>
    <w:p w14:paraId="48902B5E" w14:textId="77777777" w:rsidR="00F219FA" w:rsidRPr="00EA09B5" w:rsidRDefault="00F219FA" w:rsidP="005E2FB1">
      <w:pPr>
        <w:pStyle w:val="NormalWeb"/>
        <w:numPr>
          <w:ilvl w:val="0"/>
          <w:numId w:val="31"/>
        </w:numPr>
        <w:jc w:val="both"/>
        <w:rPr>
          <w:rFonts w:ascii="Arial" w:hAnsi="Arial" w:cs="Arial"/>
          <w:color w:val="000000" w:themeColor="text1"/>
          <w:sz w:val="22"/>
          <w:szCs w:val="22"/>
        </w:rPr>
      </w:pPr>
      <w:r w:rsidRPr="00EA09B5">
        <w:rPr>
          <w:rFonts w:ascii="Arial" w:hAnsi="Arial" w:cs="Arial"/>
          <w:color w:val="000000" w:themeColor="text1"/>
          <w:sz w:val="22"/>
          <w:szCs w:val="22"/>
        </w:rPr>
        <w:t>Contratistas por prestación de servicios.</w:t>
      </w:r>
    </w:p>
    <w:p w14:paraId="5DDC8685" w14:textId="77777777" w:rsidR="00F219FA" w:rsidRPr="00EA09B5" w:rsidRDefault="00F219FA" w:rsidP="005E2FB1">
      <w:pPr>
        <w:pStyle w:val="NormalWeb"/>
        <w:numPr>
          <w:ilvl w:val="0"/>
          <w:numId w:val="31"/>
        </w:numPr>
        <w:jc w:val="both"/>
        <w:rPr>
          <w:rFonts w:ascii="Arial" w:hAnsi="Arial" w:cs="Arial"/>
          <w:color w:val="000000" w:themeColor="text1"/>
          <w:sz w:val="22"/>
          <w:szCs w:val="22"/>
        </w:rPr>
      </w:pPr>
      <w:r w:rsidRPr="00EA09B5">
        <w:rPr>
          <w:rFonts w:ascii="Arial" w:hAnsi="Arial" w:cs="Arial"/>
          <w:color w:val="000000" w:themeColor="text1"/>
          <w:sz w:val="22"/>
          <w:szCs w:val="22"/>
        </w:rPr>
        <w:t>Cualquier otro actor que intervenga en la gestión institucional con responsabilidades administrativas o financieras.</w:t>
      </w:r>
    </w:p>
    <w:p w14:paraId="70218031" w14:textId="77777777" w:rsidR="00F219FA" w:rsidRPr="00253E97" w:rsidRDefault="00F219FA" w:rsidP="00253E97">
      <w:r w:rsidRPr="00253E97">
        <w:rPr>
          <w:rStyle w:val="Textoennegrita"/>
          <w:rFonts w:cs="Arial"/>
          <w:color w:val="000000" w:themeColor="text1"/>
        </w:rPr>
        <w:t>Tipologías de acciones sancionables.</w:t>
      </w:r>
    </w:p>
    <w:p w14:paraId="503FDCDF" w14:textId="77777777"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Se consideran actos sancionables, los siguientes comportamientos:</w:t>
      </w:r>
    </w:p>
    <w:p w14:paraId="3D0947A1" w14:textId="77777777" w:rsidR="00F219FA" w:rsidRPr="00EA09B5" w:rsidRDefault="00F219FA" w:rsidP="005E2FB1">
      <w:pPr>
        <w:pStyle w:val="NormalWeb"/>
        <w:numPr>
          <w:ilvl w:val="0"/>
          <w:numId w:val="35"/>
        </w:numPr>
        <w:jc w:val="both"/>
        <w:rPr>
          <w:rFonts w:ascii="Arial" w:hAnsi="Arial" w:cs="Arial"/>
          <w:color w:val="000000" w:themeColor="text1"/>
          <w:sz w:val="22"/>
          <w:szCs w:val="22"/>
        </w:rPr>
      </w:pPr>
      <w:r w:rsidRPr="00EA09B5">
        <w:rPr>
          <w:rFonts w:ascii="Arial" w:hAnsi="Arial" w:cs="Arial"/>
          <w:color w:val="000000" w:themeColor="text1"/>
          <w:sz w:val="22"/>
          <w:szCs w:val="22"/>
        </w:rPr>
        <w:t>Solicitud, ofrecimiento, entrega o aceptación de sobornos, comisiones indebidas o cualquier tipo de beneficio a cambio de influir en decisiones o actuaciones públicas.</w:t>
      </w:r>
    </w:p>
    <w:p w14:paraId="280DC58E" w14:textId="77777777" w:rsidR="00F219FA" w:rsidRPr="00EA09B5" w:rsidRDefault="00F219FA" w:rsidP="005E2FB1">
      <w:pPr>
        <w:pStyle w:val="NormalWeb"/>
        <w:numPr>
          <w:ilvl w:val="0"/>
          <w:numId w:val="35"/>
        </w:numPr>
        <w:jc w:val="both"/>
        <w:rPr>
          <w:rFonts w:ascii="Arial" w:hAnsi="Arial" w:cs="Arial"/>
          <w:color w:val="000000" w:themeColor="text1"/>
          <w:sz w:val="22"/>
          <w:szCs w:val="22"/>
        </w:rPr>
      </w:pPr>
      <w:r w:rsidRPr="00EA09B5">
        <w:rPr>
          <w:rFonts w:ascii="Arial" w:hAnsi="Arial" w:cs="Arial"/>
          <w:color w:val="000000" w:themeColor="text1"/>
          <w:sz w:val="22"/>
          <w:szCs w:val="22"/>
        </w:rPr>
        <w:lastRenderedPageBreak/>
        <w:t>Participación en pagos de facilitación ilegales que beneficien a terceros en la prestación de servicios o procesos contractuales.</w:t>
      </w:r>
    </w:p>
    <w:p w14:paraId="336098CD" w14:textId="77777777" w:rsidR="00F219FA" w:rsidRPr="00EA09B5" w:rsidRDefault="00F219FA" w:rsidP="005E2FB1">
      <w:pPr>
        <w:pStyle w:val="NormalWeb"/>
        <w:numPr>
          <w:ilvl w:val="0"/>
          <w:numId w:val="35"/>
        </w:numPr>
        <w:jc w:val="both"/>
        <w:rPr>
          <w:rFonts w:ascii="Arial" w:hAnsi="Arial" w:cs="Arial"/>
          <w:color w:val="000000" w:themeColor="text1"/>
          <w:sz w:val="22"/>
          <w:szCs w:val="22"/>
        </w:rPr>
      </w:pPr>
      <w:r w:rsidRPr="00EA09B5">
        <w:rPr>
          <w:rFonts w:ascii="Arial" w:hAnsi="Arial" w:cs="Arial"/>
          <w:color w:val="000000" w:themeColor="text1"/>
          <w:sz w:val="22"/>
          <w:szCs w:val="22"/>
        </w:rPr>
        <w:t>Recepción de regalos, atenciones, favores, donaciones u otros incentivos que comprometan la imparcialidad o la función pública.</w:t>
      </w:r>
    </w:p>
    <w:p w14:paraId="1BD2BD80" w14:textId="77777777" w:rsidR="00F219FA" w:rsidRPr="00EA09B5" w:rsidRDefault="00F219FA" w:rsidP="005E2FB1">
      <w:pPr>
        <w:pStyle w:val="NormalWeb"/>
        <w:numPr>
          <w:ilvl w:val="0"/>
          <w:numId w:val="35"/>
        </w:numPr>
        <w:jc w:val="both"/>
        <w:rPr>
          <w:rFonts w:ascii="Arial" w:hAnsi="Arial" w:cs="Arial"/>
          <w:color w:val="000000" w:themeColor="text1"/>
          <w:sz w:val="22"/>
          <w:szCs w:val="22"/>
        </w:rPr>
      </w:pPr>
      <w:r w:rsidRPr="00EA09B5">
        <w:rPr>
          <w:rFonts w:ascii="Arial" w:hAnsi="Arial" w:cs="Arial"/>
          <w:color w:val="000000" w:themeColor="text1"/>
          <w:sz w:val="22"/>
          <w:szCs w:val="22"/>
        </w:rPr>
        <w:t>Manipulación de procesos de contratación, direccionamiento indebido de pliegos, o alteración de puntajes y resultados.</w:t>
      </w:r>
    </w:p>
    <w:p w14:paraId="7EBCA6D8" w14:textId="77777777" w:rsidR="00F219FA" w:rsidRPr="00EA09B5" w:rsidRDefault="00F219FA" w:rsidP="005E2FB1">
      <w:pPr>
        <w:pStyle w:val="NormalWeb"/>
        <w:numPr>
          <w:ilvl w:val="0"/>
          <w:numId w:val="35"/>
        </w:numPr>
        <w:jc w:val="both"/>
        <w:rPr>
          <w:rFonts w:ascii="Arial" w:hAnsi="Arial" w:cs="Arial"/>
          <w:color w:val="000000" w:themeColor="text1"/>
          <w:sz w:val="22"/>
          <w:szCs w:val="22"/>
        </w:rPr>
      </w:pPr>
      <w:r w:rsidRPr="00EA09B5">
        <w:rPr>
          <w:rFonts w:ascii="Arial" w:hAnsi="Arial" w:cs="Arial"/>
          <w:color w:val="000000" w:themeColor="text1"/>
          <w:sz w:val="22"/>
          <w:szCs w:val="22"/>
        </w:rPr>
        <w:t>Falsificación o alteración de documentos, expedientes, registros o informes institucionales.</w:t>
      </w:r>
    </w:p>
    <w:p w14:paraId="2659BA63" w14:textId="77777777" w:rsidR="00F219FA" w:rsidRPr="00EA09B5" w:rsidRDefault="00F219FA" w:rsidP="005E2FB1">
      <w:pPr>
        <w:pStyle w:val="NormalWeb"/>
        <w:numPr>
          <w:ilvl w:val="0"/>
          <w:numId w:val="35"/>
        </w:numPr>
        <w:jc w:val="both"/>
        <w:rPr>
          <w:rFonts w:ascii="Arial" w:hAnsi="Arial" w:cs="Arial"/>
          <w:color w:val="000000" w:themeColor="text1"/>
          <w:sz w:val="22"/>
          <w:szCs w:val="22"/>
        </w:rPr>
      </w:pPr>
      <w:r w:rsidRPr="00EA09B5">
        <w:rPr>
          <w:rFonts w:ascii="Arial" w:hAnsi="Arial" w:cs="Arial"/>
          <w:color w:val="000000" w:themeColor="text1"/>
          <w:sz w:val="22"/>
          <w:szCs w:val="22"/>
        </w:rPr>
        <w:t>Ocultamiento de conflictos de interés o participación en decisiones estando impedido/a legalmente.</w:t>
      </w:r>
    </w:p>
    <w:p w14:paraId="5B501CA3" w14:textId="77777777" w:rsidR="00F219FA" w:rsidRPr="00EA09B5" w:rsidRDefault="00F219FA" w:rsidP="005E2FB1">
      <w:pPr>
        <w:pStyle w:val="NormalWeb"/>
        <w:numPr>
          <w:ilvl w:val="0"/>
          <w:numId w:val="35"/>
        </w:numPr>
        <w:jc w:val="both"/>
        <w:rPr>
          <w:rFonts w:ascii="Arial" w:hAnsi="Arial" w:cs="Arial"/>
          <w:color w:val="000000" w:themeColor="text1"/>
          <w:sz w:val="22"/>
          <w:szCs w:val="22"/>
        </w:rPr>
      </w:pPr>
      <w:r w:rsidRPr="00EA09B5">
        <w:rPr>
          <w:rFonts w:ascii="Arial" w:hAnsi="Arial" w:cs="Arial"/>
          <w:color w:val="000000" w:themeColor="text1"/>
          <w:sz w:val="22"/>
          <w:szCs w:val="22"/>
        </w:rPr>
        <w:t>Uso indebido de recursos públicos o desvío de fondos asignados a programas del FBSCGR.</w:t>
      </w:r>
    </w:p>
    <w:p w14:paraId="2B678DA8" w14:textId="77777777" w:rsidR="00F219FA" w:rsidRPr="00EA09B5" w:rsidRDefault="00F219FA" w:rsidP="005E2FB1">
      <w:pPr>
        <w:pStyle w:val="NormalWeb"/>
        <w:numPr>
          <w:ilvl w:val="0"/>
          <w:numId w:val="35"/>
        </w:numPr>
        <w:jc w:val="both"/>
        <w:rPr>
          <w:rFonts w:ascii="Arial" w:hAnsi="Arial" w:cs="Arial"/>
          <w:color w:val="000000" w:themeColor="text1"/>
          <w:sz w:val="22"/>
          <w:szCs w:val="22"/>
        </w:rPr>
      </w:pPr>
      <w:r w:rsidRPr="00EA09B5">
        <w:rPr>
          <w:rFonts w:ascii="Arial" w:hAnsi="Arial" w:cs="Arial"/>
          <w:color w:val="000000" w:themeColor="text1"/>
          <w:sz w:val="22"/>
          <w:szCs w:val="22"/>
        </w:rPr>
        <w:t>Revelación de información privilegiada para beneficiar a terceros.</w:t>
      </w:r>
    </w:p>
    <w:p w14:paraId="3EB223D9" w14:textId="77777777" w:rsidR="00F219FA" w:rsidRPr="00EA09B5" w:rsidRDefault="00F219FA" w:rsidP="005E2FB1">
      <w:pPr>
        <w:pStyle w:val="NormalWeb"/>
        <w:numPr>
          <w:ilvl w:val="0"/>
          <w:numId w:val="35"/>
        </w:numPr>
        <w:jc w:val="both"/>
        <w:rPr>
          <w:rFonts w:ascii="Arial" w:hAnsi="Arial" w:cs="Arial"/>
          <w:color w:val="000000" w:themeColor="text1"/>
          <w:sz w:val="22"/>
          <w:szCs w:val="22"/>
        </w:rPr>
      </w:pPr>
      <w:r w:rsidRPr="00EA09B5">
        <w:rPr>
          <w:rFonts w:ascii="Arial" w:hAnsi="Arial" w:cs="Arial"/>
          <w:color w:val="000000" w:themeColor="text1"/>
          <w:sz w:val="22"/>
          <w:szCs w:val="22"/>
        </w:rPr>
        <w:t>Retaliación contra personas denunciantes de buena fe o afectación a los mecanismos de control interno.</w:t>
      </w:r>
    </w:p>
    <w:p w14:paraId="5316100D" w14:textId="77777777" w:rsidR="00F219FA" w:rsidRPr="00253E97" w:rsidRDefault="00F219FA" w:rsidP="00253E97">
      <w:r w:rsidRPr="00253E97">
        <w:rPr>
          <w:rStyle w:val="Textoennegrita"/>
          <w:rFonts w:cs="Arial"/>
          <w:color w:val="000000" w:themeColor="text1"/>
        </w:rPr>
        <w:t>Tipos de sanciones.</w:t>
      </w:r>
    </w:p>
    <w:p w14:paraId="1072A2DC" w14:textId="77777777"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Dependiendo de la gravedad de la falta, las sanciones aplicables serán:</w:t>
      </w:r>
    </w:p>
    <w:p w14:paraId="18DE8720" w14:textId="77777777" w:rsidR="00F219FA" w:rsidRPr="00EA09B5" w:rsidRDefault="00F219FA" w:rsidP="00F219FA">
      <w:pPr>
        <w:pStyle w:val="NormalWeb"/>
        <w:jc w:val="both"/>
        <w:rPr>
          <w:rFonts w:ascii="Arial" w:hAnsi="Arial" w:cs="Arial"/>
          <w:color w:val="000000" w:themeColor="text1"/>
          <w:sz w:val="22"/>
          <w:szCs w:val="22"/>
        </w:rPr>
      </w:pPr>
      <w:r w:rsidRPr="00253E97">
        <w:rPr>
          <w:rFonts w:ascii="Arial" w:eastAsiaTheme="majorEastAsia" w:hAnsi="Arial" w:cs="Arial"/>
          <w:b/>
          <w:sz w:val="22"/>
          <w:szCs w:val="22"/>
        </w:rPr>
        <w:t>a. Disciplinarias.</w:t>
      </w:r>
      <w:r w:rsidRPr="00EA09B5">
        <w:rPr>
          <w:rFonts w:ascii="Arial" w:hAnsi="Arial" w:cs="Arial"/>
          <w:i/>
          <w:color w:val="000000" w:themeColor="text1"/>
          <w:sz w:val="22"/>
          <w:szCs w:val="22"/>
        </w:rPr>
        <w:t xml:space="preserve"> </w:t>
      </w:r>
      <w:r w:rsidRPr="00EA09B5">
        <w:rPr>
          <w:rFonts w:ascii="Arial" w:hAnsi="Arial" w:cs="Arial"/>
          <w:color w:val="000000" w:themeColor="text1"/>
          <w:sz w:val="22"/>
          <w:szCs w:val="22"/>
        </w:rPr>
        <w:t>Aplicables a los/as servidores/as de planta y de carrera conforme a la Ley 1952 de 2019. Pueden incluir:</w:t>
      </w:r>
    </w:p>
    <w:p w14:paraId="2BF288C1" w14:textId="77777777" w:rsidR="00F219FA" w:rsidRPr="00EA09B5" w:rsidRDefault="00F219FA" w:rsidP="005E2FB1">
      <w:pPr>
        <w:pStyle w:val="NormalWeb"/>
        <w:numPr>
          <w:ilvl w:val="0"/>
          <w:numId w:val="32"/>
        </w:numPr>
        <w:jc w:val="both"/>
        <w:rPr>
          <w:rFonts w:ascii="Arial" w:hAnsi="Arial" w:cs="Arial"/>
          <w:color w:val="000000" w:themeColor="text1"/>
          <w:sz w:val="22"/>
          <w:szCs w:val="22"/>
        </w:rPr>
      </w:pPr>
      <w:r w:rsidRPr="00EA09B5">
        <w:rPr>
          <w:rFonts w:ascii="Arial" w:hAnsi="Arial" w:cs="Arial"/>
          <w:color w:val="000000" w:themeColor="text1"/>
          <w:sz w:val="22"/>
          <w:szCs w:val="22"/>
        </w:rPr>
        <w:t>Amonestación escrita.</w:t>
      </w:r>
    </w:p>
    <w:p w14:paraId="12751B73" w14:textId="77777777" w:rsidR="00F219FA" w:rsidRPr="00EA09B5" w:rsidRDefault="00F219FA" w:rsidP="005E2FB1">
      <w:pPr>
        <w:pStyle w:val="NormalWeb"/>
        <w:numPr>
          <w:ilvl w:val="0"/>
          <w:numId w:val="32"/>
        </w:numPr>
        <w:jc w:val="both"/>
        <w:rPr>
          <w:rFonts w:ascii="Arial" w:hAnsi="Arial" w:cs="Arial"/>
          <w:color w:val="000000" w:themeColor="text1"/>
          <w:sz w:val="22"/>
          <w:szCs w:val="22"/>
        </w:rPr>
      </w:pPr>
      <w:r w:rsidRPr="00EA09B5">
        <w:rPr>
          <w:rFonts w:ascii="Arial" w:hAnsi="Arial" w:cs="Arial"/>
          <w:color w:val="000000" w:themeColor="text1"/>
          <w:sz w:val="22"/>
          <w:szCs w:val="22"/>
        </w:rPr>
        <w:t>Suspensión del ejercicio del cargo.</w:t>
      </w:r>
    </w:p>
    <w:p w14:paraId="31AABB42" w14:textId="77777777" w:rsidR="00F219FA" w:rsidRPr="00EA09B5" w:rsidRDefault="00F219FA" w:rsidP="005E2FB1">
      <w:pPr>
        <w:pStyle w:val="NormalWeb"/>
        <w:numPr>
          <w:ilvl w:val="0"/>
          <w:numId w:val="32"/>
        </w:numPr>
        <w:jc w:val="both"/>
        <w:rPr>
          <w:rFonts w:ascii="Arial" w:hAnsi="Arial" w:cs="Arial"/>
          <w:color w:val="000000" w:themeColor="text1"/>
          <w:sz w:val="22"/>
          <w:szCs w:val="22"/>
        </w:rPr>
      </w:pPr>
      <w:r w:rsidRPr="00EA09B5">
        <w:rPr>
          <w:rFonts w:ascii="Arial" w:hAnsi="Arial" w:cs="Arial"/>
          <w:color w:val="000000" w:themeColor="text1"/>
          <w:sz w:val="22"/>
          <w:szCs w:val="22"/>
        </w:rPr>
        <w:t>Destitución.</w:t>
      </w:r>
    </w:p>
    <w:p w14:paraId="7DDE9A74" w14:textId="77777777" w:rsidR="00F219FA" w:rsidRPr="00EA09B5" w:rsidRDefault="00F219FA" w:rsidP="005E2FB1">
      <w:pPr>
        <w:pStyle w:val="NormalWeb"/>
        <w:numPr>
          <w:ilvl w:val="0"/>
          <w:numId w:val="32"/>
        </w:numPr>
        <w:jc w:val="both"/>
        <w:rPr>
          <w:rFonts w:ascii="Arial" w:hAnsi="Arial" w:cs="Arial"/>
          <w:color w:val="000000" w:themeColor="text1"/>
          <w:sz w:val="22"/>
          <w:szCs w:val="22"/>
        </w:rPr>
      </w:pPr>
      <w:r w:rsidRPr="00EA09B5">
        <w:rPr>
          <w:rFonts w:ascii="Arial" w:hAnsi="Arial" w:cs="Arial"/>
          <w:color w:val="000000" w:themeColor="text1"/>
          <w:sz w:val="22"/>
          <w:szCs w:val="22"/>
        </w:rPr>
        <w:t>Inhabilidad para ejercer funciones públicas.</w:t>
      </w:r>
    </w:p>
    <w:p w14:paraId="5FD85F48" w14:textId="77777777" w:rsidR="00F219FA" w:rsidRPr="00EA09B5" w:rsidRDefault="00F219FA" w:rsidP="00F219FA">
      <w:pPr>
        <w:pStyle w:val="NormalWeb"/>
        <w:jc w:val="both"/>
        <w:rPr>
          <w:rFonts w:ascii="Arial" w:hAnsi="Arial" w:cs="Arial"/>
          <w:color w:val="000000" w:themeColor="text1"/>
          <w:sz w:val="22"/>
          <w:szCs w:val="22"/>
        </w:rPr>
      </w:pPr>
      <w:r w:rsidRPr="00253E97">
        <w:rPr>
          <w:rFonts w:ascii="Arial" w:eastAsiaTheme="majorEastAsia" w:hAnsi="Arial" w:cs="Arial"/>
          <w:b/>
          <w:sz w:val="22"/>
        </w:rPr>
        <w:t>b. Contractuales.</w:t>
      </w:r>
      <w:r w:rsidRPr="00253E97">
        <w:rPr>
          <w:rStyle w:val="Ttulo3Car"/>
          <w:rFonts w:cs="Arial"/>
          <w:color w:val="000000" w:themeColor="text1"/>
          <w:sz w:val="20"/>
          <w:szCs w:val="22"/>
        </w:rPr>
        <w:t xml:space="preserve"> </w:t>
      </w:r>
      <w:r w:rsidRPr="00EA09B5">
        <w:rPr>
          <w:rFonts w:ascii="Arial" w:hAnsi="Arial" w:cs="Arial"/>
          <w:color w:val="000000" w:themeColor="text1"/>
          <w:sz w:val="22"/>
          <w:szCs w:val="22"/>
        </w:rPr>
        <w:t>Para contratistas y personal vinculado mediante contratos civiles o comerciales:</w:t>
      </w:r>
    </w:p>
    <w:p w14:paraId="0ACC32D6" w14:textId="77777777" w:rsidR="00F219FA" w:rsidRPr="00EA09B5" w:rsidRDefault="00F219FA" w:rsidP="005E2FB1">
      <w:pPr>
        <w:pStyle w:val="NormalWeb"/>
        <w:numPr>
          <w:ilvl w:val="0"/>
          <w:numId w:val="33"/>
        </w:numPr>
        <w:jc w:val="both"/>
        <w:rPr>
          <w:rFonts w:ascii="Arial" w:hAnsi="Arial" w:cs="Arial"/>
          <w:color w:val="000000" w:themeColor="text1"/>
          <w:sz w:val="22"/>
          <w:szCs w:val="22"/>
        </w:rPr>
      </w:pPr>
      <w:r w:rsidRPr="00EA09B5">
        <w:rPr>
          <w:rFonts w:ascii="Arial" w:hAnsi="Arial" w:cs="Arial"/>
          <w:color w:val="000000" w:themeColor="text1"/>
          <w:sz w:val="22"/>
          <w:szCs w:val="22"/>
        </w:rPr>
        <w:t>Terminación unilateral del contrato.</w:t>
      </w:r>
    </w:p>
    <w:p w14:paraId="56C701E0" w14:textId="77777777" w:rsidR="00F219FA" w:rsidRPr="00EA09B5" w:rsidRDefault="00F219FA" w:rsidP="005E2FB1">
      <w:pPr>
        <w:pStyle w:val="NormalWeb"/>
        <w:numPr>
          <w:ilvl w:val="0"/>
          <w:numId w:val="33"/>
        </w:numPr>
        <w:jc w:val="both"/>
        <w:rPr>
          <w:rFonts w:ascii="Arial" w:hAnsi="Arial" w:cs="Arial"/>
          <w:color w:val="000000" w:themeColor="text1"/>
          <w:sz w:val="22"/>
          <w:szCs w:val="22"/>
        </w:rPr>
      </w:pPr>
      <w:r w:rsidRPr="00EA09B5">
        <w:rPr>
          <w:rFonts w:ascii="Arial" w:hAnsi="Arial" w:cs="Arial"/>
          <w:color w:val="000000" w:themeColor="text1"/>
          <w:sz w:val="22"/>
          <w:szCs w:val="22"/>
        </w:rPr>
        <w:t>Cláusulas penales.</w:t>
      </w:r>
    </w:p>
    <w:p w14:paraId="2B9FC8D1" w14:textId="77777777" w:rsidR="00F219FA" w:rsidRPr="00EA09B5" w:rsidRDefault="00F219FA" w:rsidP="005E2FB1">
      <w:pPr>
        <w:pStyle w:val="NormalWeb"/>
        <w:numPr>
          <w:ilvl w:val="0"/>
          <w:numId w:val="33"/>
        </w:numPr>
        <w:jc w:val="both"/>
        <w:rPr>
          <w:rFonts w:ascii="Arial" w:hAnsi="Arial" w:cs="Arial"/>
          <w:color w:val="000000" w:themeColor="text1"/>
          <w:sz w:val="22"/>
          <w:szCs w:val="22"/>
        </w:rPr>
      </w:pPr>
      <w:r w:rsidRPr="00EA09B5">
        <w:rPr>
          <w:rFonts w:ascii="Arial" w:hAnsi="Arial" w:cs="Arial"/>
          <w:color w:val="000000" w:themeColor="text1"/>
          <w:sz w:val="22"/>
          <w:szCs w:val="22"/>
        </w:rPr>
        <w:t>Reportes a listas de inhabilitados o incumplidos.</w:t>
      </w:r>
    </w:p>
    <w:p w14:paraId="2BE7B69F" w14:textId="77777777" w:rsidR="00F219FA" w:rsidRPr="00EA09B5" w:rsidRDefault="00F219FA" w:rsidP="00F219FA">
      <w:pPr>
        <w:pStyle w:val="NormalWeb"/>
        <w:jc w:val="both"/>
        <w:rPr>
          <w:rFonts w:ascii="Arial" w:hAnsi="Arial" w:cs="Arial"/>
          <w:color w:val="000000" w:themeColor="text1"/>
          <w:sz w:val="22"/>
          <w:szCs w:val="22"/>
        </w:rPr>
      </w:pPr>
      <w:r w:rsidRPr="00253E97">
        <w:rPr>
          <w:rFonts w:ascii="Arial" w:eastAsiaTheme="majorEastAsia" w:hAnsi="Arial" w:cs="Arial"/>
          <w:b/>
          <w:sz w:val="22"/>
        </w:rPr>
        <w:t>c. Penales.</w:t>
      </w:r>
      <w:r w:rsidRPr="00253E97">
        <w:rPr>
          <w:rStyle w:val="Ttulo3Car"/>
          <w:rFonts w:cs="Arial"/>
          <w:color w:val="000000" w:themeColor="text1"/>
          <w:sz w:val="20"/>
          <w:szCs w:val="22"/>
        </w:rPr>
        <w:t xml:space="preserve"> </w:t>
      </w:r>
      <w:r w:rsidRPr="00EA09B5">
        <w:rPr>
          <w:rFonts w:ascii="Arial" w:hAnsi="Arial" w:cs="Arial"/>
          <w:color w:val="000000" w:themeColor="text1"/>
          <w:sz w:val="22"/>
          <w:szCs w:val="22"/>
        </w:rPr>
        <w:t>Cuando los hechos constituyan delito conforme al Código Penal:</w:t>
      </w:r>
    </w:p>
    <w:p w14:paraId="7355AA2E" w14:textId="77777777"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Conforme al Código Penal Colombiano:</w:t>
      </w:r>
    </w:p>
    <w:p w14:paraId="386E9E4C" w14:textId="77777777" w:rsidR="00F219FA" w:rsidRPr="00EA09B5" w:rsidRDefault="00F219FA" w:rsidP="005E2FB1">
      <w:pPr>
        <w:pStyle w:val="NormalWeb"/>
        <w:numPr>
          <w:ilvl w:val="0"/>
          <w:numId w:val="36"/>
        </w:numPr>
        <w:jc w:val="both"/>
        <w:rPr>
          <w:rFonts w:ascii="Arial" w:hAnsi="Arial" w:cs="Arial"/>
          <w:color w:val="000000" w:themeColor="text1"/>
          <w:sz w:val="22"/>
          <w:szCs w:val="22"/>
        </w:rPr>
      </w:pPr>
      <w:r w:rsidRPr="00EA09B5">
        <w:rPr>
          <w:rFonts w:ascii="Arial" w:hAnsi="Arial" w:cs="Arial"/>
          <w:color w:val="000000" w:themeColor="text1"/>
          <w:sz w:val="22"/>
          <w:szCs w:val="22"/>
        </w:rPr>
        <w:t>Privación de la libertad para delitos como cohecho, peculado, falsedad documental, enriquecimiento ilícito, tráfico de influencias, entre otros.</w:t>
      </w:r>
    </w:p>
    <w:p w14:paraId="06BB9F8E" w14:textId="77777777" w:rsidR="00F219FA" w:rsidRPr="00EA09B5" w:rsidRDefault="00F219FA" w:rsidP="005E2FB1">
      <w:pPr>
        <w:pStyle w:val="NormalWeb"/>
        <w:numPr>
          <w:ilvl w:val="0"/>
          <w:numId w:val="36"/>
        </w:numPr>
        <w:jc w:val="both"/>
        <w:rPr>
          <w:rFonts w:ascii="Arial" w:hAnsi="Arial" w:cs="Arial"/>
          <w:color w:val="000000" w:themeColor="text1"/>
          <w:sz w:val="22"/>
          <w:szCs w:val="22"/>
        </w:rPr>
      </w:pPr>
      <w:r w:rsidRPr="00EA09B5">
        <w:rPr>
          <w:rFonts w:ascii="Arial" w:hAnsi="Arial" w:cs="Arial"/>
          <w:color w:val="000000" w:themeColor="text1"/>
          <w:sz w:val="22"/>
          <w:szCs w:val="22"/>
        </w:rPr>
        <w:t>Multas y reparación del daño causado al erario.</w:t>
      </w:r>
    </w:p>
    <w:p w14:paraId="66E4CB2C" w14:textId="77777777" w:rsidR="00F219FA" w:rsidRPr="00EA09B5" w:rsidRDefault="00F219FA" w:rsidP="005E2FB1">
      <w:pPr>
        <w:pStyle w:val="NormalWeb"/>
        <w:numPr>
          <w:ilvl w:val="0"/>
          <w:numId w:val="36"/>
        </w:numPr>
        <w:jc w:val="both"/>
        <w:rPr>
          <w:rFonts w:ascii="Arial" w:hAnsi="Arial" w:cs="Arial"/>
          <w:color w:val="000000" w:themeColor="text1"/>
          <w:sz w:val="22"/>
          <w:szCs w:val="22"/>
        </w:rPr>
      </w:pPr>
      <w:r w:rsidRPr="00EA09B5">
        <w:rPr>
          <w:rFonts w:ascii="Arial" w:hAnsi="Arial" w:cs="Arial"/>
          <w:color w:val="000000" w:themeColor="text1"/>
          <w:sz w:val="22"/>
          <w:szCs w:val="22"/>
        </w:rPr>
        <w:t>Denuncia ante la Fiscalía General de la Nación.</w:t>
      </w:r>
    </w:p>
    <w:p w14:paraId="725346D9" w14:textId="77777777" w:rsidR="00F219FA" w:rsidRPr="00EA09B5" w:rsidRDefault="00F219FA" w:rsidP="005E2FB1">
      <w:pPr>
        <w:pStyle w:val="NormalWeb"/>
        <w:numPr>
          <w:ilvl w:val="0"/>
          <w:numId w:val="36"/>
        </w:numPr>
        <w:jc w:val="both"/>
        <w:rPr>
          <w:rFonts w:ascii="Arial" w:hAnsi="Arial" w:cs="Arial"/>
          <w:color w:val="000000" w:themeColor="text1"/>
          <w:sz w:val="22"/>
          <w:szCs w:val="22"/>
        </w:rPr>
      </w:pPr>
      <w:r w:rsidRPr="00EA09B5">
        <w:rPr>
          <w:rFonts w:ascii="Arial" w:hAnsi="Arial" w:cs="Arial"/>
          <w:color w:val="000000" w:themeColor="text1"/>
          <w:sz w:val="22"/>
          <w:szCs w:val="22"/>
        </w:rPr>
        <w:t>Proceso judicial y eventual condena.</w:t>
      </w:r>
    </w:p>
    <w:p w14:paraId="7FD1FA4C" w14:textId="77777777" w:rsidR="00F219FA" w:rsidRPr="00EA09B5" w:rsidRDefault="00F219FA" w:rsidP="00F219FA">
      <w:pPr>
        <w:pStyle w:val="NormalWeb"/>
        <w:contextualSpacing/>
        <w:jc w:val="both"/>
        <w:rPr>
          <w:rFonts w:ascii="Arial" w:hAnsi="Arial" w:cs="Arial"/>
          <w:color w:val="000000" w:themeColor="text1"/>
          <w:sz w:val="22"/>
          <w:szCs w:val="22"/>
        </w:rPr>
      </w:pPr>
      <w:r w:rsidRPr="00253E97">
        <w:rPr>
          <w:rFonts w:ascii="Arial" w:eastAsiaTheme="majorEastAsia" w:hAnsi="Arial" w:cs="Arial"/>
          <w:b/>
          <w:sz w:val="22"/>
          <w:szCs w:val="22"/>
        </w:rPr>
        <w:t>d. Fiscales.</w:t>
      </w:r>
      <w:r w:rsidRPr="00EA09B5">
        <w:rPr>
          <w:rStyle w:val="Ttulo3Car"/>
          <w:rFonts w:cs="Arial"/>
          <w:color w:val="000000" w:themeColor="text1"/>
          <w:sz w:val="22"/>
          <w:szCs w:val="22"/>
        </w:rPr>
        <w:t xml:space="preserve"> </w:t>
      </w:r>
      <w:r w:rsidRPr="00EA09B5">
        <w:rPr>
          <w:rFonts w:ascii="Arial" w:hAnsi="Arial" w:cs="Arial"/>
          <w:color w:val="000000" w:themeColor="text1"/>
          <w:sz w:val="22"/>
          <w:szCs w:val="22"/>
        </w:rPr>
        <w:t>Cuando haya perjuicio al patrimonio público:</w:t>
      </w:r>
    </w:p>
    <w:p w14:paraId="357C4566" w14:textId="77777777" w:rsidR="00F219FA" w:rsidRPr="00EA09B5" w:rsidRDefault="00F219FA" w:rsidP="00F219FA">
      <w:pPr>
        <w:pStyle w:val="NormalWeb"/>
        <w:contextualSpacing/>
        <w:jc w:val="both"/>
        <w:rPr>
          <w:rFonts w:ascii="Arial" w:hAnsi="Arial" w:cs="Arial"/>
          <w:color w:val="000000" w:themeColor="text1"/>
          <w:sz w:val="22"/>
          <w:szCs w:val="22"/>
        </w:rPr>
      </w:pPr>
    </w:p>
    <w:p w14:paraId="7B7F2368" w14:textId="77777777" w:rsidR="00F219FA" w:rsidRPr="00EA09B5" w:rsidRDefault="00F219FA" w:rsidP="005E2FB1">
      <w:pPr>
        <w:pStyle w:val="NormalWeb"/>
        <w:numPr>
          <w:ilvl w:val="0"/>
          <w:numId w:val="36"/>
        </w:numPr>
        <w:contextualSpacing/>
        <w:jc w:val="both"/>
        <w:rPr>
          <w:rFonts w:ascii="Arial" w:hAnsi="Arial" w:cs="Arial"/>
          <w:color w:val="000000" w:themeColor="text1"/>
          <w:sz w:val="22"/>
          <w:szCs w:val="22"/>
        </w:rPr>
      </w:pPr>
      <w:r w:rsidRPr="00EA09B5">
        <w:rPr>
          <w:rFonts w:ascii="Arial" w:hAnsi="Arial" w:cs="Arial"/>
          <w:color w:val="000000" w:themeColor="text1"/>
          <w:sz w:val="22"/>
          <w:szCs w:val="22"/>
        </w:rPr>
        <w:t>Reintegro total de recursos públicos malversados.</w:t>
      </w:r>
    </w:p>
    <w:p w14:paraId="577E4650" w14:textId="77777777" w:rsidR="00F219FA" w:rsidRPr="00EA09B5" w:rsidRDefault="00F219FA" w:rsidP="005E2FB1">
      <w:pPr>
        <w:pStyle w:val="NormalWeb"/>
        <w:numPr>
          <w:ilvl w:val="0"/>
          <w:numId w:val="36"/>
        </w:numPr>
        <w:contextualSpacing/>
        <w:jc w:val="both"/>
        <w:rPr>
          <w:rFonts w:ascii="Arial" w:hAnsi="Arial" w:cs="Arial"/>
          <w:color w:val="000000" w:themeColor="text1"/>
          <w:sz w:val="22"/>
          <w:szCs w:val="22"/>
        </w:rPr>
      </w:pPr>
      <w:r w:rsidRPr="00EA09B5">
        <w:rPr>
          <w:rFonts w:ascii="Arial" w:hAnsi="Arial" w:cs="Arial"/>
          <w:color w:val="000000" w:themeColor="text1"/>
          <w:sz w:val="22"/>
          <w:szCs w:val="22"/>
        </w:rPr>
        <w:t>Apertura de procesos de responsabilidad fiscal.</w:t>
      </w:r>
    </w:p>
    <w:p w14:paraId="225C5CE1" w14:textId="2538D071" w:rsidR="00F219FA" w:rsidRPr="00EA09B5" w:rsidRDefault="00F219FA" w:rsidP="005E2FB1">
      <w:pPr>
        <w:pStyle w:val="NormalWeb"/>
        <w:numPr>
          <w:ilvl w:val="0"/>
          <w:numId w:val="36"/>
        </w:numPr>
        <w:contextualSpacing/>
        <w:jc w:val="both"/>
        <w:rPr>
          <w:rFonts w:ascii="Arial" w:hAnsi="Arial" w:cs="Arial"/>
          <w:color w:val="000000" w:themeColor="text1"/>
          <w:sz w:val="22"/>
          <w:szCs w:val="22"/>
        </w:rPr>
      </w:pPr>
      <w:r w:rsidRPr="00EA09B5">
        <w:rPr>
          <w:rFonts w:ascii="Arial" w:hAnsi="Arial" w:cs="Arial"/>
          <w:color w:val="000000" w:themeColor="text1"/>
          <w:sz w:val="22"/>
          <w:szCs w:val="22"/>
        </w:rPr>
        <w:t xml:space="preserve">Sanciones de </w:t>
      </w:r>
      <w:r w:rsidR="006C4AA2" w:rsidRPr="00EA09B5">
        <w:rPr>
          <w:rFonts w:ascii="Arial" w:hAnsi="Arial" w:cs="Arial"/>
          <w:color w:val="000000" w:themeColor="text1"/>
          <w:sz w:val="22"/>
          <w:szCs w:val="22"/>
        </w:rPr>
        <w:t>resarcimiento</w:t>
      </w:r>
      <w:r w:rsidRPr="00EA09B5">
        <w:rPr>
          <w:rFonts w:ascii="Arial" w:hAnsi="Arial" w:cs="Arial"/>
          <w:color w:val="000000" w:themeColor="text1"/>
          <w:sz w:val="22"/>
          <w:szCs w:val="22"/>
        </w:rPr>
        <w:t xml:space="preserve"> e inhabilidades fiscales.</w:t>
      </w:r>
    </w:p>
    <w:p w14:paraId="4C63FA35" w14:textId="77777777" w:rsidR="00F219FA" w:rsidRPr="00417365" w:rsidRDefault="00F219FA" w:rsidP="00253E97">
      <w:pPr>
        <w:rPr>
          <w:rStyle w:val="Textoennegrita"/>
          <w:rFonts w:cs="Arial"/>
          <w:bCs w:val="0"/>
          <w:color w:val="000000" w:themeColor="text1"/>
        </w:rPr>
      </w:pPr>
      <w:r w:rsidRPr="00417365">
        <w:rPr>
          <w:rStyle w:val="Textoennegrita"/>
          <w:rFonts w:cs="Arial"/>
          <w:color w:val="000000" w:themeColor="text1"/>
        </w:rPr>
        <w:lastRenderedPageBreak/>
        <w:t>Proceso de actuación institucional.</w:t>
      </w:r>
    </w:p>
    <w:p w14:paraId="32828E42" w14:textId="77777777" w:rsidR="00F219FA" w:rsidRPr="00EA09B5" w:rsidRDefault="00F219FA" w:rsidP="00F219FA">
      <w:pPr>
        <w:pStyle w:val="NormalWeb"/>
        <w:contextualSpacing/>
        <w:jc w:val="both"/>
        <w:rPr>
          <w:rFonts w:ascii="Arial" w:hAnsi="Arial" w:cs="Arial"/>
          <w:color w:val="000000" w:themeColor="text1"/>
          <w:sz w:val="22"/>
          <w:szCs w:val="22"/>
        </w:rPr>
      </w:pPr>
      <w:r w:rsidRPr="00EA09B5">
        <w:rPr>
          <w:rFonts w:ascii="Arial" w:hAnsi="Arial" w:cs="Arial"/>
          <w:color w:val="000000" w:themeColor="text1"/>
          <w:sz w:val="22"/>
          <w:szCs w:val="22"/>
        </w:rPr>
        <w:t>Al tener conocimiento de un posible acto de fraude o corrupción, el FBSCGR deberá:</w:t>
      </w:r>
    </w:p>
    <w:p w14:paraId="55984CFF" w14:textId="77777777" w:rsidR="00F219FA" w:rsidRPr="00EA09B5" w:rsidRDefault="00F219FA" w:rsidP="00F219FA">
      <w:pPr>
        <w:pStyle w:val="NormalWeb"/>
        <w:contextualSpacing/>
        <w:jc w:val="both"/>
        <w:rPr>
          <w:rFonts w:ascii="Arial" w:hAnsi="Arial" w:cs="Arial"/>
          <w:color w:val="000000" w:themeColor="text1"/>
          <w:sz w:val="22"/>
          <w:szCs w:val="22"/>
        </w:rPr>
      </w:pPr>
    </w:p>
    <w:p w14:paraId="4ECEB65E" w14:textId="77777777" w:rsidR="00F219FA" w:rsidRPr="00EA09B5" w:rsidRDefault="00F219FA" w:rsidP="00F219FA">
      <w:pPr>
        <w:pStyle w:val="NormalWeb"/>
        <w:contextualSpacing/>
        <w:jc w:val="both"/>
        <w:rPr>
          <w:rFonts w:ascii="Arial" w:hAnsi="Arial" w:cs="Arial"/>
          <w:color w:val="000000" w:themeColor="text1"/>
          <w:sz w:val="22"/>
          <w:szCs w:val="22"/>
        </w:rPr>
      </w:pPr>
      <w:r w:rsidRPr="00EA09B5">
        <w:rPr>
          <w:rFonts w:ascii="Arial" w:hAnsi="Arial" w:cs="Arial"/>
          <w:color w:val="000000" w:themeColor="text1"/>
          <w:sz w:val="22"/>
          <w:szCs w:val="22"/>
        </w:rPr>
        <w:t>a. Recibir el reporte por los canales definidos (anónimos o identificados).</w:t>
      </w:r>
    </w:p>
    <w:p w14:paraId="6B3704EB" w14:textId="77777777" w:rsidR="00F219FA" w:rsidRPr="00EA09B5" w:rsidRDefault="00F219FA" w:rsidP="00F219FA">
      <w:pPr>
        <w:pStyle w:val="NormalWeb"/>
        <w:contextualSpacing/>
        <w:jc w:val="both"/>
        <w:rPr>
          <w:rFonts w:ascii="Arial" w:hAnsi="Arial" w:cs="Arial"/>
          <w:color w:val="000000" w:themeColor="text1"/>
          <w:sz w:val="22"/>
          <w:szCs w:val="22"/>
        </w:rPr>
      </w:pPr>
      <w:r w:rsidRPr="00EA09B5">
        <w:rPr>
          <w:rFonts w:ascii="Arial" w:hAnsi="Arial" w:cs="Arial"/>
          <w:color w:val="000000" w:themeColor="text1"/>
          <w:sz w:val="22"/>
          <w:szCs w:val="22"/>
        </w:rPr>
        <w:t>b. Activar la ruta de atención mediante el Comité de Ética o del área responsable.</w:t>
      </w:r>
    </w:p>
    <w:p w14:paraId="38C4A43B" w14:textId="77777777" w:rsidR="00F219FA" w:rsidRPr="00EA09B5" w:rsidRDefault="00F219FA" w:rsidP="00F219FA">
      <w:pPr>
        <w:pStyle w:val="NormalWeb"/>
        <w:contextualSpacing/>
        <w:jc w:val="both"/>
        <w:rPr>
          <w:rFonts w:ascii="Arial" w:hAnsi="Arial" w:cs="Arial"/>
          <w:color w:val="000000" w:themeColor="text1"/>
          <w:sz w:val="22"/>
          <w:szCs w:val="22"/>
        </w:rPr>
      </w:pPr>
      <w:r w:rsidRPr="00EA09B5">
        <w:rPr>
          <w:rFonts w:ascii="Arial" w:hAnsi="Arial" w:cs="Arial"/>
          <w:color w:val="000000" w:themeColor="text1"/>
          <w:sz w:val="22"/>
          <w:szCs w:val="22"/>
        </w:rPr>
        <w:t>c. Realizar análisis preliminar del caso y determinar si procede:</w:t>
      </w:r>
    </w:p>
    <w:p w14:paraId="6ADD44D2" w14:textId="77777777" w:rsidR="00F219FA" w:rsidRPr="00EA09B5" w:rsidRDefault="00F219FA" w:rsidP="00F219FA">
      <w:pPr>
        <w:pStyle w:val="NormalWeb"/>
        <w:ind w:left="360"/>
        <w:contextualSpacing/>
        <w:jc w:val="both"/>
        <w:rPr>
          <w:rFonts w:ascii="Arial" w:hAnsi="Arial" w:cs="Arial"/>
          <w:color w:val="000000" w:themeColor="text1"/>
          <w:sz w:val="22"/>
          <w:szCs w:val="22"/>
        </w:rPr>
      </w:pPr>
      <w:r w:rsidRPr="00EA09B5">
        <w:rPr>
          <w:rFonts w:ascii="Arial" w:hAnsi="Arial" w:cs="Arial"/>
          <w:color w:val="000000" w:themeColor="text1"/>
          <w:sz w:val="22"/>
          <w:szCs w:val="22"/>
        </w:rPr>
        <w:t>-Informar a la Oficina de Control Interno Disciplinario.</w:t>
      </w:r>
    </w:p>
    <w:p w14:paraId="45A620E1" w14:textId="77777777" w:rsidR="00F219FA" w:rsidRPr="00EA09B5" w:rsidRDefault="00F219FA" w:rsidP="00F219FA">
      <w:pPr>
        <w:pStyle w:val="NormalWeb"/>
        <w:ind w:left="360"/>
        <w:contextualSpacing/>
        <w:jc w:val="both"/>
        <w:rPr>
          <w:rFonts w:ascii="Arial" w:hAnsi="Arial" w:cs="Arial"/>
          <w:color w:val="000000" w:themeColor="text1"/>
          <w:sz w:val="22"/>
          <w:szCs w:val="22"/>
        </w:rPr>
      </w:pPr>
      <w:r w:rsidRPr="00EA09B5">
        <w:rPr>
          <w:rFonts w:ascii="Arial" w:hAnsi="Arial" w:cs="Arial"/>
          <w:color w:val="000000" w:themeColor="text1"/>
          <w:sz w:val="22"/>
          <w:szCs w:val="22"/>
        </w:rPr>
        <w:t>-Notificar a entes externos (Procuraduría, Fiscalía, Auditoría General de la República).</w:t>
      </w:r>
    </w:p>
    <w:p w14:paraId="1148237E" w14:textId="77777777" w:rsidR="00F219FA" w:rsidRPr="00EA09B5" w:rsidRDefault="00F219FA" w:rsidP="00F219FA">
      <w:pPr>
        <w:pStyle w:val="NormalWeb"/>
        <w:ind w:left="360"/>
        <w:contextualSpacing/>
        <w:jc w:val="both"/>
        <w:rPr>
          <w:rFonts w:ascii="Arial" w:hAnsi="Arial" w:cs="Arial"/>
          <w:color w:val="000000" w:themeColor="text1"/>
          <w:sz w:val="22"/>
          <w:szCs w:val="22"/>
        </w:rPr>
      </w:pPr>
      <w:r w:rsidRPr="00EA09B5">
        <w:rPr>
          <w:rFonts w:ascii="Arial" w:hAnsi="Arial" w:cs="Arial"/>
          <w:color w:val="000000" w:themeColor="text1"/>
          <w:sz w:val="22"/>
          <w:szCs w:val="22"/>
        </w:rPr>
        <w:t>-Suspender preventivamente al responsable si aplica.</w:t>
      </w:r>
    </w:p>
    <w:p w14:paraId="178664C1" w14:textId="77777777" w:rsidR="00F219FA" w:rsidRPr="00EA09B5" w:rsidRDefault="00F219FA" w:rsidP="00F219FA">
      <w:pPr>
        <w:pStyle w:val="NormalWeb"/>
        <w:contextualSpacing/>
        <w:jc w:val="both"/>
        <w:rPr>
          <w:rFonts w:ascii="Arial" w:hAnsi="Arial" w:cs="Arial"/>
          <w:color w:val="000000" w:themeColor="text1"/>
          <w:sz w:val="22"/>
          <w:szCs w:val="22"/>
        </w:rPr>
      </w:pPr>
      <w:r w:rsidRPr="00EA09B5">
        <w:rPr>
          <w:rFonts w:ascii="Arial" w:hAnsi="Arial" w:cs="Arial"/>
          <w:color w:val="000000" w:themeColor="text1"/>
          <w:sz w:val="22"/>
          <w:szCs w:val="22"/>
        </w:rPr>
        <w:t>d. Adelantar seguimiento y garantizar la documentación de todo el proceso.</w:t>
      </w:r>
    </w:p>
    <w:p w14:paraId="19D3FAA3" w14:textId="77777777" w:rsidR="00F219FA" w:rsidRPr="00EA09B5" w:rsidRDefault="00F219FA" w:rsidP="00F219FA">
      <w:pPr>
        <w:pStyle w:val="NormalWeb"/>
        <w:contextualSpacing/>
        <w:jc w:val="both"/>
        <w:rPr>
          <w:rFonts w:ascii="Arial" w:hAnsi="Arial" w:cs="Arial"/>
          <w:color w:val="000000" w:themeColor="text1"/>
          <w:sz w:val="22"/>
          <w:szCs w:val="22"/>
        </w:rPr>
      </w:pPr>
      <w:r w:rsidRPr="00EA09B5">
        <w:rPr>
          <w:rFonts w:ascii="Arial" w:hAnsi="Arial" w:cs="Arial"/>
          <w:color w:val="000000" w:themeColor="text1"/>
          <w:sz w:val="22"/>
          <w:szCs w:val="22"/>
        </w:rPr>
        <w:t>e. Imponer la sanción correspondiente o concluir con archivo motivado.</w:t>
      </w:r>
    </w:p>
    <w:p w14:paraId="7442ED5E" w14:textId="77777777" w:rsidR="00F219FA" w:rsidRPr="00EA09B5" w:rsidRDefault="00F219FA" w:rsidP="00F219FA">
      <w:pPr>
        <w:pStyle w:val="NormalWeb"/>
        <w:contextualSpacing/>
        <w:jc w:val="both"/>
        <w:rPr>
          <w:rFonts w:ascii="Arial" w:hAnsi="Arial" w:cs="Arial"/>
          <w:color w:val="000000" w:themeColor="text1"/>
          <w:sz w:val="22"/>
          <w:szCs w:val="22"/>
        </w:rPr>
      </w:pPr>
    </w:p>
    <w:p w14:paraId="46992B28" w14:textId="77777777" w:rsidR="00F219FA" w:rsidRPr="00EA09B5" w:rsidRDefault="00F219FA" w:rsidP="00F219FA">
      <w:pPr>
        <w:pStyle w:val="NormalWeb"/>
        <w:rPr>
          <w:rFonts w:ascii="Arial" w:hAnsi="Arial" w:cs="Arial"/>
          <w:color w:val="000000" w:themeColor="text1"/>
          <w:sz w:val="22"/>
          <w:szCs w:val="22"/>
        </w:rPr>
      </w:pPr>
      <w:r w:rsidRPr="00EA09B5">
        <w:rPr>
          <w:rFonts w:ascii="Arial" w:hAnsi="Arial" w:cs="Arial"/>
          <w:color w:val="000000" w:themeColor="text1"/>
          <w:sz w:val="22"/>
          <w:szCs w:val="22"/>
        </w:rPr>
        <w:t>La severidad de las sanciones dependerá de la:</w:t>
      </w:r>
    </w:p>
    <w:p w14:paraId="7D1968AE" w14:textId="77777777" w:rsidR="00F219FA" w:rsidRPr="00EA09B5" w:rsidRDefault="00F219FA" w:rsidP="005E2FB1">
      <w:pPr>
        <w:pStyle w:val="NormalWeb"/>
        <w:numPr>
          <w:ilvl w:val="0"/>
          <w:numId w:val="37"/>
        </w:numPr>
        <w:rPr>
          <w:rFonts w:ascii="Arial" w:hAnsi="Arial" w:cs="Arial"/>
          <w:color w:val="000000" w:themeColor="text1"/>
          <w:sz w:val="22"/>
          <w:szCs w:val="22"/>
        </w:rPr>
      </w:pPr>
      <w:r w:rsidRPr="00EA09B5">
        <w:rPr>
          <w:rFonts w:ascii="Arial" w:hAnsi="Arial" w:cs="Arial"/>
          <w:color w:val="000000" w:themeColor="text1"/>
          <w:sz w:val="22"/>
          <w:szCs w:val="22"/>
        </w:rPr>
        <w:t>Gravedad de la falta y sus consecuencias para la entidad y el interés público.</w:t>
      </w:r>
    </w:p>
    <w:p w14:paraId="52D1E288" w14:textId="77777777" w:rsidR="00F219FA" w:rsidRPr="00EA09B5" w:rsidRDefault="00F219FA" w:rsidP="005E2FB1">
      <w:pPr>
        <w:pStyle w:val="NormalWeb"/>
        <w:numPr>
          <w:ilvl w:val="0"/>
          <w:numId w:val="37"/>
        </w:numPr>
        <w:rPr>
          <w:rFonts w:ascii="Arial" w:hAnsi="Arial" w:cs="Arial"/>
          <w:color w:val="000000" w:themeColor="text1"/>
          <w:sz w:val="22"/>
          <w:szCs w:val="22"/>
        </w:rPr>
      </w:pPr>
      <w:r w:rsidRPr="00EA09B5">
        <w:rPr>
          <w:rFonts w:ascii="Arial" w:hAnsi="Arial" w:cs="Arial"/>
          <w:color w:val="000000" w:themeColor="text1"/>
          <w:sz w:val="22"/>
          <w:szCs w:val="22"/>
        </w:rPr>
        <w:t>Existencia de dolo, culpa grave o reiteración.</w:t>
      </w:r>
    </w:p>
    <w:p w14:paraId="58EC570B" w14:textId="77777777" w:rsidR="00F219FA" w:rsidRPr="00EA09B5" w:rsidRDefault="00F219FA" w:rsidP="005E2FB1">
      <w:pPr>
        <w:pStyle w:val="NormalWeb"/>
        <w:numPr>
          <w:ilvl w:val="0"/>
          <w:numId w:val="37"/>
        </w:numPr>
        <w:rPr>
          <w:rFonts w:ascii="Arial" w:hAnsi="Arial" w:cs="Arial"/>
          <w:color w:val="000000" w:themeColor="text1"/>
          <w:sz w:val="22"/>
          <w:szCs w:val="22"/>
        </w:rPr>
      </w:pPr>
      <w:r w:rsidRPr="00EA09B5">
        <w:rPr>
          <w:rFonts w:ascii="Arial" w:hAnsi="Arial" w:cs="Arial"/>
          <w:color w:val="000000" w:themeColor="text1"/>
          <w:sz w:val="22"/>
          <w:szCs w:val="22"/>
        </w:rPr>
        <w:t>Cargo o nivel de responsabilidad del servidor/a.</w:t>
      </w:r>
    </w:p>
    <w:p w14:paraId="7DD42074" w14:textId="77777777" w:rsidR="00F219FA" w:rsidRPr="00EA09B5" w:rsidRDefault="00F219FA" w:rsidP="005E2FB1">
      <w:pPr>
        <w:pStyle w:val="NormalWeb"/>
        <w:numPr>
          <w:ilvl w:val="0"/>
          <w:numId w:val="37"/>
        </w:numPr>
        <w:rPr>
          <w:rFonts w:ascii="Arial" w:hAnsi="Arial" w:cs="Arial"/>
          <w:color w:val="000000" w:themeColor="text1"/>
          <w:sz w:val="22"/>
          <w:szCs w:val="22"/>
        </w:rPr>
      </w:pPr>
      <w:r w:rsidRPr="00EA09B5">
        <w:rPr>
          <w:rFonts w:ascii="Arial" w:hAnsi="Arial" w:cs="Arial"/>
          <w:color w:val="000000" w:themeColor="text1"/>
          <w:sz w:val="22"/>
          <w:szCs w:val="22"/>
        </w:rPr>
        <w:t xml:space="preserve">Daño </w:t>
      </w:r>
      <w:proofErr w:type="spellStart"/>
      <w:r w:rsidRPr="00EA09B5">
        <w:rPr>
          <w:rFonts w:ascii="Arial" w:hAnsi="Arial" w:cs="Arial"/>
          <w:color w:val="000000" w:themeColor="text1"/>
          <w:sz w:val="22"/>
          <w:szCs w:val="22"/>
        </w:rPr>
        <w:t>reputacional</w:t>
      </w:r>
      <w:proofErr w:type="spellEnd"/>
      <w:r w:rsidRPr="00EA09B5">
        <w:rPr>
          <w:rFonts w:ascii="Arial" w:hAnsi="Arial" w:cs="Arial"/>
          <w:color w:val="000000" w:themeColor="text1"/>
          <w:sz w:val="22"/>
          <w:szCs w:val="22"/>
        </w:rPr>
        <w:t xml:space="preserve"> y económico generado al FBSCGR.</w:t>
      </w:r>
    </w:p>
    <w:p w14:paraId="4DEDEBB7" w14:textId="77777777" w:rsidR="00F219FA" w:rsidRPr="00253E97" w:rsidRDefault="00F219FA" w:rsidP="00253E97">
      <w:pPr>
        <w:rPr>
          <w:b/>
        </w:rPr>
      </w:pPr>
      <w:r w:rsidRPr="00253E97">
        <w:rPr>
          <w:b/>
        </w:rPr>
        <w:t>Publicidad de las sanciones.</w:t>
      </w:r>
    </w:p>
    <w:p w14:paraId="3B78A2C6" w14:textId="77777777" w:rsidR="00F219FA" w:rsidRPr="00EA09B5" w:rsidRDefault="00F219FA" w:rsidP="00F219FA">
      <w:pPr>
        <w:pStyle w:val="NormalWeb"/>
        <w:jc w:val="both"/>
        <w:rPr>
          <w:rFonts w:ascii="Arial" w:hAnsi="Arial" w:cs="Arial"/>
          <w:color w:val="000000" w:themeColor="text1"/>
          <w:sz w:val="22"/>
          <w:szCs w:val="22"/>
        </w:rPr>
      </w:pPr>
      <w:r w:rsidRPr="00EA09B5">
        <w:rPr>
          <w:rFonts w:ascii="Arial" w:hAnsi="Arial" w:cs="Arial"/>
          <w:color w:val="000000" w:themeColor="text1"/>
          <w:sz w:val="22"/>
          <w:szCs w:val="22"/>
        </w:rPr>
        <w:t>Las sanciones firmes impuestas deberán ser registradas en los sistemas oficiales de información (SPI, SIRI, SECOP, etc.) y, en casos graves, podrán ser comunicadas a la ciudadanía para fines de transparencia institucional, protegiendo la información sensible y los derechos fundamentales.</w:t>
      </w:r>
    </w:p>
    <w:p w14:paraId="1E0950DC" w14:textId="77777777" w:rsidR="00F219FA" w:rsidRPr="00EA09B5" w:rsidRDefault="00F219FA" w:rsidP="005E2FB1">
      <w:pPr>
        <w:pStyle w:val="Ttulo1"/>
        <w:keepNext/>
        <w:keepLines/>
        <w:widowControl/>
        <w:numPr>
          <w:ilvl w:val="0"/>
          <w:numId w:val="38"/>
        </w:numPr>
        <w:autoSpaceDE/>
        <w:autoSpaceDN/>
        <w:spacing w:before="240"/>
        <w:rPr>
          <w:color w:val="000000" w:themeColor="text1"/>
        </w:rPr>
      </w:pPr>
      <w:bookmarkStart w:id="18" w:name="_Toc205282169"/>
      <w:r w:rsidRPr="00EA09B5">
        <w:rPr>
          <w:color w:val="000000" w:themeColor="text1"/>
        </w:rPr>
        <w:t>NORMATIVIDAD.</w:t>
      </w:r>
      <w:bookmarkEnd w:id="18"/>
    </w:p>
    <w:p w14:paraId="666FD3F9" w14:textId="77777777" w:rsidR="00F219FA" w:rsidRPr="00EA09B5" w:rsidRDefault="00F219FA" w:rsidP="00F219FA">
      <w:pPr>
        <w:pStyle w:val="NormalWeb"/>
        <w:contextualSpacing/>
        <w:jc w:val="both"/>
        <w:rPr>
          <w:rFonts w:ascii="Arial" w:hAnsi="Arial" w:cs="Arial"/>
          <w:color w:val="000000" w:themeColor="text1"/>
          <w:sz w:val="22"/>
          <w:szCs w:val="22"/>
        </w:rPr>
      </w:pPr>
      <w:r w:rsidRPr="00EA09B5">
        <w:rPr>
          <w:rFonts w:ascii="Arial" w:hAnsi="Arial" w:cs="Arial"/>
          <w:color w:val="000000" w:themeColor="text1"/>
          <w:sz w:val="22"/>
          <w:szCs w:val="22"/>
        </w:rPr>
        <w:t>La construcción y aplicación del Manual para la Prevención de la Recepción de Sobornos y la Comisión de Fraudes del Fondo de Bienestar Social de la Contraloría General de la República se fundamenta en un marco normativo externo, orientado al fortalecimiento de la ética pública, la transparencia institucional y la integridad administrativa. Dicho marco establece principios, obligaciones y procedimientos para la prevención, detección y sanción de actos de corrupción y fraude, y sirve como referente legal obligatorio para todos/as los/as servidores/as públicos/as y terceros vinculados/as con la entidad. A continuación, se describen las principales normas que constituyen el soporte jurídico de este manual:</w:t>
      </w:r>
    </w:p>
    <w:p w14:paraId="6B23DF4E" w14:textId="77777777" w:rsidR="00F219FA" w:rsidRPr="00EA09B5" w:rsidRDefault="00F219FA" w:rsidP="00F219FA">
      <w:pPr>
        <w:pStyle w:val="NormalWeb"/>
        <w:contextualSpacing/>
        <w:jc w:val="both"/>
        <w:rPr>
          <w:rFonts w:ascii="Arial" w:hAnsi="Arial" w:cs="Arial"/>
          <w:color w:val="000000" w:themeColor="text1"/>
          <w:sz w:val="22"/>
          <w:szCs w:val="22"/>
        </w:rPr>
      </w:pPr>
    </w:p>
    <w:p w14:paraId="5A3AAA19" w14:textId="77777777" w:rsidR="00F219FA" w:rsidRPr="00EA09B5" w:rsidRDefault="00F219FA" w:rsidP="005E2FB1">
      <w:pPr>
        <w:pStyle w:val="NormalWeb"/>
        <w:numPr>
          <w:ilvl w:val="0"/>
          <w:numId w:val="34"/>
        </w:numPr>
        <w:ind w:left="714" w:hanging="357"/>
        <w:jc w:val="both"/>
        <w:rPr>
          <w:rStyle w:val="Textoennegrita"/>
          <w:rFonts w:ascii="Arial" w:eastAsiaTheme="majorEastAsia" w:hAnsi="Arial" w:cs="Arial"/>
          <w:b w:val="0"/>
          <w:bCs w:val="0"/>
          <w:color w:val="000000" w:themeColor="text1"/>
          <w:sz w:val="22"/>
          <w:szCs w:val="22"/>
        </w:rPr>
      </w:pPr>
      <w:r w:rsidRPr="00EA09B5">
        <w:rPr>
          <w:rStyle w:val="Textoennegrita"/>
          <w:rFonts w:ascii="Arial" w:eastAsiaTheme="majorEastAsia" w:hAnsi="Arial" w:cs="Arial"/>
          <w:b w:val="0"/>
          <w:color w:val="000000" w:themeColor="text1"/>
          <w:sz w:val="22"/>
          <w:szCs w:val="22"/>
        </w:rPr>
        <w:t>Ley 1474 de 2011 – Estatuto Anticorrupción</w:t>
      </w:r>
    </w:p>
    <w:p w14:paraId="179C572D" w14:textId="77777777" w:rsidR="00F219FA" w:rsidRPr="00EA09B5" w:rsidRDefault="00F219FA" w:rsidP="005E2FB1">
      <w:pPr>
        <w:pStyle w:val="NormalWeb"/>
        <w:numPr>
          <w:ilvl w:val="0"/>
          <w:numId w:val="34"/>
        </w:numPr>
        <w:ind w:left="714" w:hanging="357"/>
        <w:jc w:val="both"/>
        <w:rPr>
          <w:rFonts w:ascii="Arial" w:hAnsi="Arial" w:cs="Arial"/>
          <w:b/>
          <w:color w:val="000000" w:themeColor="text1"/>
          <w:sz w:val="22"/>
          <w:szCs w:val="22"/>
        </w:rPr>
      </w:pPr>
      <w:r w:rsidRPr="00EA09B5">
        <w:rPr>
          <w:rStyle w:val="Textoennegrita"/>
          <w:rFonts w:ascii="Arial" w:eastAsiaTheme="majorEastAsia" w:hAnsi="Arial" w:cs="Arial"/>
          <w:b w:val="0"/>
          <w:color w:val="000000" w:themeColor="text1"/>
          <w:sz w:val="22"/>
          <w:szCs w:val="22"/>
        </w:rPr>
        <w:t>Lineamientos para la Prevención de la Recepción de Sobornos y la Comisión de Fraudes mediante la Gestión de Conflictos de Interés en el Sector Público Colombiano</w:t>
      </w:r>
    </w:p>
    <w:p w14:paraId="63C927DF" w14:textId="77777777" w:rsidR="00F219FA" w:rsidRPr="00EA09B5" w:rsidRDefault="00F219FA" w:rsidP="005E2FB1">
      <w:pPr>
        <w:pStyle w:val="NormalWeb"/>
        <w:numPr>
          <w:ilvl w:val="0"/>
          <w:numId w:val="34"/>
        </w:numPr>
        <w:ind w:left="714" w:hanging="357"/>
        <w:jc w:val="both"/>
        <w:rPr>
          <w:rFonts w:ascii="Arial" w:hAnsi="Arial" w:cs="Arial"/>
          <w:b/>
          <w:color w:val="000000" w:themeColor="text1"/>
          <w:sz w:val="22"/>
          <w:szCs w:val="22"/>
        </w:rPr>
      </w:pPr>
      <w:r w:rsidRPr="00EA09B5">
        <w:rPr>
          <w:rStyle w:val="Textoennegrita"/>
          <w:rFonts w:ascii="Arial" w:eastAsiaTheme="majorEastAsia" w:hAnsi="Arial" w:cs="Arial"/>
          <w:b w:val="0"/>
          <w:color w:val="000000" w:themeColor="text1"/>
          <w:sz w:val="22"/>
          <w:szCs w:val="22"/>
        </w:rPr>
        <w:t>Circular 019 de 2021 – Secretaría Distrital de Seguridad, Convivencia y Justicia</w:t>
      </w:r>
    </w:p>
    <w:p w14:paraId="370B7DA3" w14:textId="77777777" w:rsidR="00F219FA" w:rsidRPr="00EA09B5" w:rsidRDefault="00F219FA" w:rsidP="005E2FB1">
      <w:pPr>
        <w:pStyle w:val="NormalWeb"/>
        <w:numPr>
          <w:ilvl w:val="0"/>
          <w:numId w:val="34"/>
        </w:numPr>
        <w:ind w:left="714" w:hanging="357"/>
        <w:jc w:val="both"/>
        <w:rPr>
          <w:rStyle w:val="Textoennegrita"/>
          <w:rFonts w:ascii="Arial" w:eastAsiaTheme="majorEastAsia" w:hAnsi="Arial" w:cs="Arial"/>
          <w:b w:val="0"/>
          <w:bCs w:val="0"/>
          <w:color w:val="000000" w:themeColor="text1"/>
          <w:sz w:val="22"/>
          <w:szCs w:val="22"/>
        </w:rPr>
      </w:pPr>
      <w:r w:rsidRPr="00EA09B5">
        <w:rPr>
          <w:rStyle w:val="Textoennegrita"/>
          <w:rFonts w:ascii="Arial" w:eastAsiaTheme="majorEastAsia" w:hAnsi="Arial" w:cs="Arial"/>
          <w:b w:val="0"/>
          <w:color w:val="000000" w:themeColor="text1"/>
          <w:sz w:val="22"/>
          <w:szCs w:val="22"/>
        </w:rPr>
        <w:t>Sistema de Gestión Antisoborno de la Agencia Nacional de Infraestructura (ANI)</w:t>
      </w:r>
    </w:p>
    <w:p w14:paraId="4EDFB812" w14:textId="77777777" w:rsidR="00F219FA" w:rsidRPr="00EA09B5" w:rsidRDefault="00F219FA" w:rsidP="005E2FB1">
      <w:pPr>
        <w:pStyle w:val="NormalWeb"/>
        <w:numPr>
          <w:ilvl w:val="0"/>
          <w:numId w:val="34"/>
        </w:numPr>
        <w:ind w:left="714" w:hanging="357"/>
        <w:jc w:val="both"/>
        <w:rPr>
          <w:rStyle w:val="Textoennegrita"/>
          <w:rFonts w:ascii="Arial" w:eastAsiaTheme="majorEastAsia" w:hAnsi="Arial" w:cs="Arial"/>
          <w:b w:val="0"/>
          <w:bCs w:val="0"/>
          <w:color w:val="000000" w:themeColor="text1"/>
          <w:sz w:val="22"/>
          <w:szCs w:val="22"/>
        </w:rPr>
      </w:pPr>
      <w:r w:rsidRPr="00EA09B5">
        <w:rPr>
          <w:rStyle w:val="Textoennegrita"/>
          <w:rFonts w:ascii="Arial" w:eastAsiaTheme="majorEastAsia" w:hAnsi="Arial" w:cs="Arial"/>
          <w:b w:val="0"/>
          <w:color w:val="000000" w:themeColor="text1"/>
          <w:sz w:val="22"/>
          <w:szCs w:val="22"/>
        </w:rPr>
        <w:t>Norma Técnica ISO 37001:2016 – Sistema de Gestión Antisoborno</w:t>
      </w:r>
    </w:p>
    <w:p w14:paraId="77A56CEB" w14:textId="77777777" w:rsidR="00F219FA" w:rsidRPr="00EA09B5" w:rsidRDefault="00F219FA" w:rsidP="00F219FA">
      <w:pPr>
        <w:pStyle w:val="NormalWeb"/>
        <w:ind w:left="720"/>
        <w:jc w:val="both"/>
        <w:rPr>
          <w:rFonts w:ascii="Arial" w:hAnsi="Arial" w:cs="Arial"/>
          <w:color w:val="000000" w:themeColor="text1"/>
          <w:sz w:val="22"/>
          <w:szCs w:val="22"/>
        </w:rPr>
      </w:pPr>
      <w:r w:rsidRPr="00EA09B5">
        <w:rPr>
          <w:rFonts w:ascii="Arial" w:hAnsi="Arial" w:cs="Arial"/>
          <w:color w:val="000000" w:themeColor="text1"/>
          <w:sz w:val="22"/>
          <w:szCs w:val="22"/>
        </w:rPr>
        <w:br/>
      </w:r>
    </w:p>
    <w:p w14:paraId="2050602B" w14:textId="77777777" w:rsidR="00F219FA" w:rsidRPr="00F219FA" w:rsidRDefault="00F219FA" w:rsidP="00F219FA">
      <w:pPr>
        <w:pStyle w:val="NormalWeb"/>
        <w:ind w:left="720"/>
        <w:jc w:val="both"/>
        <w:rPr>
          <w:rFonts w:ascii="Arial" w:hAnsi="Arial" w:cs="Arial"/>
          <w:sz w:val="22"/>
          <w:szCs w:val="22"/>
        </w:rPr>
      </w:pPr>
    </w:p>
    <w:p w14:paraId="46862192" w14:textId="77777777" w:rsidR="00F219FA" w:rsidRDefault="00F219FA" w:rsidP="00F219FA">
      <w:pPr>
        <w:tabs>
          <w:tab w:val="left" w:pos="519"/>
        </w:tabs>
        <w:spacing w:line="239" w:lineRule="auto"/>
        <w:ind w:right="100"/>
        <w:jc w:val="both"/>
        <w:rPr>
          <w:rFonts w:cs="Arial"/>
          <w:b/>
          <w:color w:val="000000" w:themeColor="text1"/>
        </w:rPr>
      </w:pPr>
    </w:p>
    <w:p w14:paraId="22C2B09D" w14:textId="77777777" w:rsidR="00F219FA" w:rsidRDefault="00F219FA" w:rsidP="00F219FA">
      <w:pPr>
        <w:tabs>
          <w:tab w:val="left" w:pos="519"/>
        </w:tabs>
        <w:spacing w:line="239" w:lineRule="auto"/>
        <w:ind w:right="100"/>
        <w:jc w:val="both"/>
        <w:rPr>
          <w:rFonts w:eastAsiaTheme="minorHAnsi"/>
          <w:sz w:val="18"/>
          <w:szCs w:val="18"/>
          <w:lang w:val="es-MX"/>
        </w:rPr>
      </w:pPr>
    </w:p>
    <w:p w14:paraId="21FE30F5" w14:textId="77777777" w:rsidR="00F219FA" w:rsidRDefault="00F219FA" w:rsidP="00F219FA">
      <w:pPr>
        <w:tabs>
          <w:tab w:val="left" w:pos="519"/>
        </w:tabs>
        <w:spacing w:line="239" w:lineRule="auto"/>
        <w:ind w:right="100"/>
        <w:jc w:val="both"/>
        <w:rPr>
          <w:rFonts w:eastAsiaTheme="minorHAnsi"/>
          <w:sz w:val="18"/>
          <w:szCs w:val="18"/>
          <w:lang w:val="es-MX"/>
        </w:rPr>
      </w:pPr>
    </w:p>
    <w:p w14:paraId="2FA8EA24" w14:textId="77777777" w:rsidR="00F219FA" w:rsidRDefault="00F219FA" w:rsidP="00F219FA">
      <w:pPr>
        <w:tabs>
          <w:tab w:val="left" w:pos="519"/>
        </w:tabs>
        <w:spacing w:line="239" w:lineRule="auto"/>
        <w:ind w:right="100"/>
        <w:jc w:val="both"/>
        <w:rPr>
          <w:rFonts w:eastAsiaTheme="minorHAnsi"/>
          <w:sz w:val="18"/>
          <w:szCs w:val="18"/>
          <w:lang w:val="es-MX"/>
        </w:rPr>
      </w:pPr>
    </w:p>
    <w:p w14:paraId="7E2B3753" w14:textId="77777777" w:rsidR="00F219FA" w:rsidRPr="0022052C" w:rsidRDefault="00F219FA" w:rsidP="00F219FA">
      <w:pPr>
        <w:tabs>
          <w:tab w:val="left" w:pos="519"/>
        </w:tabs>
        <w:spacing w:line="239" w:lineRule="auto"/>
        <w:ind w:right="100"/>
        <w:jc w:val="both"/>
        <w:rPr>
          <w:rFonts w:eastAsiaTheme="minorHAnsi"/>
          <w:sz w:val="18"/>
          <w:szCs w:val="18"/>
          <w:lang w:val="es-MX"/>
        </w:rPr>
      </w:pPr>
      <w:r>
        <w:rPr>
          <w:rFonts w:eastAsiaTheme="minorHAnsi"/>
          <w:b/>
          <w:sz w:val="18"/>
          <w:szCs w:val="18"/>
          <w:lang w:val="es-MX"/>
        </w:rPr>
        <w:t>Revisado</w:t>
      </w:r>
      <w:r w:rsidRPr="0022052C">
        <w:rPr>
          <w:rFonts w:eastAsiaTheme="minorHAnsi"/>
          <w:b/>
          <w:sz w:val="18"/>
          <w:szCs w:val="18"/>
          <w:lang w:val="es-MX"/>
        </w:rPr>
        <w:t xml:space="preserve"> por:</w:t>
      </w:r>
      <w:r>
        <w:rPr>
          <w:rFonts w:eastAsiaTheme="minorHAnsi"/>
          <w:sz w:val="18"/>
          <w:szCs w:val="18"/>
          <w:lang w:val="es-MX"/>
        </w:rPr>
        <w:tab/>
      </w:r>
      <w:r w:rsidRPr="0022052C">
        <w:rPr>
          <w:rFonts w:eastAsiaTheme="minorHAnsi"/>
          <w:sz w:val="18"/>
          <w:szCs w:val="18"/>
          <w:lang w:val="es-MX"/>
        </w:rPr>
        <w:t xml:space="preserve">Juan Diego Orrego Cataño. </w:t>
      </w:r>
    </w:p>
    <w:p w14:paraId="5AF65998" w14:textId="77777777" w:rsidR="00F219FA" w:rsidRPr="0022052C" w:rsidRDefault="00F219FA" w:rsidP="00F219FA">
      <w:pPr>
        <w:tabs>
          <w:tab w:val="left" w:pos="519"/>
        </w:tabs>
        <w:spacing w:line="239" w:lineRule="auto"/>
        <w:ind w:right="100"/>
        <w:jc w:val="both"/>
        <w:rPr>
          <w:rFonts w:eastAsiaTheme="minorHAnsi"/>
          <w:sz w:val="18"/>
          <w:szCs w:val="18"/>
          <w:lang w:val="es-MX"/>
        </w:rPr>
      </w:pPr>
      <w:r>
        <w:rPr>
          <w:rFonts w:eastAsiaTheme="minorHAnsi"/>
          <w:sz w:val="18"/>
          <w:szCs w:val="18"/>
          <w:lang w:val="es-MX"/>
        </w:rPr>
        <w:tab/>
      </w:r>
      <w:r>
        <w:rPr>
          <w:rFonts w:eastAsiaTheme="minorHAnsi"/>
          <w:sz w:val="18"/>
          <w:szCs w:val="18"/>
          <w:lang w:val="es-MX"/>
        </w:rPr>
        <w:tab/>
      </w:r>
      <w:r>
        <w:rPr>
          <w:rFonts w:eastAsiaTheme="minorHAnsi"/>
          <w:sz w:val="18"/>
          <w:szCs w:val="18"/>
          <w:lang w:val="es-MX"/>
        </w:rPr>
        <w:tab/>
      </w:r>
      <w:r w:rsidRPr="0022052C">
        <w:rPr>
          <w:rFonts w:eastAsiaTheme="minorHAnsi"/>
          <w:sz w:val="18"/>
          <w:szCs w:val="18"/>
          <w:lang w:val="es-MX"/>
        </w:rPr>
        <w:t>Profesional Especializado G.19</w:t>
      </w:r>
    </w:p>
    <w:p w14:paraId="37D81288" w14:textId="77777777" w:rsidR="00F219FA" w:rsidRPr="0022052C" w:rsidRDefault="00F219FA" w:rsidP="00F219FA">
      <w:pPr>
        <w:tabs>
          <w:tab w:val="left" w:pos="519"/>
        </w:tabs>
        <w:spacing w:line="239" w:lineRule="auto"/>
        <w:ind w:right="100"/>
        <w:jc w:val="both"/>
        <w:rPr>
          <w:rFonts w:eastAsiaTheme="minorHAnsi"/>
          <w:sz w:val="18"/>
          <w:szCs w:val="18"/>
          <w:lang w:val="es-MX"/>
        </w:rPr>
      </w:pPr>
      <w:r>
        <w:rPr>
          <w:rFonts w:eastAsiaTheme="minorHAnsi"/>
          <w:sz w:val="18"/>
          <w:szCs w:val="18"/>
          <w:lang w:val="es-MX"/>
        </w:rPr>
        <w:tab/>
      </w:r>
      <w:r>
        <w:rPr>
          <w:rFonts w:eastAsiaTheme="minorHAnsi"/>
          <w:sz w:val="18"/>
          <w:szCs w:val="18"/>
          <w:lang w:val="es-MX"/>
        </w:rPr>
        <w:tab/>
      </w:r>
      <w:r>
        <w:rPr>
          <w:rFonts w:eastAsiaTheme="minorHAnsi"/>
          <w:sz w:val="18"/>
          <w:szCs w:val="18"/>
          <w:lang w:val="es-MX"/>
        </w:rPr>
        <w:tab/>
      </w:r>
      <w:r w:rsidRPr="0022052C">
        <w:rPr>
          <w:rFonts w:eastAsiaTheme="minorHAnsi"/>
          <w:sz w:val="18"/>
          <w:szCs w:val="18"/>
          <w:lang w:val="es-MX"/>
        </w:rPr>
        <w:t>Grupo de Gestión del</w:t>
      </w:r>
      <w:r>
        <w:rPr>
          <w:rFonts w:eastAsiaTheme="minorHAnsi"/>
          <w:sz w:val="18"/>
          <w:szCs w:val="18"/>
          <w:lang w:val="es-MX"/>
        </w:rPr>
        <w:t xml:space="preserve"> </w:t>
      </w:r>
      <w:r w:rsidRPr="0022052C">
        <w:rPr>
          <w:rFonts w:eastAsiaTheme="minorHAnsi"/>
          <w:sz w:val="18"/>
          <w:szCs w:val="18"/>
          <w:lang w:val="es-MX"/>
        </w:rPr>
        <w:t>Talento Humano y Desarrollo Organizacional</w:t>
      </w:r>
    </w:p>
    <w:p w14:paraId="774BBDF9" w14:textId="77777777" w:rsidR="00F219FA" w:rsidRPr="0022052C" w:rsidRDefault="00F219FA" w:rsidP="00F219FA">
      <w:pPr>
        <w:tabs>
          <w:tab w:val="left" w:pos="519"/>
        </w:tabs>
        <w:spacing w:line="239" w:lineRule="auto"/>
        <w:ind w:right="100"/>
        <w:jc w:val="both"/>
        <w:rPr>
          <w:rFonts w:eastAsiaTheme="minorHAnsi"/>
          <w:sz w:val="18"/>
          <w:szCs w:val="18"/>
          <w:lang w:val="es-MX"/>
        </w:rPr>
      </w:pPr>
      <w:r w:rsidRPr="0022052C">
        <w:rPr>
          <w:rFonts w:eastAsiaTheme="minorHAnsi"/>
          <w:b/>
          <w:sz w:val="18"/>
          <w:szCs w:val="18"/>
          <w:lang w:val="es-MX"/>
        </w:rPr>
        <w:t>Elaborado por:</w:t>
      </w:r>
      <w:r w:rsidRPr="0022052C">
        <w:rPr>
          <w:rFonts w:eastAsiaTheme="minorHAnsi"/>
          <w:sz w:val="18"/>
          <w:szCs w:val="18"/>
          <w:lang w:val="es-MX"/>
        </w:rPr>
        <w:t xml:space="preserve"> </w:t>
      </w:r>
      <w:r>
        <w:rPr>
          <w:rFonts w:eastAsiaTheme="minorHAnsi"/>
          <w:sz w:val="18"/>
          <w:szCs w:val="18"/>
          <w:lang w:val="es-MX"/>
        </w:rPr>
        <w:tab/>
      </w:r>
      <w:r w:rsidRPr="0022052C">
        <w:rPr>
          <w:rFonts w:eastAsiaTheme="minorHAnsi"/>
          <w:sz w:val="18"/>
          <w:szCs w:val="18"/>
          <w:lang w:val="es-MX"/>
        </w:rPr>
        <w:t>Claudia Margarita Mora Soto.</w:t>
      </w:r>
    </w:p>
    <w:p w14:paraId="2FC4001B" w14:textId="77777777" w:rsidR="00F219FA" w:rsidRDefault="00F219FA" w:rsidP="00F219FA">
      <w:pPr>
        <w:tabs>
          <w:tab w:val="left" w:pos="519"/>
        </w:tabs>
        <w:spacing w:line="239" w:lineRule="auto"/>
        <w:ind w:right="100"/>
        <w:jc w:val="both"/>
        <w:rPr>
          <w:rFonts w:eastAsiaTheme="minorHAnsi"/>
          <w:sz w:val="18"/>
          <w:szCs w:val="18"/>
          <w:lang w:val="es-MX"/>
        </w:rPr>
      </w:pPr>
      <w:r>
        <w:rPr>
          <w:rFonts w:eastAsiaTheme="minorHAnsi"/>
          <w:sz w:val="18"/>
          <w:szCs w:val="18"/>
          <w:lang w:val="es-MX"/>
        </w:rPr>
        <w:tab/>
      </w:r>
      <w:r>
        <w:rPr>
          <w:rFonts w:eastAsiaTheme="minorHAnsi"/>
          <w:sz w:val="18"/>
          <w:szCs w:val="18"/>
          <w:lang w:val="es-MX"/>
        </w:rPr>
        <w:tab/>
      </w:r>
      <w:r>
        <w:rPr>
          <w:rFonts w:eastAsiaTheme="minorHAnsi"/>
          <w:sz w:val="18"/>
          <w:szCs w:val="18"/>
          <w:lang w:val="es-MX"/>
        </w:rPr>
        <w:tab/>
      </w:r>
      <w:r w:rsidRPr="0022052C">
        <w:rPr>
          <w:rFonts w:eastAsiaTheme="minorHAnsi"/>
          <w:sz w:val="18"/>
          <w:szCs w:val="18"/>
          <w:lang w:val="es-MX"/>
        </w:rPr>
        <w:t>Psicóloga-Contratista</w:t>
      </w:r>
    </w:p>
    <w:p w14:paraId="1AFA1787" w14:textId="425BCCAE" w:rsidR="009C231C" w:rsidRPr="001F3DC5" w:rsidRDefault="00F219FA" w:rsidP="00F02C61">
      <w:pPr>
        <w:tabs>
          <w:tab w:val="left" w:pos="519"/>
        </w:tabs>
        <w:spacing w:line="239" w:lineRule="auto"/>
        <w:ind w:right="100"/>
        <w:jc w:val="both"/>
        <w:rPr>
          <w:rFonts w:cs="Arial"/>
          <w:b/>
          <w:bCs/>
        </w:rPr>
      </w:pPr>
      <w:r>
        <w:rPr>
          <w:rFonts w:eastAsiaTheme="minorHAnsi"/>
          <w:sz w:val="18"/>
          <w:szCs w:val="18"/>
          <w:lang w:val="es-MX"/>
        </w:rPr>
        <w:tab/>
      </w:r>
      <w:r>
        <w:rPr>
          <w:rFonts w:eastAsiaTheme="minorHAnsi"/>
          <w:sz w:val="18"/>
          <w:szCs w:val="18"/>
          <w:lang w:val="es-MX"/>
        </w:rPr>
        <w:tab/>
      </w:r>
      <w:r>
        <w:rPr>
          <w:rFonts w:eastAsiaTheme="minorHAnsi"/>
          <w:sz w:val="18"/>
          <w:szCs w:val="18"/>
          <w:lang w:val="es-MX"/>
        </w:rPr>
        <w:tab/>
      </w:r>
      <w:r w:rsidR="00EA09B5" w:rsidRPr="0022052C">
        <w:rPr>
          <w:rFonts w:eastAsiaTheme="minorHAnsi"/>
          <w:sz w:val="18"/>
          <w:szCs w:val="18"/>
          <w:lang w:val="es-MX"/>
        </w:rPr>
        <w:t>Grupo de Gestión del</w:t>
      </w:r>
      <w:r w:rsidR="00EA09B5">
        <w:rPr>
          <w:rFonts w:eastAsiaTheme="minorHAnsi"/>
          <w:sz w:val="18"/>
          <w:szCs w:val="18"/>
          <w:lang w:val="es-MX"/>
        </w:rPr>
        <w:t xml:space="preserve"> </w:t>
      </w:r>
      <w:r w:rsidR="00EA09B5" w:rsidRPr="0022052C">
        <w:rPr>
          <w:rFonts w:eastAsiaTheme="minorHAnsi"/>
          <w:sz w:val="18"/>
          <w:szCs w:val="18"/>
          <w:lang w:val="es-MX"/>
        </w:rPr>
        <w:t>Talento Hu</w:t>
      </w:r>
      <w:r w:rsidR="00F02C61">
        <w:rPr>
          <w:rFonts w:eastAsiaTheme="minorHAnsi"/>
          <w:sz w:val="18"/>
          <w:szCs w:val="18"/>
          <w:lang w:val="es-MX"/>
        </w:rPr>
        <w:t>mano y Desarrollo Organizacional</w:t>
      </w:r>
    </w:p>
    <w:sectPr w:rsidR="009C231C" w:rsidRPr="001F3DC5" w:rsidSect="001F3DC5">
      <w:pgSz w:w="12240" w:h="15840"/>
      <w:pgMar w:top="1418" w:right="1701" w:bottom="1418" w:left="1701" w:header="340" w:footer="34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7EC0968" w14:textId="77777777" w:rsidR="002D0990" w:rsidRDefault="002D0990">
      <w:r>
        <w:separator/>
      </w:r>
    </w:p>
  </w:endnote>
  <w:endnote w:type="continuationSeparator" w:id="0">
    <w:p w14:paraId="423B0348" w14:textId="77777777" w:rsidR="002D0990" w:rsidRDefault="002D09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 w:name="Bahnschrift">
    <w:panose1 w:val="020B0502040204020203"/>
    <w:charset w:val="00"/>
    <w:family w:val="swiss"/>
    <w:pitch w:val="variable"/>
    <w:sig w:usb0="A00002C7" w:usb1="00000002" w:usb2="00000000" w:usb3="00000000" w:csb0="0000019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C7B72" w14:textId="77777777" w:rsidR="00BD32D1" w:rsidRDefault="00BD32D1">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9914" w:type="dxa"/>
      <w:jc w:val="center"/>
      <w:tblBorders>
        <w:top w:val="single" w:sz="4" w:space="0" w:color="2F5496"/>
        <w:left w:val="single" w:sz="4" w:space="0" w:color="2F5496"/>
        <w:bottom w:val="single" w:sz="4" w:space="0" w:color="2F5496"/>
        <w:right w:val="single" w:sz="4" w:space="0" w:color="2F5496"/>
        <w:insideH w:val="single" w:sz="4" w:space="0" w:color="2F5496"/>
        <w:insideV w:val="single" w:sz="4" w:space="0" w:color="2F5496"/>
      </w:tblBorders>
      <w:tblLook w:val="04A0" w:firstRow="1" w:lastRow="0" w:firstColumn="1" w:lastColumn="0" w:noHBand="0" w:noVBand="1"/>
    </w:tblPr>
    <w:tblGrid>
      <w:gridCol w:w="4957"/>
      <w:gridCol w:w="2399"/>
      <w:gridCol w:w="2558"/>
    </w:tblGrid>
    <w:tr w:rsidR="00551BA8" w:rsidRPr="006D7303" w14:paraId="1921E2E6" w14:textId="77777777" w:rsidTr="00B73469">
      <w:trPr>
        <w:trHeight w:val="245"/>
        <w:jc w:val="center"/>
      </w:trPr>
      <w:tc>
        <w:tcPr>
          <w:tcW w:w="4957" w:type="dxa"/>
          <w:shd w:val="clear" w:color="auto" w:fill="8DB3E2" w:themeFill="text2" w:themeFillTint="66"/>
        </w:tcPr>
        <w:p w14:paraId="52E07331" w14:textId="77777777" w:rsidR="00551BA8" w:rsidRPr="00E43351" w:rsidRDefault="00551BA8" w:rsidP="001F3DC5">
          <w:pPr>
            <w:spacing w:line="0" w:lineRule="atLeast"/>
            <w:rPr>
              <w:rFonts w:eastAsia="Arial" w:cs="Arial"/>
              <w:b/>
              <w:sz w:val="16"/>
              <w:szCs w:val="16"/>
              <w:lang w:eastAsia="es-CO"/>
            </w:rPr>
          </w:pPr>
          <w:r w:rsidRPr="00E43351">
            <w:rPr>
              <w:rFonts w:eastAsia="Arial" w:cs="Arial"/>
              <w:b/>
              <w:sz w:val="16"/>
              <w:szCs w:val="16"/>
              <w:lang w:eastAsia="es-CO"/>
            </w:rPr>
            <w:t xml:space="preserve">Elaboró – Aprobó </w:t>
          </w:r>
        </w:p>
      </w:tc>
      <w:tc>
        <w:tcPr>
          <w:tcW w:w="2399" w:type="dxa"/>
          <w:shd w:val="clear" w:color="auto" w:fill="8DB3E2" w:themeFill="text2" w:themeFillTint="66"/>
        </w:tcPr>
        <w:p w14:paraId="07B0083B" w14:textId="77777777" w:rsidR="00551BA8" w:rsidRPr="00E43351" w:rsidRDefault="00551BA8" w:rsidP="001F3DC5">
          <w:pPr>
            <w:spacing w:line="0" w:lineRule="atLeast"/>
            <w:rPr>
              <w:rFonts w:eastAsia="Arial" w:cs="Arial"/>
              <w:b/>
              <w:sz w:val="16"/>
              <w:szCs w:val="16"/>
              <w:lang w:eastAsia="es-CO"/>
            </w:rPr>
          </w:pPr>
          <w:r w:rsidRPr="00E43351">
            <w:rPr>
              <w:rFonts w:eastAsia="Arial" w:cs="Arial"/>
              <w:b/>
              <w:sz w:val="16"/>
              <w:szCs w:val="16"/>
              <w:lang w:eastAsia="es-CO"/>
            </w:rPr>
            <w:t>Revisó</w:t>
          </w:r>
        </w:p>
      </w:tc>
      <w:tc>
        <w:tcPr>
          <w:tcW w:w="2558" w:type="dxa"/>
          <w:shd w:val="clear" w:color="auto" w:fill="8DB3E2" w:themeFill="text2" w:themeFillTint="66"/>
        </w:tcPr>
        <w:p w14:paraId="0738625B" w14:textId="77777777" w:rsidR="00551BA8" w:rsidRPr="00E43351" w:rsidRDefault="00551BA8" w:rsidP="001F3DC5">
          <w:pPr>
            <w:spacing w:line="0" w:lineRule="atLeast"/>
            <w:rPr>
              <w:rFonts w:eastAsia="Arial" w:cs="Arial"/>
              <w:b/>
              <w:sz w:val="16"/>
              <w:szCs w:val="16"/>
              <w:lang w:eastAsia="es-CO"/>
            </w:rPr>
          </w:pPr>
          <w:r w:rsidRPr="00E43351">
            <w:rPr>
              <w:rFonts w:eastAsia="Arial" w:cs="Arial"/>
              <w:b/>
              <w:sz w:val="16"/>
              <w:szCs w:val="16"/>
              <w:lang w:eastAsia="es-CO"/>
            </w:rPr>
            <w:t xml:space="preserve">Publicación </w:t>
          </w:r>
        </w:p>
      </w:tc>
    </w:tr>
    <w:tr w:rsidR="00551BA8" w:rsidRPr="006D7303" w14:paraId="4417B063" w14:textId="77777777" w:rsidTr="00DF47F9">
      <w:trPr>
        <w:trHeight w:val="245"/>
        <w:jc w:val="center"/>
      </w:trPr>
      <w:tc>
        <w:tcPr>
          <w:tcW w:w="4957" w:type="dxa"/>
        </w:tcPr>
        <w:p w14:paraId="440A60FB" w14:textId="40B5CBDB" w:rsidR="00551BA8" w:rsidRPr="006D7303" w:rsidRDefault="00551BA8" w:rsidP="001F3DC5">
          <w:pPr>
            <w:spacing w:line="0" w:lineRule="atLeast"/>
            <w:rPr>
              <w:rFonts w:eastAsia="Arial" w:cs="Arial"/>
              <w:sz w:val="16"/>
              <w:szCs w:val="16"/>
              <w:lang w:eastAsia="es-CO"/>
            </w:rPr>
          </w:pPr>
          <w:r w:rsidRPr="00E43351">
            <w:rPr>
              <w:rFonts w:eastAsia="Calibri" w:cs="Arial"/>
              <w:sz w:val="16"/>
              <w:szCs w:val="16"/>
            </w:rPr>
            <w:t>Grupo de Gestión del Talento Humano y Desarrollo Organizacional</w:t>
          </w:r>
          <w:r>
            <w:rPr>
              <w:rFonts w:eastAsia="Calibri" w:cs="Arial"/>
              <w:sz w:val="16"/>
              <w:szCs w:val="16"/>
            </w:rPr>
            <w:t xml:space="preserve"> </w:t>
          </w:r>
          <w:r>
            <w:rPr>
              <w:bCs/>
              <w:color w:val="000000"/>
              <w:sz w:val="16"/>
              <w:szCs w:val="16"/>
            </w:rPr>
            <w:t>– Dirección de Gestión Corporativa</w:t>
          </w:r>
        </w:p>
      </w:tc>
      <w:sdt>
        <w:sdtPr>
          <w:rPr>
            <w:rFonts w:eastAsia="Calibri" w:cs="Arial"/>
            <w:sz w:val="16"/>
            <w:szCs w:val="16"/>
            <w:lang w:eastAsia="es-CO"/>
          </w:rPr>
          <w:alias w:val="Dependencias que revisó"/>
          <w:tag w:val="Dependencias que revisó"/>
          <w:id w:val="354622858"/>
          <w:placeholder>
            <w:docPart w:val="6F2473AF6ACE4EAE8F33571844F14EDA"/>
          </w:placeholder>
          <w:text/>
        </w:sdtPr>
        <w:sdtEndPr/>
        <w:sdtContent>
          <w:tc>
            <w:tcPr>
              <w:tcW w:w="2399" w:type="dxa"/>
            </w:tcPr>
            <w:p w14:paraId="5D374557" w14:textId="61D24289" w:rsidR="00551BA8" w:rsidRPr="006D7303" w:rsidRDefault="00F02C61" w:rsidP="00F02C61">
              <w:pPr>
                <w:spacing w:line="0" w:lineRule="atLeast"/>
                <w:rPr>
                  <w:rFonts w:eastAsia="Arial" w:cs="Arial"/>
                  <w:sz w:val="16"/>
                  <w:szCs w:val="16"/>
                  <w:lang w:eastAsia="es-CO"/>
                </w:rPr>
              </w:pPr>
              <w:r>
                <w:rPr>
                  <w:rFonts w:eastAsia="Calibri" w:cs="Arial"/>
                  <w:sz w:val="16"/>
                  <w:szCs w:val="16"/>
                  <w:lang w:eastAsia="es-CO"/>
                </w:rPr>
                <w:t>Oficina de Planeación</w:t>
              </w:r>
            </w:p>
          </w:tc>
        </w:sdtContent>
      </w:sdt>
      <w:tc>
        <w:tcPr>
          <w:tcW w:w="2558" w:type="dxa"/>
        </w:tcPr>
        <w:p w14:paraId="2C6BF160" w14:textId="6C69FDE3" w:rsidR="00551BA8" w:rsidRPr="006D7303" w:rsidRDefault="00551BA8" w:rsidP="00BD32D1">
          <w:pPr>
            <w:spacing w:line="0" w:lineRule="atLeast"/>
            <w:rPr>
              <w:rFonts w:eastAsia="Arial" w:cs="Arial"/>
              <w:sz w:val="16"/>
              <w:szCs w:val="16"/>
              <w:lang w:eastAsia="es-CO"/>
            </w:rPr>
          </w:pPr>
          <w:r w:rsidRPr="006D7303">
            <w:rPr>
              <w:rFonts w:eastAsia="Arial" w:cs="Arial"/>
              <w:sz w:val="16"/>
              <w:szCs w:val="16"/>
              <w:lang w:eastAsia="es-CO"/>
            </w:rPr>
            <w:t xml:space="preserve">Fecha: </w:t>
          </w:r>
          <w:sdt>
            <w:sdtPr>
              <w:rPr>
                <w:rFonts w:eastAsia="Calibri" w:cs="Arial"/>
                <w:sz w:val="16"/>
                <w:szCs w:val="16"/>
                <w:lang w:eastAsia="es-CO"/>
              </w:rPr>
              <w:alias w:val="Día de Mes de Año"/>
              <w:tag w:val="Día de Mes de Año"/>
              <w:id w:val="-1849634625"/>
              <w:placeholder>
                <w:docPart w:val="EE00EA68BC49413C967E9C241D152AF3"/>
              </w:placeholder>
              <w:text/>
            </w:sdtPr>
            <w:sdtEndPr/>
            <w:sdtContent>
              <w:r w:rsidR="00F02C61">
                <w:rPr>
                  <w:rFonts w:eastAsia="Calibri" w:cs="Arial"/>
                  <w:sz w:val="16"/>
                  <w:szCs w:val="16"/>
                  <w:lang w:eastAsia="es-CO"/>
                </w:rPr>
                <w:t>1</w:t>
              </w:r>
              <w:r w:rsidR="00BD32D1">
                <w:rPr>
                  <w:rFonts w:eastAsia="Calibri" w:cs="Arial"/>
                  <w:sz w:val="16"/>
                  <w:szCs w:val="16"/>
                  <w:lang w:eastAsia="es-CO"/>
                </w:rPr>
                <w:t>3</w:t>
              </w:r>
              <w:r w:rsidR="00F02C61">
                <w:rPr>
                  <w:rFonts w:eastAsia="Calibri" w:cs="Arial"/>
                  <w:sz w:val="16"/>
                  <w:szCs w:val="16"/>
                  <w:lang w:eastAsia="es-CO"/>
                </w:rPr>
                <w:t xml:space="preserve"> de agosto de 2025</w:t>
              </w:r>
            </w:sdtContent>
          </w:sdt>
        </w:p>
      </w:tc>
    </w:tr>
  </w:tbl>
  <w:p w14:paraId="6BC7B7EC" w14:textId="76C3DC1E" w:rsidR="00551BA8" w:rsidRDefault="00551BA8">
    <w:pPr>
      <w:pStyle w:val="Textoindependiente"/>
      <w:spacing w:line="14" w:lineRule="auto"/>
      <w:rPr>
        <w:sz w:val="20"/>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BCF866" w14:textId="77777777" w:rsidR="00BD32D1" w:rsidRDefault="00BD32D1">
    <w:pPr>
      <w:pStyle w:val="Piedepgina"/>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939" w:type="dxa"/>
      <w:tblInd w:w="-5" w:type="dxa"/>
      <w:tblBorders>
        <w:top w:val="single" w:sz="4" w:space="0" w:color="31849B" w:themeColor="accent5" w:themeShade="BF"/>
        <w:left w:val="single" w:sz="4" w:space="0" w:color="31849B" w:themeColor="accent5" w:themeShade="BF"/>
        <w:bottom w:val="single" w:sz="4" w:space="0" w:color="31849B" w:themeColor="accent5" w:themeShade="BF"/>
        <w:right w:val="single" w:sz="4" w:space="0" w:color="31849B" w:themeColor="accent5" w:themeShade="BF"/>
        <w:insideH w:val="single" w:sz="4" w:space="0" w:color="31849B" w:themeColor="accent5" w:themeShade="BF"/>
        <w:insideV w:val="single" w:sz="4" w:space="0" w:color="31849B" w:themeColor="accent5" w:themeShade="BF"/>
      </w:tblBorders>
      <w:tblLook w:val="04A0" w:firstRow="1" w:lastRow="0" w:firstColumn="1" w:lastColumn="0" w:noHBand="0" w:noVBand="1"/>
    </w:tblPr>
    <w:tblGrid>
      <w:gridCol w:w="2981"/>
      <w:gridCol w:w="2982"/>
      <w:gridCol w:w="2976"/>
    </w:tblGrid>
    <w:tr w:rsidR="00551BA8" w14:paraId="6639252D" w14:textId="77777777" w:rsidTr="00F219FA">
      <w:trPr>
        <w:trHeight w:val="296"/>
      </w:trPr>
      <w:tc>
        <w:tcPr>
          <w:tcW w:w="2981" w:type="dxa"/>
          <w:shd w:val="clear" w:color="auto" w:fill="C6D9F1" w:themeFill="text2" w:themeFillTint="33"/>
        </w:tcPr>
        <w:p w14:paraId="47AC5906" w14:textId="77777777" w:rsidR="00551BA8" w:rsidRPr="007B7553" w:rsidRDefault="00551BA8" w:rsidP="00551BA8">
          <w:pPr>
            <w:spacing w:line="0" w:lineRule="atLeast"/>
            <w:rPr>
              <w:rFonts w:eastAsia="Arial"/>
              <w:b/>
              <w:sz w:val="16"/>
              <w:szCs w:val="16"/>
            </w:rPr>
          </w:pPr>
          <w:r w:rsidRPr="007B7553">
            <w:rPr>
              <w:rFonts w:eastAsia="Arial"/>
              <w:b/>
              <w:sz w:val="16"/>
              <w:szCs w:val="16"/>
            </w:rPr>
            <w:t>Elaboró</w:t>
          </w:r>
          <w:r>
            <w:rPr>
              <w:rFonts w:eastAsia="Arial"/>
              <w:b/>
              <w:sz w:val="16"/>
              <w:szCs w:val="16"/>
            </w:rPr>
            <w:t xml:space="preserve"> - Aprobó</w:t>
          </w:r>
        </w:p>
      </w:tc>
      <w:tc>
        <w:tcPr>
          <w:tcW w:w="2982" w:type="dxa"/>
          <w:shd w:val="clear" w:color="auto" w:fill="C6D9F1" w:themeFill="text2" w:themeFillTint="33"/>
        </w:tcPr>
        <w:p w14:paraId="39E01B9D" w14:textId="77777777" w:rsidR="00551BA8" w:rsidRPr="007B7553" w:rsidRDefault="00551BA8" w:rsidP="00551BA8">
          <w:pPr>
            <w:spacing w:line="0" w:lineRule="atLeast"/>
            <w:rPr>
              <w:rFonts w:eastAsia="Arial"/>
              <w:b/>
              <w:sz w:val="16"/>
              <w:szCs w:val="16"/>
            </w:rPr>
          </w:pPr>
          <w:r w:rsidRPr="007B7553">
            <w:rPr>
              <w:rFonts w:eastAsia="Arial"/>
              <w:b/>
              <w:sz w:val="16"/>
              <w:szCs w:val="16"/>
            </w:rPr>
            <w:t>R</w:t>
          </w:r>
          <w:r>
            <w:rPr>
              <w:rFonts w:eastAsia="Arial"/>
              <w:b/>
              <w:sz w:val="16"/>
              <w:szCs w:val="16"/>
            </w:rPr>
            <w:t>evisó</w:t>
          </w:r>
        </w:p>
      </w:tc>
      <w:tc>
        <w:tcPr>
          <w:tcW w:w="2976" w:type="dxa"/>
          <w:shd w:val="clear" w:color="auto" w:fill="C6D9F1" w:themeFill="text2" w:themeFillTint="33"/>
        </w:tcPr>
        <w:p w14:paraId="6590271B" w14:textId="77777777" w:rsidR="00551BA8" w:rsidRPr="007B7553" w:rsidRDefault="00551BA8" w:rsidP="00551BA8">
          <w:pPr>
            <w:spacing w:line="0" w:lineRule="atLeast"/>
            <w:rPr>
              <w:rFonts w:eastAsia="Arial"/>
              <w:sz w:val="16"/>
              <w:szCs w:val="16"/>
            </w:rPr>
          </w:pPr>
          <w:r>
            <w:rPr>
              <w:rFonts w:eastAsia="Arial"/>
              <w:b/>
              <w:sz w:val="16"/>
              <w:szCs w:val="16"/>
            </w:rPr>
            <w:t>Publicación:</w:t>
          </w:r>
        </w:p>
      </w:tc>
    </w:tr>
    <w:tr w:rsidR="00F02C61" w14:paraId="1A84337B" w14:textId="77777777" w:rsidTr="00F73637">
      <w:trPr>
        <w:trHeight w:val="296"/>
      </w:trPr>
      <w:sdt>
        <w:sdtPr>
          <w:rPr>
            <w:rFonts w:eastAsia="Arial"/>
            <w:sz w:val="16"/>
            <w:szCs w:val="16"/>
          </w:rPr>
          <w:alias w:val="Dependencias que elaboraron o modificaron el procedimiento"/>
          <w:tag w:val="Dependencias que elaboraron o modificaron el procedimiento"/>
          <w:id w:val="839276822"/>
          <w:placeholder>
            <w:docPart w:val="C0FEAD1528EF4E788C99321D48ED175F"/>
          </w:placeholder>
          <w:text/>
        </w:sdtPr>
        <w:sdtEndPr/>
        <w:sdtContent>
          <w:tc>
            <w:tcPr>
              <w:tcW w:w="2981" w:type="dxa"/>
              <w:vAlign w:val="center"/>
            </w:tcPr>
            <w:p w14:paraId="39541E8B" w14:textId="77777777" w:rsidR="00F02C61" w:rsidRPr="007B7553" w:rsidRDefault="00F02C61" w:rsidP="00F02C61">
              <w:pPr>
                <w:spacing w:line="0" w:lineRule="atLeast"/>
                <w:rPr>
                  <w:rFonts w:eastAsia="Arial"/>
                  <w:sz w:val="16"/>
                  <w:szCs w:val="16"/>
                </w:rPr>
              </w:pPr>
              <w:r>
                <w:rPr>
                  <w:rFonts w:eastAsia="Arial"/>
                  <w:sz w:val="16"/>
                  <w:szCs w:val="16"/>
                </w:rPr>
                <w:t>Grupo de Gestión del Talento Humano</w:t>
              </w:r>
              <w:r w:rsidRPr="007B7553">
                <w:rPr>
                  <w:rFonts w:eastAsia="Arial"/>
                  <w:sz w:val="16"/>
                  <w:szCs w:val="16"/>
                </w:rPr>
                <w:t xml:space="preserve"> – </w:t>
              </w:r>
              <w:r>
                <w:rPr>
                  <w:rFonts w:eastAsia="Arial"/>
                  <w:sz w:val="16"/>
                  <w:szCs w:val="16"/>
                </w:rPr>
                <w:t>Dirección de Gestión Corporativa</w:t>
              </w:r>
            </w:p>
          </w:tc>
        </w:sdtContent>
      </w:sdt>
      <w:sdt>
        <w:sdtPr>
          <w:rPr>
            <w:rFonts w:eastAsia="Calibri" w:cs="Arial"/>
            <w:sz w:val="16"/>
            <w:szCs w:val="16"/>
            <w:lang w:eastAsia="es-CO"/>
          </w:rPr>
          <w:alias w:val="Dependencias que revisó"/>
          <w:tag w:val="Dependencias que revisó"/>
          <w:id w:val="1305655212"/>
          <w:placeholder>
            <w:docPart w:val="354110553EE747F29F24330E6CA4F1C0"/>
          </w:placeholder>
          <w:text/>
        </w:sdtPr>
        <w:sdtEndPr/>
        <w:sdtContent>
          <w:tc>
            <w:tcPr>
              <w:tcW w:w="2982" w:type="dxa"/>
            </w:tcPr>
            <w:p w14:paraId="6B248340" w14:textId="4F23B479" w:rsidR="00F02C61" w:rsidRPr="007B7553" w:rsidRDefault="00F02C61" w:rsidP="00F02C61">
              <w:pPr>
                <w:spacing w:line="0" w:lineRule="atLeast"/>
                <w:rPr>
                  <w:rFonts w:eastAsia="Arial"/>
                  <w:sz w:val="16"/>
                  <w:szCs w:val="16"/>
                </w:rPr>
              </w:pPr>
              <w:r>
                <w:rPr>
                  <w:rFonts w:eastAsia="Calibri" w:cs="Arial"/>
                  <w:sz w:val="16"/>
                  <w:szCs w:val="16"/>
                  <w:lang w:eastAsia="es-CO"/>
                </w:rPr>
                <w:t>Oficina de Planeación</w:t>
              </w:r>
            </w:p>
          </w:tc>
        </w:sdtContent>
      </w:sdt>
      <w:tc>
        <w:tcPr>
          <w:tcW w:w="2976" w:type="dxa"/>
        </w:tcPr>
        <w:p w14:paraId="72CC1666" w14:textId="5AFE3FE9" w:rsidR="00F02C61" w:rsidRPr="007B7553" w:rsidRDefault="00F02C61" w:rsidP="00BD32D1">
          <w:pPr>
            <w:spacing w:line="0" w:lineRule="atLeast"/>
            <w:rPr>
              <w:rFonts w:eastAsia="Arial"/>
              <w:sz w:val="16"/>
              <w:szCs w:val="16"/>
            </w:rPr>
          </w:pPr>
          <w:r w:rsidRPr="006D7303">
            <w:rPr>
              <w:rFonts w:eastAsia="Arial" w:cs="Arial"/>
              <w:sz w:val="16"/>
              <w:szCs w:val="16"/>
              <w:lang w:eastAsia="es-CO"/>
            </w:rPr>
            <w:t xml:space="preserve">Fecha: </w:t>
          </w:r>
          <w:sdt>
            <w:sdtPr>
              <w:rPr>
                <w:rFonts w:eastAsia="Calibri" w:cs="Arial"/>
                <w:sz w:val="16"/>
                <w:szCs w:val="16"/>
                <w:lang w:eastAsia="es-CO"/>
              </w:rPr>
              <w:alias w:val="Día de Mes de Año"/>
              <w:tag w:val="Día de Mes de Año"/>
              <w:id w:val="-1291520183"/>
              <w:placeholder>
                <w:docPart w:val="15E32B6A12434F4F84D2142297E7F01F"/>
              </w:placeholder>
              <w:text/>
            </w:sdtPr>
            <w:sdtEndPr/>
            <w:sdtContent>
              <w:r>
                <w:rPr>
                  <w:rFonts w:eastAsia="Calibri" w:cs="Arial"/>
                  <w:sz w:val="16"/>
                  <w:szCs w:val="16"/>
                  <w:lang w:eastAsia="es-CO"/>
                </w:rPr>
                <w:t>1</w:t>
              </w:r>
              <w:r w:rsidR="00BD32D1">
                <w:rPr>
                  <w:rFonts w:eastAsia="Calibri" w:cs="Arial"/>
                  <w:sz w:val="16"/>
                  <w:szCs w:val="16"/>
                  <w:lang w:eastAsia="es-CO"/>
                </w:rPr>
                <w:t>3</w:t>
              </w:r>
              <w:r>
                <w:rPr>
                  <w:rFonts w:eastAsia="Calibri" w:cs="Arial"/>
                  <w:sz w:val="16"/>
                  <w:szCs w:val="16"/>
                  <w:lang w:eastAsia="es-CO"/>
                </w:rPr>
                <w:t xml:space="preserve"> de agosto de 2025</w:t>
              </w:r>
            </w:sdtContent>
          </w:sdt>
        </w:p>
      </w:tc>
    </w:tr>
  </w:tbl>
  <w:p w14:paraId="5CB7A2DD" w14:textId="77777777" w:rsidR="00551BA8" w:rsidRPr="00DA2B0B" w:rsidRDefault="00551BA8" w:rsidP="00551BA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301DC4" w14:textId="77777777" w:rsidR="002D0990" w:rsidRDefault="002D0990">
      <w:r>
        <w:separator/>
      </w:r>
    </w:p>
  </w:footnote>
  <w:footnote w:type="continuationSeparator" w:id="0">
    <w:p w14:paraId="70B5E61D" w14:textId="77777777" w:rsidR="002D0990" w:rsidRDefault="002D09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09A57C" w14:textId="77777777" w:rsidR="00BD32D1" w:rsidRDefault="00BD32D1">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81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86"/>
      <w:gridCol w:w="4105"/>
      <w:gridCol w:w="852"/>
      <w:gridCol w:w="1275"/>
    </w:tblGrid>
    <w:tr w:rsidR="00551BA8" w:rsidRPr="006D7303" w14:paraId="58B116F1" w14:textId="77777777" w:rsidTr="00B73469">
      <w:trPr>
        <w:trHeight w:val="354"/>
        <w:jc w:val="center"/>
      </w:trPr>
      <w:tc>
        <w:tcPr>
          <w:tcW w:w="2586" w:type="dxa"/>
          <w:vMerge w:val="restart"/>
          <w:tcBorders>
            <w:top w:val="single" w:sz="4" w:space="0" w:color="2F5496"/>
            <w:left w:val="single" w:sz="4" w:space="0" w:color="2F5496"/>
            <w:bottom w:val="single" w:sz="4" w:space="0" w:color="BDD6EE"/>
            <w:right w:val="single" w:sz="4" w:space="0" w:color="2F5496"/>
          </w:tcBorders>
          <w:vAlign w:val="center"/>
        </w:tcPr>
        <w:p w14:paraId="494DA6CB" w14:textId="77777777" w:rsidR="00551BA8" w:rsidRPr="006D7303" w:rsidRDefault="00551BA8" w:rsidP="00A92268">
          <w:pPr>
            <w:widowControl/>
            <w:tabs>
              <w:tab w:val="center" w:pos="4419"/>
              <w:tab w:val="right" w:pos="8838"/>
            </w:tabs>
            <w:autoSpaceDE/>
            <w:autoSpaceDN/>
            <w:rPr>
              <w:rFonts w:eastAsia="Calibri" w:cs="Times New Roman"/>
            </w:rPr>
          </w:pPr>
          <w:r w:rsidRPr="006D7303">
            <w:rPr>
              <w:rFonts w:eastAsia="Calibri" w:cs="Times New Roman"/>
              <w:noProof/>
              <w:lang w:eastAsia="es-CO"/>
            </w:rPr>
            <w:drawing>
              <wp:inline distT="0" distB="0" distL="0" distR="0" wp14:anchorId="20D257FD" wp14:editId="4086571B">
                <wp:extent cx="1499870" cy="351577"/>
                <wp:effectExtent l="0" t="0" r="508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ndo_Bienestar_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18275" cy="355891"/>
                        </a:xfrm>
                        <a:prstGeom prst="rect">
                          <a:avLst/>
                        </a:prstGeom>
                      </pic:spPr>
                    </pic:pic>
                  </a:graphicData>
                </a:graphic>
              </wp:inline>
            </w:drawing>
          </w:r>
        </w:p>
      </w:tc>
      <w:tc>
        <w:tcPr>
          <w:tcW w:w="4105" w:type="dxa"/>
          <w:vMerge w:val="restart"/>
          <w:tcBorders>
            <w:top w:val="single" w:sz="4" w:space="0" w:color="2F5496"/>
            <w:left w:val="single" w:sz="4" w:space="0" w:color="2F5496"/>
            <w:bottom w:val="single" w:sz="4" w:space="0" w:color="2F5496"/>
            <w:right w:val="single" w:sz="4" w:space="0" w:color="2F5496"/>
          </w:tcBorders>
          <w:shd w:val="clear" w:color="auto" w:fill="auto"/>
          <w:vAlign w:val="center"/>
          <w:hideMark/>
        </w:tcPr>
        <w:p w14:paraId="4304A771" w14:textId="77777777" w:rsidR="00551BA8" w:rsidRPr="006D7303" w:rsidRDefault="00551BA8" w:rsidP="00A92268">
          <w:pPr>
            <w:widowControl/>
            <w:tabs>
              <w:tab w:val="center" w:pos="4419"/>
              <w:tab w:val="right" w:pos="8838"/>
            </w:tabs>
            <w:autoSpaceDE/>
            <w:autoSpaceDN/>
            <w:jc w:val="center"/>
            <w:rPr>
              <w:rFonts w:eastAsia="Calibri" w:cs="Arial"/>
              <w:color w:val="000000"/>
              <w:sz w:val="16"/>
            </w:rPr>
          </w:pPr>
          <w:r w:rsidRPr="006D7303">
            <w:rPr>
              <w:rFonts w:eastAsia="Calibri" w:cs="Arial"/>
              <w:color w:val="000000"/>
              <w:sz w:val="16"/>
            </w:rPr>
            <w:t>Proceso Gestión Humana</w:t>
          </w:r>
        </w:p>
        <w:p w14:paraId="249870E5" w14:textId="032B4770" w:rsidR="00551BA8" w:rsidRPr="006D7303" w:rsidRDefault="00551BA8" w:rsidP="00603162">
          <w:pPr>
            <w:spacing w:before="1" w:line="195" w:lineRule="exact"/>
            <w:ind w:left="107"/>
            <w:jc w:val="center"/>
            <w:rPr>
              <w:rFonts w:eastAsia="Calibri" w:cs="Arial"/>
              <w:color w:val="000000"/>
              <w:sz w:val="16"/>
            </w:rPr>
          </w:pPr>
          <w:r>
            <w:rPr>
              <w:rFonts w:eastAsia="Calibri" w:cs="Arial"/>
              <w:color w:val="000000"/>
              <w:sz w:val="16"/>
            </w:rPr>
            <w:t>Manual para la prevención de la recepción de sobornos y la comisión de fraudes.</w:t>
          </w:r>
        </w:p>
      </w:tc>
      <w:tc>
        <w:tcPr>
          <w:tcW w:w="852" w:type="dxa"/>
          <w:tcBorders>
            <w:top w:val="single" w:sz="4" w:space="0" w:color="2F5496"/>
            <w:left w:val="single" w:sz="4" w:space="0" w:color="2F5496"/>
            <w:bottom w:val="single" w:sz="4" w:space="0" w:color="2F5496"/>
            <w:right w:val="single" w:sz="4" w:space="0" w:color="2F5496"/>
          </w:tcBorders>
          <w:shd w:val="clear" w:color="auto" w:fill="8DB3E2" w:themeFill="text2" w:themeFillTint="66"/>
          <w:vAlign w:val="center"/>
          <w:hideMark/>
        </w:tcPr>
        <w:p w14:paraId="072FC8AD" w14:textId="77777777" w:rsidR="00551BA8" w:rsidRPr="006D7303" w:rsidRDefault="00551BA8" w:rsidP="00A92268">
          <w:pPr>
            <w:widowControl/>
            <w:tabs>
              <w:tab w:val="center" w:pos="4419"/>
              <w:tab w:val="right" w:pos="8838"/>
            </w:tabs>
            <w:autoSpaceDE/>
            <w:autoSpaceDN/>
            <w:rPr>
              <w:rFonts w:eastAsia="Calibri" w:cs="Arial"/>
              <w:color w:val="000000"/>
              <w:sz w:val="16"/>
            </w:rPr>
          </w:pPr>
          <w:r w:rsidRPr="006D7303">
            <w:rPr>
              <w:rFonts w:eastAsia="Calibri" w:cs="Arial"/>
              <w:b/>
              <w:color w:val="000000"/>
              <w:sz w:val="16"/>
            </w:rPr>
            <w:t xml:space="preserve">Código: </w:t>
          </w:r>
        </w:p>
      </w:tc>
      <w:tc>
        <w:tcPr>
          <w:tcW w:w="1275" w:type="dxa"/>
          <w:tcBorders>
            <w:top w:val="single" w:sz="4" w:space="0" w:color="2F5496"/>
            <w:left w:val="single" w:sz="4" w:space="0" w:color="2F5496"/>
            <w:bottom w:val="single" w:sz="4" w:space="0" w:color="2F5496"/>
            <w:right w:val="single" w:sz="4" w:space="0" w:color="2F5496"/>
          </w:tcBorders>
          <w:shd w:val="clear" w:color="auto" w:fill="auto"/>
          <w:vAlign w:val="center"/>
        </w:tcPr>
        <w:p w14:paraId="4F325343" w14:textId="7DEB8EA8" w:rsidR="00551BA8" w:rsidRPr="006D7303" w:rsidRDefault="00551BA8" w:rsidP="00551BA8">
          <w:pPr>
            <w:widowControl/>
            <w:tabs>
              <w:tab w:val="center" w:pos="4419"/>
              <w:tab w:val="right" w:pos="8838"/>
            </w:tabs>
            <w:autoSpaceDE/>
            <w:autoSpaceDN/>
            <w:rPr>
              <w:rFonts w:eastAsia="Calibri" w:cs="Arial"/>
              <w:color w:val="000000"/>
              <w:sz w:val="16"/>
            </w:rPr>
          </w:pPr>
          <w:r>
            <w:rPr>
              <w:rFonts w:eastAsia="Calibri" w:cs="Arial"/>
              <w:color w:val="000000"/>
              <w:sz w:val="16"/>
            </w:rPr>
            <w:t>MN</w:t>
          </w:r>
          <w:r w:rsidRPr="006D7303">
            <w:rPr>
              <w:rFonts w:eastAsia="Calibri" w:cs="Arial"/>
              <w:color w:val="000000"/>
              <w:sz w:val="16"/>
            </w:rPr>
            <w:t>-A-3040-</w:t>
          </w:r>
          <w:r w:rsidR="00F02C61">
            <w:rPr>
              <w:rFonts w:eastAsia="Calibri" w:cs="Arial"/>
              <w:color w:val="000000"/>
              <w:sz w:val="16"/>
            </w:rPr>
            <w:t>06</w:t>
          </w:r>
        </w:p>
      </w:tc>
    </w:tr>
    <w:tr w:rsidR="00551BA8" w:rsidRPr="006D7303" w14:paraId="2B741EE7" w14:textId="77777777" w:rsidTr="00B73469">
      <w:trPr>
        <w:trHeight w:val="400"/>
        <w:jc w:val="center"/>
      </w:trPr>
      <w:tc>
        <w:tcPr>
          <w:tcW w:w="2586" w:type="dxa"/>
          <w:vMerge/>
          <w:tcBorders>
            <w:top w:val="single" w:sz="4" w:space="0" w:color="BDD6EE"/>
            <w:left w:val="single" w:sz="4" w:space="0" w:color="2F5496"/>
            <w:bottom w:val="single" w:sz="4" w:space="0" w:color="2F5496"/>
            <w:right w:val="single" w:sz="4" w:space="0" w:color="2F5496"/>
          </w:tcBorders>
          <w:vAlign w:val="center"/>
        </w:tcPr>
        <w:p w14:paraId="1CCA0115" w14:textId="77777777" w:rsidR="00551BA8" w:rsidRPr="006D7303" w:rsidRDefault="00551BA8" w:rsidP="00A92268">
          <w:pPr>
            <w:widowControl/>
            <w:tabs>
              <w:tab w:val="center" w:pos="4419"/>
              <w:tab w:val="right" w:pos="8838"/>
            </w:tabs>
            <w:autoSpaceDE/>
            <w:autoSpaceDN/>
            <w:jc w:val="center"/>
            <w:rPr>
              <w:rFonts w:eastAsia="Calibri" w:cs="Times New Roman"/>
              <w:noProof/>
              <w:lang w:val="es-MX" w:eastAsia="es-MX"/>
            </w:rPr>
          </w:pPr>
        </w:p>
      </w:tc>
      <w:tc>
        <w:tcPr>
          <w:tcW w:w="4105" w:type="dxa"/>
          <w:vMerge/>
          <w:tcBorders>
            <w:top w:val="single" w:sz="4" w:space="0" w:color="2F5496"/>
            <w:left w:val="single" w:sz="4" w:space="0" w:color="2F5496"/>
            <w:bottom w:val="single" w:sz="4" w:space="0" w:color="2F5496"/>
            <w:right w:val="single" w:sz="4" w:space="0" w:color="2F5496"/>
          </w:tcBorders>
          <w:shd w:val="clear" w:color="auto" w:fill="auto"/>
          <w:vAlign w:val="center"/>
        </w:tcPr>
        <w:p w14:paraId="0C983AD4" w14:textId="77777777" w:rsidR="00551BA8" w:rsidRPr="006D7303" w:rsidRDefault="00551BA8" w:rsidP="00A92268">
          <w:pPr>
            <w:widowControl/>
            <w:tabs>
              <w:tab w:val="center" w:pos="4419"/>
              <w:tab w:val="right" w:pos="8838"/>
            </w:tabs>
            <w:autoSpaceDE/>
            <w:autoSpaceDN/>
            <w:rPr>
              <w:rFonts w:eastAsia="Calibri" w:cs="Arial"/>
              <w:b/>
              <w:color w:val="000000"/>
              <w:sz w:val="16"/>
            </w:rPr>
          </w:pPr>
        </w:p>
      </w:tc>
      <w:tc>
        <w:tcPr>
          <w:tcW w:w="852" w:type="dxa"/>
          <w:tcBorders>
            <w:top w:val="single" w:sz="4" w:space="0" w:color="2F5496"/>
            <w:left w:val="single" w:sz="4" w:space="0" w:color="2F5496"/>
            <w:bottom w:val="single" w:sz="4" w:space="0" w:color="2F5496"/>
            <w:right w:val="single" w:sz="4" w:space="0" w:color="2F5496"/>
          </w:tcBorders>
          <w:shd w:val="clear" w:color="auto" w:fill="8DB3E2" w:themeFill="text2" w:themeFillTint="66"/>
          <w:vAlign w:val="center"/>
        </w:tcPr>
        <w:p w14:paraId="47159355" w14:textId="77777777" w:rsidR="00551BA8" w:rsidRPr="006D7303" w:rsidRDefault="00551BA8" w:rsidP="00A92268">
          <w:pPr>
            <w:widowControl/>
            <w:tabs>
              <w:tab w:val="center" w:pos="4419"/>
              <w:tab w:val="right" w:pos="8838"/>
            </w:tabs>
            <w:autoSpaceDE/>
            <w:autoSpaceDN/>
            <w:rPr>
              <w:rFonts w:eastAsia="Calibri" w:cs="Arial"/>
              <w:b/>
              <w:color w:val="000000"/>
              <w:sz w:val="16"/>
            </w:rPr>
          </w:pPr>
          <w:r w:rsidRPr="006D7303">
            <w:rPr>
              <w:rFonts w:eastAsia="Calibri" w:cs="Arial"/>
              <w:b/>
              <w:color w:val="000000"/>
              <w:sz w:val="16"/>
            </w:rPr>
            <w:t>Versión</w:t>
          </w:r>
          <w:r w:rsidRPr="006D7303">
            <w:rPr>
              <w:rFonts w:eastAsia="Calibri" w:cs="Arial"/>
              <w:color w:val="000000"/>
              <w:sz w:val="16"/>
            </w:rPr>
            <w:t>:</w:t>
          </w:r>
        </w:p>
      </w:tc>
      <w:tc>
        <w:tcPr>
          <w:tcW w:w="1275" w:type="dxa"/>
          <w:tcBorders>
            <w:top w:val="single" w:sz="4" w:space="0" w:color="2F5496"/>
            <w:left w:val="single" w:sz="4" w:space="0" w:color="2F5496"/>
            <w:bottom w:val="single" w:sz="4" w:space="0" w:color="2F5496"/>
            <w:right w:val="single" w:sz="4" w:space="0" w:color="2F5496"/>
          </w:tcBorders>
          <w:shd w:val="clear" w:color="auto" w:fill="auto"/>
          <w:vAlign w:val="center"/>
        </w:tcPr>
        <w:p w14:paraId="21C20630" w14:textId="026BA7F7" w:rsidR="00551BA8" w:rsidRPr="006D7303" w:rsidRDefault="00F02C61" w:rsidP="00A92268">
          <w:pPr>
            <w:widowControl/>
            <w:tabs>
              <w:tab w:val="center" w:pos="4419"/>
              <w:tab w:val="right" w:pos="8838"/>
            </w:tabs>
            <w:autoSpaceDE/>
            <w:autoSpaceDN/>
            <w:rPr>
              <w:rFonts w:eastAsia="Calibri" w:cs="Arial"/>
              <w:b/>
              <w:color w:val="000000"/>
              <w:sz w:val="16"/>
            </w:rPr>
          </w:pPr>
          <w:r>
            <w:rPr>
              <w:rFonts w:eastAsia="Calibri" w:cs="Arial"/>
              <w:b/>
              <w:color w:val="000000"/>
              <w:sz w:val="16"/>
            </w:rPr>
            <w:t>01</w:t>
          </w:r>
        </w:p>
      </w:tc>
    </w:tr>
  </w:tbl>
  <w:p w14:paraId="7E2B1292" w14:textId="23D35609" w:rsidR="00551BA8" w:rsidRDefault="00551BA8">
    <w:pPr>
      <w:pStyle w:val="Textoindependiente"/>
      <w:spacing w:line="14" w:lineRule="auto"/>
      <w:rPr>
        <w:sz w:val="20"/>
      </w:rPr>
    </w:pPr>
  </w:p>
  <w:p w14:paraId="7D984E90" w14:textId="570AEC76" w:rsidR="00551BA8" w:rsidRDefault="00551BA8">
    <w:pPr>
      <w:pStyle w:val="Textoindependiente"/>
      <w:spacing w:line="14" w:lineRule="auto"/>
      <w:rPr>
        <w:sz w:val="20"/>
      </w:rPr>
    </w:pPr>
  </w:p>
  <w:p w14:paraId="591E5856" w14:textId="3A81A106" w:rsidR="00551BA8" w:rsidRDefault="00551BA8">
    <w:pPr>
      <w:pStyle w:val="Textoindependiente"/>
      <w:spacing w:line="14" w:lineRule="auto"/>
      <w:rPr>
        <w:sz w:val="20"/>
      </w:rPr>
    </w:pPr>
  </w:p>
  <w:p w14:paraId="1A0B415E" w14:textId="3CD772FD" w:rsidR="00551BA8" w:rsidRDefault="00551BA8">
    <w:pPr>
      <w:pStyle w:val="Textoindependiente"/>
      <w:spacing w:line="14" w:lineRule="auto"/>
      <w:rPr>
        <w:sz w:val="20"/>
      </w:rPr>
    </w:pPr>
  </w:p>
  <w:p w14:paraId="30632476" w14:textId="667A8075" w:rsidR="00551BA8" w:rsidRDefault="00551BA8">
    <w:pPr>
      <w:pStyle w:val="Textoindependiente"/>
      <w:spacing w:line="14" w:lineRule="auto"/>
      <w:rPr>
        <w:sz w:val="20"/>
      </w:rPr>
    </w:pPr>
  </w:p>
  <w:p w14:paraId="049EEE30" w14:textId="60244735" w:rsidR="00551BA8" w:rsidRDefault="00551BA8">
    <w:pPr>
      <w:pStyle w:val="Textoindependiente"/>
      <w:spacing w:line="14" w:lineRule="auto"/>
      <w:rPr>
        <w:sz w:val="20"/>
      </w:rPr>
    </w:pPr>
  </w:p>
  <w:p w14:paraId="6ACC96B1" w14:textId="45BDE75B" w:rsidR="00551BA8" w:rsidRDefault="00551BA8">
    <w:pPr>
      <w:pStyle w:val="Textoindependiente"/>
      <w:spacing w:line="14" w:lineRule="auto"/>
      <w:rPr>
        <w:sz w:val="20"/>
      </w:rPr>
    </w:pPr>
  </w:p>
  <w:p w14:paraId="21616CFF" w14:textId="319F2B6F" w:rsidR="00551BA8" w:rsidRDefault="00551BA8">
    <w:pPr>
      <w:pStyle w:val="Textoindependiente"/>
      <w:spacing w:line="14" w:lineRule="auto"/>
      <w:rPr>
        <w:sz w:val="20"/>
      </w:rPr>
    </w:pPr>
  </w:p>
  <w:p w14:paraId="42520F06" w14:textId="77777777" w:rsidR="00551BA8" w:rsidRDefault="00551BA8">
    <w:pPr>
      <w:pStyle w:val="Textoindependiente"/>
      <w:spacing w:line="14" w:lineRule="auto"/>
      <w:rPr>
        <w:sz w:val="20"/>
      </w:rPr>
    </w:pPr>
  </w:p>
  <w:p w14:paraId="4F6D7F57" w14:textId="36BB1056" w:rsidR="00551BA8" w:rsidRDefault="00551BA8">
    <w:pPr>
      <w:pStyle w:val="Textoindependiente"/>
      <w:spacing w:line="14" w:lineRule="auto"/>
      <w:rPr>
        <w:sz w:val="20"/>
      </w:rPr>
    </w:pPr>
  </w:p>
  <w:p w14:paraId="416E8404" w14:textId="47CB5FF3" w:rsidR="00551BA8" w:rsidRDefault="00551BA8">
    <w:pPr>
      <w:pStyle w:val="Textoindependiente"/>
      <w:spacing w:line="14" w:lineRule="auto"/>
      <w:rPr>
        <w:sz w:val="20"/>
      </w:rPr>
    </w:pPr>
  </w:p>
  <w:p w14:paraId="602CC697" w14:textId="30CB7C7A" w:rsidR="00551BA8" w:rsidRDefault="00551BA8">
    <w:pPr>
      <w:pStyle w:val="Textoindependiente"/>
      <w:spacing w:line="14" w:lineRule="auto"/>
      <w:rPr>
        <w:sz w:val="20"/>
      </w:rPr>
    </w:pPr>
  </w:p>
  <w:p w14:paraId="09732433" w14:textId="21405DC5" w:rsidR="00551BA8" w:rsidRDefault="00551BA8">
    <w:pPr>
      <w:pStyle w:val="Textoindependiente"/>
      <w:spacing w:line="14" w:lineRule="auto"/>
      <w:rPr>
        <w:sz w:val="20"/>
      </w:rPr>
    </w:pPr>
  </w:p>
  <w:p w14:paraId="3D5A0C9C" w14:textId="42A27F6F" w:rsidR="00551BA8" w:rsidRDefault="00551BA8">
    <w:pPr>
      <w:pStyle w:val="Textoindependiente"/>
      <w:spacing w:line="14" w:lineRule="auto"/>
      <w:rPr>
        <w:sz w:val="20"/>
      </w:rPr>
    </w:pPr>
  </w:p>
  <w:p w14:paraId="6EFF9917" w14:textId="5EA10A67" w:rsidR="00551BA8" w:rsidRDefault="00551BA8">
    <w:pPr>
      <w:pStyle w:val="Textoindependiente"/>
      <w:spacing w:line="14" w:lineRule="auto"/>
      <w:rPr>
        <w:sz w:val="20"/>
      </w:rPr>
    </w:pPr>
  </w:p>
  <w:p w14:paraId="631905C8" w14:textId="51FFA6DE" w:rsidR="00551BA8" w:rsidRDefault="00551BA8">
    <w:pPr>
      <w:pStyle w:val="Textoindependiente"/>
      <w:spacing w:line="14" w:lineRule="auto"/>
      <w:rPr>
        <w:sz w:val="20"/>
      </w:rPr>
    </w:pPr>
  </w:p>
  <w:p w14:paraId="57B16AFD" w14:textId="4C624BAB" w:rsidR="00551BA8" w:rsidRDefault="00551BA8">
    <w:pPr>
      <w:pStyle w:val="Textoindependiente"/>
      <w:spacing w:line="14" w:lineRule="auto"/>
      <w:rPr>
        <w:sz w:val="20"/>
      </w:rPr>
    </w:pPr>
  </w:p>
  <w:p w14:paraId="71FDBE34" w14:textId="2E76BDFD" w:rsidR="00551BA8" w:rsidRDefault="00551BA8">
    <w:pPr>
      <w:pStyle w:val="Textoindependiente"/>
      <w:spacing w:line="14" w:lineRule="auto"/>
      <w:rPr>
        <w:sz w:val="20"/>
      </w:rPr>
    </w:pPr>
  </w:p>
  <w:p w14:paraId="1C63585F" w14:textId="2A41F69A" w:rsidR="00551BA8" w:rsidRDefault="00551BA8">
    <w:pPr>
      <w:pStyle w:val="Textoindependiente"/>
      <w:spacing w:line="14" w:lineRule="auto"/>
      <w:rPr>
        <w:sz w:val="20"/>
      </w:rPr>
    </w:pPr>
  </w:p>
  <w:p w14:paraId="3F9E2D5D" w14:textId="323F2433" w:rsidR="00551BA8" w:rsidRDefault="00551BA8">
    <w:pPr>
      <w:pStyle w:val="Textoindependiente"/>
      <w:spacing w:line="14" w:lineRule="auto"/>
      <w:rPr>
        <w:sz w:val="20"/>
      </w:rPr>
    </w:pPr>
  </w:p>
  <w:p w14:paraId="3B5C8315" w14:textId="671D8C33" w:rsidR="00551BA8" w:rsidRDefault="00551BA8">
    <w:pPr>
      <w:pStyle w:val="Textoindependiente"/>
      <w:spacing w:line="14" w:lineRule="auto"/>
      <w:rPr>
        <w:sz w:val="20"/>
      </w:rPr>
    </w:pPr>
  </w:p>
  <w:p w14:paraId="73987CFB" w14:textId="3BFF9E13" w:rsidR="00551BA8" w:rsidRDefault="00551BA8">
    <w:pPr>
      <w:pStyle w:val="Textoindependiente"/>
      <w:spacing w:line="14" w:lineRule="auto"/>
      <w:rPr>
        <w:sz w:val="20"/>
      </w:rPr>
    </w:pPr>
  </w:p>
  <w:p w14:paraId="5860002A" w14:textId="75F32D1C" w:rsidR="00551BA8" w:rsidRDefault="00551BA8">
    <w:pPr>
      <w:pStyle w:val="Textoindependiente"/>
      <w:spacing w:line="14" w:lineRule="auto"/>
      <w:rPr>
        <w:sz w:val="20"/>
      </w:rPr>
    </w:pPr>
  </w:p>
  <w:p w14:paraId="0D1693EB" w14:textId="363564E1" w:rsidR="00551BA8" w:rsidRDefault="00551BA8">
    <w:pPr>
      <w:pStyle w:val="Textoindependiente"/>
      <w:spacing w:line="14" w:lineRule="auto"/>
      <w:rPr>
        <w:sz w:val="20"/>
      </w:rPr>
    </w:pPr>
  </w:p>
  <w:p w14:paraId="396BE2A8" w14:textId="7AE3157A" w:rsidR="00551BA8" w:rsidRDefault="00551BA8">
    <w:pPr>
      <w:pStyle w:val="Textoindependiente"/>
      <w:spacing w:line="14" w:lineRule="auto"/>
      <w:rPr>
        <w:sz w:val="20"/>
      </w:rPr>
    </w:pPr>
  </w:p>
  <w:p w14:paraId="74BBF057" w14:textId="77777777" w:rsidR="00551BA8" w:rsidRDefault="00551BA8">
    <w:pPr>
      <w:pStyle w:val="Textoindependiente"/>
      <w:spacing w:line="14" w:lineRule="auto"/>
      <w:rPr>
        <w:sz w:val="20"/>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F8E3C1" w14:textId="77777777" w:rsidR="00BD32D1" w:rsidRDefault="00BD32D1">
    <w:pPr>
      <w:pStyle w:val="Encabezado"/>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88"/>
      <w:gridCol w:w="4110"/>
      <w:gridCol w:w="853"/>
      <w:gridCol w:w="1277"/>
    </w:tblGrid>
    <w:tr w:rsidR="00551BA8" w:rsidRPr="00FC4823" w14:paraId="1B422AE2" w14:textId="77777777" w:rsidTr="00F219FA">
      <w:trPr>
        <w:trHeight w:val="354"/>
      </w:trPr>
      <w:tc>
        <w:tcPr>
          <w:tcW w:w="1466" w:type="pct"/>
          <w:vMerge w:val="restart"/>
          <w:tcBorders>
            <w:top w:val="single" w:sz="4" w:space="0" w:color="31849B" w:themeColor="accent5" w:themeShade="BF"/>
            <w:left w:val="single" w:sz="4" w:space="0" w:color="31849B" w:themeColor="accent5" w:themeShade="BF"/>
            <w:bottom w:val="single" w:sz="4" w:space="0" w:color="B8CCE4" w:themeColor="accent1" w:themeTint="66"/>
            <w:right w:val="single" w:sz="4" w:space="0" w:color="31849B" w:themeColor="accent5" w:themeShade="BF"/>
          </w:tcBorders>
          <w:vAlign w:val="center"/>
        </w:tcPr>
        <w:p w14:paraId="17BACA9C" w14:textId="77777777" w:rsidR="00551BA8" w:rsidRPr="00DA2B0B" w:rsidRDefault="00551BA8" w:rsidP="00551BA8">
          <w:pPr>
            <w:tabs>
              <w:tab w:val="center" w:pos="4419"/>
              <w:tab w:val="right" w:pos="8838"/>
            </w:tabs>
            <w:rPr>
              <w:rFonts w:cstheme="minorBidi"/>
            </w:rPr>
          </w:pPr>
          <w:r>
            <w:rPr>
              <w:rFonts w:eastAsiaTheme="minorHAnsi" w:cstheme="minorBidi"/>
              <w:noProof/>
              <w:lang w:eastAsia="es-CO"/>
            </w:rPr>
            <w:drawing>
              <wp:inline distT="0" distB="0" distL="0" distR="0" wp14:anchorId="0D67E441" wp14:editId="65AC405E">
                <wp:extent cx="1499870" cy="351577"/>
                <wp:effectExtent l="0" t="0" r="508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ndo_Bienestar_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18275" cy="355891"/>
                        </a:xfrm>
                        <a:prstGeom prst="rect">
                          <a:avLst/>
                        </a:prstGeom>
                      </pic:spPr>
                    </pic:pic>
                  </a:graphicData>
                </a:graphic>
              </wp:inline>
            </w:drawing>
          </w:r>
        </w:p>
      </w:tc>
      <w:tc>
        <w:tcPr>
          <w:tcW w:w="2328" w:type="pct"/>
          <w:vMerge w:val="restart"/>
          <w:tcBorders>
            <w:top w:val="single" w:sz="4" w:space="0" w:color="31849B" w:themeColor="accent5" w:themeShade="BF"/>
            <w:left w:val="single" w:sz="4" w:space="0" w:color="31849B" w:themeColor="accent5" w:themeShade="BF"/>
            <w:bottom w:val="single" w:sz="4" w:space="0" w:color="31849B" w:themeColor="accent5" w:themeShade="BF"/>
            <w:right w:val="single" w:sz="4" w:space="0" w:color="31849B" w:themeColor="accent5" w:themeShade="BF"/>
          </w:tcBorders>
          <w:shd w:val="clear" w:color="auto" w:fill="auto"/>
          <w:vAlign w:val="center"/>
          <w:hideMark/>
        </w:tcPr>
        <w:p w14:paraId="609A6A13" w14:textId="77777777" w:rsidR="00551BA8" w:rsidRPr="006D7303" w:rsidRDefault="00551BA8" w:rsidP="00F23080">
          <w:pPr>
            <w:widowControl/>
            <w:tabs>
              <w:tab w:val="center" w:pos="4419"/>
              <w:tab w:val="right" w:pos="8838"/>
            </w:tabs>
            <w:autoSpaceDE/>
            <w:autoSpaceDN/>
            <w:jc w:val="center"/>
            <w:rPr>
              <w:rFonts w:eastAsia="Calibri" w:cs="Arial"/>
              <w:color w:val="000000"/>
              <w:sz w:val="16"/>
            </w:rPr>
          </w:pPr>
          <w:r w:rsidRPr="006D7303">
            <w:rPr>
              <w:rFonts w:eastAsia="Calibri" w:cs="Arial"/>
              <w:color w:val="000000"/>
              <w:sz w:val="16"/>
            </w:rPr>
            <w:t>Proceso Gestión Humana</w:t>
          </w:r>
        </w:p>
        <w:p w14:paraId="12FB89F1" w14:textId="1EE43C76" w:rsidR="00551BA8" w:rsidRPr="007B7553" w:rsidRDefault="00551BA8" w:rsidP="00F23080">
          <w:pPr>
            <w:tabs>
              <w:tab w:val="center" w:pos="4419"/>
              <w:tab w:val="right" w:pos="8838"/>
            </w:tabs>
            <w:jc w:val="center"/>
            <w:rPr>
              <w:color w:val="000000" w:themeColor="text1"/>
              <w:sz w:val="16"/>
            </w:rPr>
          </w:pPr>
          <w:r>
            <w:rPr>
              <w:rFonts w:eastAsia="Calibri" w:cs="Arial"/>
              <w:color w:val="000000"/>
              <w:sz w:val="16"/>
            </w:rPr>
            <w:t>Manual para la prevención de la recepción de sobornos y la comisión de fraudes.</w:t>
          </w:r>
        </w:p>
      </w:tc>
      <w:tc>
        <w:tcPr>
          <w:tcW w:w="483" w:type="pct"/>
          <w:tcBorders>
            <w:top w:val="single" w:sz="4" w:space="0" w:color="31849B" w:themeColor="accent5" w:themeShade="BF"/>
            <w:left w:val="single" w:sz="4" w:space="0" w:color="31849B" w:themeColor="accent5" w:themeShade="BF"/>
            <w:bottom w:val="single" w:sz="4" w:space="0" w:color="31849B" w:themeColor="accent5" w:themeShade="BF"/>
            <w:right w:val="single" w:sz="4" w:space="0" w:color="31849B" w:themeColor="accent5" w:themeShade="BF"/>
          </w:tcBorders>
          <w:shd w:val="clear" w:color="auto" w:fill="C6D9F1" w:themeFill="text2" w:themeFillTint="33"/>
          <w:vAlign w:val="center"/>
          <w:hideMark/>
        </w:tcPr>
        <w:p w14:paraId="56E7A6CF" w14:textId="77777777" w:rsidR="00551BA8" w:rsidRPr="007B7553" w:rsidRDefault="00551BA8" w:rsidP="00551BA8">
          <w:pPr>
            <w:tabs>
              <w:tab w:val="center" w:pos="4419"/>
              <w:tab w:val="right" w:pos="8838"/>
            </w:tabs>
            <w:rPr>
              <w:color w:val="000000" w:themeColor="text1"/>
              <w:sz w:val="16"/>
            </w:rPr>
          </w:pPr>
          <w:r w:rsidRPr="007B7553">
            <w:rPr>
              <w:b/>
              <w:color w:val="000000" w:themeColor="text1"/>
              <w:sz w:val="16"/>
            </w:rPr>
            <w:t xml:space="preserve">Código: </w:t>
          </w:r>
        </w:p>
      </w:tc>
      <w:tc>
        <w:tcPr>
          <w:tcW w:w="724" w:type="pct"/>
          <w:tcBorders>
            <w:top w:val="single" w:sz="4" w:space="0" w:color="31849B" w:themeColor="accent5" w:themeShade="BF"/>
            <w:left w:val="single" w:sz="4" w:space="0" w:color="31849B" w:themeColor="accent5" w:themeShade="BF"/>
            <w:bottom w:val="single" w:sz="4" w:space="0" w:color="31849B" w:themeColor="accent5" w:themeShade="BF"/>
            <w:right w:val="single" w:sz="4" w:space="0" w:color="31849B" w:themeColor="accent5" w:themeShade="BF"/>
          </w:tcBorders>
          <w:shd w:val="clear" w:color="auto" w:fill="auto"/>
          <w:vAlign w:val="center"/>
        </w:tcPr>
        <w:p w14:paraId="0FF73F40" w14:textId="77777777" w:rsidR="00551BA8" w:rsidRPr="007B7553" w:rsidRDefault="00551BA8" w:rsidP="00551BA8">
          <w:pPr>
            <w:tabs>
              <w:tab w:val="center" w:pos="4419"/>
              <w:tab w:val="right" w:pos="8838"/>
            </w:tabs>
            <w:rPr>
              <w:color w:val="000000" w:themeColor="text1"/>
              <w:sz w:val="16"/>
            </w:rPr>
          </w:pPr>
          <w:r w:rsidRPr="007B7553">
            <w:rPr>
              <w:color w:val="000000" w:themeColor="text1"/>
              <w:sz w:val="16"/>
            </w:rPr>
            <w:t>F-E-1200-06</w:t>
          </w:r>
        </w:p>
      </w:tc>
    </w:tr>
    <w:tr w:rsidR="00551BA8" w:rsidRPr="00FC4823" w14:paraId="4278B392" w14:textId="77777777" w:rsidTr="00F219FA">
      <w:trPr>
        <w:trHeight w:val="400"/>
      </w:trPr>
      <w:tc>
        <w:tcPr>
          <w:tcW w:w="1466" w:type="pct"/>
          <w:vMerge/>
          <w:tcBorders>
            <w:top w:val="single" w:sz="4" w:space="0" w:color="B8CCE4" w:themeColor="accent1" w:themeTint="66"/>
            <w:left w:val="single" w:sz="4" w:space="0" w:color="31849B" w:themeColor="accent5" w:themeShade="BF"/>
            <w:bottom w:val="single" w:sz="4" w:space="0" w:color="31849B" w:themeColor="accent5" w:themeShade="BF"/>
            <w:right w:val="single" w:sz="4" w:space="0" w:color="31849B" w:themeColor="accent5" w:themeShade="BF"/>
          </w:tcBorders>
          <w:vAlign w:val="center"/>
        </w:tcPr>
        <w:p w14:paraId="5473CF28" w14:textId="77777777" w:rsidR="00551BA8" w:rsidRPr="00DA2B0B" w:rsidRDefault="00551BA8" w:rsidP="00551BA8">
          <w:pPr>
            <w:tabs>
              <w:tab w:val="center" w:pos="4419"/>
              <w:tab w:val="right" w:pos="8838"/>
            </w:tabs>
            <w:jc w:val="center"/>
            <w:rPr>
              <w:rFonts w:eastAsiaTheme="minorHAnsi" w:cstheme="minorBidi"/>
              <w:noProof/>
              <w:lang w:val="es-MX" w:eastAsia="es-MX"/>
            </w:rPr>
          </w:pPr>
        </w:p>
      </w:tc>
      <w:tc>
        <w:tcPr>
          <w:tcW w:w="2328" w:type="pct"/>
          <w:vMerge/>
          <w:tcBorders>
            <w:top w:val="single" w:sz="4" w:space="0" w:color="31849B" w:themeColor="accent5" w:themeShade="BF"/>
            <w:left w:val="single" w:sz="4" w:space="0" w:color="31849B" w:themeColor="accent5" w:themeShade="BF"/>
            <w:bottom w:val="single" w:sz="4" w:space="0" w:color="31849B" w:themeColor="accent5" w:themeShade="BF"/>
            <w:right w:val="single" w:sz="4" w:space="0" w:color="31849B" w:themeColor="accent5" w:themeShade="BF"/>
          </w:tcBorders>
          <w:shd w:val="clear" w:color="auto" w:fill="auto"/>
          <w:vAlign w:val="center"/>
        </w:tcPr>
        <w:p w14:paraId="79DF0E11" w14:textId="77777777" w:rsidR="00551BA8" w:rsidRPr="007B7553" w:rsidRDefault="00551BA8" w:rsidP="00551BA8">
          <w:pPr>
            <w:tabs>
              <w:tab w:val="center" w:pos="4419"/>
              <w:tab w:val="right" w:pos="8838"/>
            </w:tabs>
            <w:rPr>
              <w:b/>
              <w:color w:val="000000" w:themeColor="text1"/>
              <w:sz w:val="16"/>
            </w:rPr>
          </w:pPr>
        </w:p>
      </w:tc>
      <w:tc>
        <w:tcPr>
          <w:tcW w:w="483" w:type="pct"/>
          <w:tcBorders>
            <w:top w:val="single" w:sz="4" w:space="0" w:color="31849B" w:themeColor="accent5" w:themeShade="BF"/>
            <w:left w:val="single" w:sz="4" w:space="0" w:color="31849B" w:themeColor="accent5" w:themeShade="BF"/>
            <w:bottom w:val="single" w:sz="4" w:space="0" w:color="31849B" w:themeColor="accent5" w:themeShade="BF"/>
            <w:right w:val="single" w:sz="4" w:space="0" w:color="31849B" w:themeColor="accent5" w:themeShade="BF"/>
          </w:tcBorders>
          <w:shd w:val="clear" w:color="auto" w:fill="C6D9F1" w:themeFill="text2" w:themeFillTint="33"/>
          <w:vAlign w:val="center"/>
        </w:tcPr>
        <w:p w14:paraId="7D2B8886" w14:textId="77777777" w:rsidR="00551BA8" w:rsidRPr="007B7553" w:rsidRDefault="00551BA8" w:rsidP="00551BA8">
          <w:pPr>
            <w:tabs>
              <w:tab w:val="center" w:pos="4419"/>
              <w:tab w:val="right" w:pos="8838"/>
            </w:tabs>
            <w:rPr>
              <w:b/>
              <w:color w:val="000000" w:themeColor="text1"/>
              <w:sz w:val="16"/>
            </w:rPr>
          </w:pPr>
          <w:r w:rsidRPr="007B7553">
            <w:rPr>
              <w:b/>
              <w:color w:val="000000" w:themeColor="text1"/>
              <w:sz w:val="16"/>
            </w:rPr>
            <w:t>Versión</w:t>
          </w:r>
          <w:r w:rsidRPr="007B7553">
            <w:rPr>
              <w:color w:val="000000" w:themeColor="text1"/>
              <w:sz w:val="16"/>
            </w:rPr>
            <w:t>:</w:t>
          </w:r>
        </w:p>
      </w:tc>
      <w:tc>
        <w:tcPr>
          <w:tcW w:w="724" w:type="pct"/>
          <w:tcBorders>
            <w:top w:val="single" w:sz="4" w:space="0" w:color="31849B" w:themeColor="accent5" w:themeShade="BF"/>
            <w:left w:val="single" w:sz="4" w:space="0" w:color="31849B" w:themeColor="accent5" w:themeShade="BF"/>
            <w:bottom w:val="single" w:sz="4" w:space="0" w:color="31849B" w:themeColor="accent5" w:themeShade="BF"/>
            <w:right w:val="single" w:sz="4" w:space="0" w:color="31849B" w:themeColor="accent5" w:themeShade="BF"/>
          </w:tcBorders>
          <w:shd w:val="clear" w:color="auto" w:fill="auto"/>
          <w:vAlign w:val="center"/>
        </w:tcPr>
        <w:p w14:paraId="0A2181AE" w14:textId="4A92CC78" w:rsidR="00551BA8" w:rsidRPr="007B7553" w:rsidRDefault="00BD32D1" w:rsidP="00551BA8">
          <w:pPr>
            <w:tabs>
              <w:tab w:val="center" w:pos="4419"/>
              <w:tab w:val="right" w:pos="8838"/>
            </w:tabs>
            <w:rPr>
              <w:b/>
              <w:color w:val="000000" w:themeColor="text1"/>
              <w:sz w:val="16"/>
            </w:rPr>
          </w:pPr>
          <w:r>
            <w:rPr>
              <w:b/>
              <w:color w:val="000000" w:themeColor="text1"/>
              <w:sz w:val="16"/>
            </w:rPr>
            <w:t>1</w:t>
          </w:r>
        </w:p>
      </w:tc>
    </w:tr>
  </w:tbl>
  <w:p w14:paraId="2B8DCD32" w14:textId="77777777" w:rsidR="00551BA8" w:rsidRDefault="00551BA8">
    <w:pPr>
      <w:pStyle w:val="Encabezado"/>
    </w:pPr>
    <w:r w:rsidRPr="000049D8">
      <w:rPr>
        <w:rFonts w:cstheme="minorBidi"/>
        <w:noProof/>
        <w:lang w:eastAsia="es-CO"/>
      </w:rPr>
      <mc:AlternateContent>
        <mc:Choice Requires="wps">
          <w:drawing>
            <wp:anchor distT="0" distB="0" distL="114300" distR="114300" simplePos="0" relativeHeight="251659264" behindDoc="0" locked="0" layoutInCell="0" allowOverlap="1" wp14:anchorId="1C2E3D2D" wp14:editId="34EDB7D2">
              <wp:simplePos x="0" y="0"/>
              <wp:positionH relativeFrom="rightMargin">
                <wp:posOffset>293370</wp:posOffset>
              </wp:positionH>
              <wp:positionV relativeFrom="page">
                <wp:posOffset>4705350</wp:posOffset>
              </wp:positionV>
              <wp:extent cx="762000" cy="895350"/>
              <wp:effectExtent l="0" t="0" r="0" b="0"/>
              <wp:wrapNone/>
              <wp:docPr id="1" name="Rectá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895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Fonts w:eastAsiaTheme="majorEastAsia"/>
                              <w:szCs w:val="18"/>
                            </w:rPr>
                            <w:id w:val="-1807150379"/>
                            <w:docPartObj>
                              <w:docPartGallery w:val="Page Numbers (Margins)"/>
                              <w:docPartUnique/>
                            </w:docPartObj>
                          </w:sdtPr>
                          <w:sdtEndPr/>
                          <w:sdtContent>
                            <w:p w14:paraId="23C6CA09" w14:textId="47C05FCB" w:rsidR="00551BA8" w:rsidRPr="000049D8" w:rsidRDefault="00551BA8">
                              <w:pPr>
                                <w:jc w:val="center"/>
                                <w:rPr>
                                  <w:rFonts w:eastAsiaTheme="majorEastAsia"/>
                                  <w:szCs w:val="18"/>
                                </w:rPr>
                              </w:pPr>
                              <w:r w:rsidRPr="000049D8">
                                <w:rPr>
                                  <w:rFonts w:eastAsiaTheme="minorEastAsia"/>
                                  <w:szCs w:val="18"/>
                                </w:rPr>
                                <w:fldChar w:fldCharType="begin"/>
                              </w:r>
                              <w:r w:rsidRPr="000049D8">
                                <w:rPr>
                                  <w:szCs w:val="18"/>
                                </w:rPr>
                                <w:instrText>PAGE  \* MERGEFORMAT</w:instrText>
                              </w:r>
                              <w:r w:rsidRPr="000049D8">
                                <w:rPr>
                                  <w:rFonts w:eastAsiaTheme="minorEastAsia"/>
                                  <w:szCs w:val="18"/>
                                </w:rPr>
                                <w:fldChar w:fldCharType="separate"/>
                              </w:r>
                              <w:r w:rsidR="00BD32D1" w:rsidRPr="00BD32D1">
                                <w:rPr>
                                  <w:rFonts w:eastAsiaTheme="majorEastAsia"/>
                                  <w:noProof/>
                                  <w:szCs w:val="18"/>
                                  <w:lang w:val="es-ES"/>
                                </w:rPr>
                                <w:t>15</w:t>
                              </w:r>
                              <w:r w:rsidRPr="000049D8">
                                <w:rPr>
                                  <w:rFonts w:eastAsiaTheme="majorEastAsia"/>
                                  <w:szCs w:val="18"/>
                                </w:rPr>
                                <w:fldChar w:fldCharType="end"/>
                              </w:r>
                            </w:p>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2E3D2D" id="Rectángulo 1" o:spid="_x0000_s1026" style="position:absolute;margin-left:23.1pt;margin-top:370.5pt;width:60pt;height:70.5pt;z-index:25165926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" o:allowincell="f" stroked="f">
              <v:textbox>
                <w:txbxContent>
                  <w:sdt>
                    <w:sdtPr>
                      <w:rPr>
                        <w:rFonts w:eastAsiaTheme="majorEastAsia"/>
                        <w:szCs w:val="18"/>
                      </w:rPr>
                      <w:id w:val="-1807150379"/>
                      <w:docPartObj>
                        <w:docPartGallery w:val="Page Numbers (Margins)"/>
                        <w:docPartUnique/>
                      </w:docPartObj>
                    </w:sdtPr>
                    <w:sdtEndPr/>
                    <w:sdtContent>
                      <w:p w14:paraId="23C6CA09" w14:textId="47C05FCB" w:rsidR="00551BA8" w:rsidRPr="000049D8" w:rsidRDefault="00551BA8">
                        <w:pPr>
                          <w:jc w:val="center"/>
                          <w:rPr>
                            <w:rFonts w:eastAsiaTheme="majorEastAsia"/>
                            <w:szCs w:val="18"/>
                          </w:rPr>
                        </w:pPr>
                        <w:r w:rsidRPr="000049D8">
                          <w:rPr>
                            <w:rFonts w:eastAsiaTheme="minorEastAsia"/>
                            <w:szCs w:val="18"/>
                          </w:rPr>
                          <w:fldChar w:fldCharType="begin"/>
                        </w:r>
                        <w:r w:rsidRPr="000049D8">
                          <w:rPr>
                            <w:szCs w:val="18"/>
                          </w:rPr>
                          <w:instrText>PAGE  \* MERGEFORMAT</w:instrText>
                        </w:r>
                        <w:r w:rsidRPr="000049D8">
                          <w:rPr>
                            <w:rFonts w:eastAsiaTheme="minorEastAsia"/>
                            <w:szCs w:val="18"/>
                          </w:rPr>
                          <w:fldChar w:fldCharType="separate"/>
                        </w:r>
                        <w:r w:rsidR="00BD32D1" w:rsidRPr="00BD32D1">
                          <w:rPr>
                            <w:rFonts w:eastAsiaTheme="majorEastAsia"/>
                            <w:noProof/>
                            <w:szCs w:val="18"/>
                            <w:lang w:val="es-ES"/>
                          </w:rPr>
                          <w:t>15</w:t>
                        </w:r>
                        <w:r w:rsidRPr="000049D8">
                          <w:rPr>
                            <w:rFonts w:eastAsiaTheme="majorEastAsia"/>
                            <w:szCs w:val="18"/>
                          </w:rPr>
                          <w:fldChar w:fldCharType="end"/>
                        </w:r>
                      </w:p>
                    </w:sdtContent>
                  </w:sdt>
                </w:txbxContent>
              </v:textbox>
              <w10:wrap anchorx="margin"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A1CEA"/>
    <w:multiLevelType w:val="multilevel"/>
    <w:tmpl w:val="D01AE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215447"/>
    <w:multiLevelType w:val="multilevel"/>
    <w:tmpl w:val="CC044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AB5A5F"/>
    <w:multiLevelType w:val="multilevel"/>
    <w:tmpl w:val="850ED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170A10"/>
    <w:multiLevelType w:val="multilevel"/>
    <w:tmpl w:val="843A0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43C148E"/>
    <w:multiLevelType w:val="multilevel"/>
    <w:tmpl w:val="7F707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681209"/>
    <w:multiLevelType w:val="multilevel"/>
    <w:tmpl w:val="DC64A7B6"/>
    <w:styleLink w:val="Listaactual1"/>
    <w:lvl w:ilvl="0">
      <w:start w:val="1"/>
      <w:numFmt w:val="decimal"/>
      <w:lvlText w:val="%1."/>
      <w:lvlJc w:val="left"/>
      <w:pPr>
        <w:ind w:left="544" w:hanging="428"/>
      </w:pPr>
      <w:rPr>
        <w:rFonts w:ascii="Calibri" w:eastAsia="Calibri" w:hAnsi="Calibri" w:cs="Calibri" w:hint="default"/>
        <w:b/>
        <w:bCs/>
        <w:w w:val="100"/>
        <w:sz w:val="22"/>
        <w:szCs w:val="22"/>
        <w:lang w:val="es-ES" w:eastAsia="en-US" w:bidi="ar-SA"/>
      </w:rPr>
    </w:lvl>
    <w:lvl w:ilvl="1">
      <w:start w:val="1"/>
      <w:numFmt w:val="decimal"/>
      <w:lvlText w:val="%1.%2."/>
      <w:lvlJc w:val="left"/>
      <w:pPr>
        <w:ind w:left="997" w:hanging="659"/>
      </w:pPr>
      <w:rPr>
        <w:rFonts w:ascii="Calibri" w:eastAsia="Calibri" w:hAnsi="Calibri" w:cs="Calibri" w:hint="default"/>
        <w:w w:val="100"/>
        <w:sz w:val="22"/>
        <w:szCs w:val="22"/>
        <w:lang w:val="es-ES" w:eastAsia="en-US" w:bidi="ar-SA"/>
      </w:rPr>
    </w:lvl>
    <w:lvl w:ilvl="2">
      <w:numFmt w:val="bullet"/>
      <w:lvlText w:val="•"/>
      <w:lvlJc w:val="left"/>
      <w:pPr>
        <w:ind w:left="1000" w:hanging="659"/>
      </w:pPr>
      <w:rPr>
        <w:rFonts w:hint="default"/>
        <w:lang w:val="es-ES" w:eastAsia="en-US" w:bidi="ar-SA"/>
      </w:rPr>
    </w:lvl>
    <w:lvl w:ilvl="3">
      <w:numFmt w:val="bullet"/>
      <w:lvlText w:val="•"/>
      <w:lvlJc w:val="left"/>
      <w:pPr>
        <w:ind w:left="2170" w:hanging="659"/>
      </w:pPr>
      <w:rPr>
        <w:rFonts w:hint="default"/>
        <w:lang w:val="es-ES" w:eastAsia="en-US" w:bidi="ar-SA"/>
      </w:rPr>
    </w:lvl>
    <w:lvl w:ilvl="4">
      <w:numFmt w:val="bullet"/>
      <w:lvlText w:val="•"/>
      <w:lvlJc w:val="left"/>
      <w:pPr>
        <w:ind w:left="3340" w:hanging="659"/>
      </w:pPr>
      <w:rPr>
        <w:rFonts w:hint="default"/>
        <w:lang w:val="es-ES" w:eastAsia="en-US" w:bidi="ar-SA"/>
      </w:rPr>
    </w:lvl>
    <w:lvl w:ilvl="5">
      <w:numFmt w:val="bullet"/>
      <w:lvlText w:val="•"/>
      <w:lvlJc w:val="left"/>
      <w:pPr>
        <w:ind w:left="4510" w:hanging="659"/>
      </w:pPr>
      <w:rPr>
        <w:rFonts w:hint="default"/>
        <w:lang w:val="es-ES" w:eastAsia="en-US" w:bidi="ar-SA"/>
      </w:rPr>
    </w:lvl>
    <w:lvl w:ilvl="6">
      <w:numFmt w:val="bullet"/>
      <w:lvlText w:val="•"/>
      <w:lvlJc w:val="left"/>
      <w:pPr>
        <w:ind w:left="5680" w:hanging="659"/>
      </w:pPr>
      <w:rPr>
        <w:rFonts w:hint="default"/>
        <w:lang w:val="es-ES" w:eastAsia="en-US" w:bidi="ar-SA"/>
      </w:rPr>
    </w:lvl>
    <w:lvl w:ilvl="7">
      <w:numFmt w:val="bullet"/>
      <w:lvlText w:val="•"/>
      <w:lvlJc w:val="left"/>
      <w:pPr>
        <w:ind w:left="6850" w:hanging="659"/>
      </w:pPr>
      <w:rPr>
        <w:rFonts w:hint="default"/>
        <w:lang w:val="es-ES" w:eastAsia="en-US" w:bidi="ar-SA"/>
      </w:rPr>
    </w:lvl>
    <w:lvl w:ilvl="8">
      <w:numFmt w:val="bullet"/>
      <w:lvlText w:val="•"/>
      <w:lvlJc w:val="left"/>
      <w:pPr>
        <w:ind w:left="8020" w:hanging="659"/>
      </w:pPr>
      <w:rPr>
        <w:rFonts w:hint="default"/>
        <w:lang w:val="es-ES" w:eastAsia="en-US" w:bidi="ar-SA"/>
      </w:rPr>
    </w:lvl>
  </w:abstractNum>
  <w:abstractNum w:abstractNumId="6" w15:restartNumberingAfterBreak="0">
    <w:nsid w:val="0C205A92"/>
    <w:multiLevelType w:val="multilevel"/>
    <w:tmpl w:val="9EB881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3500B52"/>
    <w:multiLevelType w:val="multilevel"/>
    <w:tmpl w:val="011042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64211F0"/>
    <w:multiLevelType w:val="multilevel"/>
    <w:tmpl w:val="94ECC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162543D"/>
    <w:multiLevelType w:val="multilevel"/>
    <w:tmpl w:val="D4985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83E0F5C"/>
    <w:multiLevelType w:val="multilevel"/>
    <w:tmpl w:val="F1D28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AC45901"/>
    <w:multiLevelType w:val="multilevel"/>
    <w:tmpl w:val="6D247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EE70F4B"/>
    <w:multiLevelType w:val="multilevel"/>
    <w:tmpl w:val="E556A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F31145E"/>
    <w:multiLevelType w:val="multilevel"/>
    <w:tmpl w:val="15641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1426C44"/>
    <w:multiLevelType w:val="multilevel"/>
    <w:tmpl w:val="64C08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23D0AC5"/>
    <w:multiLevelType w:val="multilevel"/>
    <w:tmpl w:val="B45EE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35B5FA1"/>
    <w:multiLevelType w:val="multilevel"/>
    <w:tmpl w:val="DB062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486408E"/>
    <w:multiLevelType w:val="multilevel"/>
    <w:tmpl w:val="804C6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4C230E8"/>
    <w:multiLevelType w:val="multilevel"/>
    <w:tmpl w:val="CDB409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5B77A9B"/>
    <w:multiLevelType w:val="multilevel"/>
    <w:tmpl w:val="D1066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AA178F3"/>
    <w:multiLevelType w:val="multilevel"/>
    <w:tmpl w:val="A1583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F30563C"/>
    <w:multiLevelType w:val="multilevel"/>
    <w:tmpl w:val="19D2C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3431B71"/>
    <w:multiLevelType w:val="multilevel"/>
    <w:tmpl w:val="E0049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3B24A84"/>
    <w:multiLevelType w:val="multilevel"/>
    <w:tmpl w:val="F1B42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8B21B33"/>
    <w:multiLevelType w:val="multilevel"/>
    <w:tmpl w:val="385444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C3B2A6E"/>
    <w:multiLevelType w:val="multilevel"/>
    <w:tmpl w:val="CBFE5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0273E9B"/>
    <w:multiLevelType w:val="multilevel"/>
    <w:tmpl w:val="0E5A12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40766BA"/>
    <w:multiLevelType w:val="multilevel"/>
    <w:tmpl w:val="606ED156"/>
    <w:lvl w:ilvl="0">
      <w:start w:val="1"/>
      <w:numFmt w:val="decimal"/>
      <w:lvlText w:val="%1."/>
      <w:lvlJc w:val="left"/>
      <w:pPr>
        <w:ind w:left="720" w:hanging="360"/>
      </w:pPr>
      <w:rPr>
        <w:rFonts w:hint="default"/>
      </w:rPr>
    </w:lvl>
    <w:lvl w:ilvl="1">
      <w:start w:val="9"/>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8" w15:restartNumberingAfterBreak="0">
    <w:nsid w:val="56ED0929"/>
    <w:multiLevelType w:val="multilevel"/>
    <w:tmpl w:val="4330E4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7162390"/>
    <w:multiLevelType w:val="multilevel"/>
    <w:tmpl w:val="1AF6C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8C36BE8"/>
    <w:multiLevelType w:val="multilevel"/>
    <w:tmpl w:val="C0980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0461E7A"/>
    <w:multiLevelType w:val="multilevel"/>
    <w:tmpl w:val="A510C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0624B13"/>
    <w:multiLevelType w:val="multilevel"/>
    <w:tmpl w:val="A8647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4486285"/>
    <w:multiLevelType w:val="multilevel"/>
    <w:tmpl w:val="BEE629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55D6281"/>
    <w:multiLevelType w:val="multilevel"/>
    <w:tmpl w:val="6A469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8357CB8"/>
    <w:multiLevelType w:val="multilevel"/>
    <w:tmpl w:val="FC4ED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9087583"/>
    <w:multiLevelType w:val="multilevel"/>
    <w:tmpl w:val="C92C4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FFE14A6"/>
    <w:multiLevelType w:val="multilevel"/>
    <w:tmpl w:val="C0226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8"/>
  </w:num>
  <w:num w:numId="3">
    <w:abstractNumId w:val="35"/>
  </w:num>
  <w:num w:numId="4">
    <w:abstractNumId w:val="19"/>
  </w:num>
  <w:num w:numId="5">
    <w:abstractNumId w:val="33"/>
  </w:num>
  <w:num w:numId="6">
    <w:abstractNumId w:val="32"/>
  </w:num>
  <w:num w:numId="7">
    <w:abstractNumId w:val="25"/>
  </w:num>
  <w:num w:numId="8">
    <w:abstractNumId w:val="15"/>
  </w:num>
  <w:num w:numId="9">
    <w:abstractNumId w:val="1"/>
  </w:num>
  <w:num w:numId="10">
    <w:abstractNumId w:val="17"/>
  </w:num>
  <w:num w:numId="11">
    <w:abstractNumId w:val="30"/>
  </w:num>
  <w:num w:numId="12">
    <w:abstractNumId w:val="14"/>
  </w:num>
  <w:num w:numId="13">
    <w:abstractNumId w:val="11"/>
  </w:num>
  <w:num w:numId="14">
    <w:abstractNumId w:val="36"/>
  </w:num>
  <w:num w:numId="15">
    <w:abstractNumId w:val="34"/>
  </w:num>
  <w:num w:numId="16">
    <w:abstractNumId w:val="20"/>
  </w:num>
  <w:num w:numId="17">
    <w:abstractNumId w:val="12"/>
  </w:num>
  <w:num w:numId="18">
    <w:abstractNumId w:val="21"/>
  </w:num>
  <w:num w:numId="19">
    <w:abstractNumId w:val="4"/>
  </w:num>
  <w:num w:numId="20">
    <w:abstractNumId w:val="31"/>
  </w:num>
  <w:num w:numId="21">
    <w:abstractNumId w:val="16"/>
  </w:num>
  <w:num w:numId="22">
    <w:abstractNumId w:val="18"/>
  </w:num>
  <w:num w:numId="23">
    <w:abstractNumId w:val="13"/>
  </w:num>
  <w:num w:numId="24">
    <w:abstractNumId w:val="26"/>
  </w:num>
  <w:num w:numId="25">
    <w:abstractNumId w:val="37"/>
  </w:num>
  <w:num w:numId="26">
    <w:abstractNumId w:val="29"/>
  </w:num>
  <w:num w:numId="27">
    <w:abstractNumId w:val="7"/>
  </w:num>
  <w:num w:numId="28">
    <w:abstractNumId w:val="24"/>
  </w:num>
  <w:num w:numId="29">
    <w:abstractNumId w:val="2"/>
  </w:num>
  <w:num w:numId="30">
    <w:abstractNumId w:val="9"/>
  </w:num>
  <w:num w:numId="31">
    <w:abstractNumId w:val="28"/>
  </w:num>
  <w:num w:numId="32">
    <w:abstractNumId w:val="10"/>
  </w:num>
  <w:num w:numId="33">
    <w:abstractNumId w:val="6"/>
  </w:num>
  <w:num w:numId="34">
    <w:abstractNumId w:val="22"/>
  </w:num>
  <w:num w:numId="35">
    <w:abstractNumId w:val="23"/>
  </w:num>
  <w:num w:numId="36">
    <w:abstractNumId w:val="0"/>
  </w:num>
  <w:num w:numId="37">
    <w:abstractNumId w:val="3"/>
  </w:num>
  <w:num w:numId="38">
    <w:abstractNumId w:val="27"/>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231C"/>
    <w:rsid w:val="0000477B"/>
    <w:rsid w:val="00005C51"/>
    <w:rsid w:val="00005DB9"/>
    <w:rsid w:val="00010BED"/>
    <w:rsid w:val="00011CAA"/>
    <w:rsid w:val="0001243C"/>
    <w:rsid w:val="000126C7"/>
    <w:rsid w:val="00014EF0"/>
    <w:rsid w:val="00015DFF"/>
    <w:rsid w:val="00017173"/>
    <w:rsid w:val="00046EB9"/>
    <w:rsid w:val="00054C77"/>
    <w:rsid w:val="000624BB"/>
    <w:rsid w:val="000779A2"/>
    <w:rsid w:val="00085C9E"/>
    <w:rsid w:val="00087E42"/>
    <w:rsid w:val="00093DF9"/>
    <w:rsid w:val="000B0C34"/>
    <w:rsid w:val="000D575A"/>
    <w:rsid w:val="000E0545"/>
    <w:rsid w:val="000E435C"/>
    <w:rsid w:val="000F75CD"/>
    <w:rsid w:val="001356F5"/>
    <w:rsid w:val="001709E1"/>
    <w:rsid w:val="00172623"/>
    <w:rsid w:val="00173FD3"/>
    <w:rsid w:val="001816ED"/>
    <w:rsid w:val="00192409"/>
    <w:rsid w:val="00194927"/>
    <w:rsid w:val="00196342"/>
    <w:rsid w:val="001A38CF"/>
    <w:rsid w:val="001A6913"/>
    <w:rsid w:val="001B0A75"/>
    <w:rsid w:val="001C3A0B"/>
    <w:rsid w:val="001C4D4D"/>
    <w:rsid w:val="001D6B4E"/>
    <w:rsid w:val="001E0551"/>
    <w:rsid w:val="001F3DC5"/>
    <w:rsid w:val="001F5EB6"/>
    <w:rsid w:val="001F7CD2"/>
    <w:rsid w:val="002073E3"/>
    <w:rsid w:val="00213CB1"/>
    <w:rsid w:val="00214669"/>
    <w:rsid w:val="00227DA9"/>
    <w:rsid w:val="00231D2C"/>
    <w:rsid w:val="00235A9E"/>
    <w:rsid w:val="002451B3"/>
    <w:rsid w:val="00247E7E"/>
    <w:rsid w:val="002508FC"/>
    <w:rsid w:val="00253E97"/>
    <w:rsid w:val="00263FD7"/>
    <w:rsid w:val="00274150"/>
    <w:rsid w:val="00276B18"/>
    <w:rsid w:val="00280A14"/>
    <w:rsid w:val="002A1188"/>
    <w:rsid w:val="002B5309"/>
    <w:rsid w:val="002D0990"/>
    <w:rsid w:val="002D29FC"/>
    <w:rsid w:val="002D3B0B"/>
    <w:rsid w:val="002D4552"/>
    <w:rsid w:val="002F114E"/>
    <w:rsid w:val="00302B81"/>
    <w:rsid w:val="0030595F"/>
    <w:rsid w:val="00340A09"/>
    <w:rsid w:val="003517A8"/>
    <w:rsid w:val="003557FE"/>
    <w:rsid w:val="00356395"/>
    <w:rsid w:val="00362BE1"/>
    <w:rsid w:val="00366865"/>
    <w:rsid w:val="003675CB"/>
    <w:rsid w:val="00371FD5"/>
    <w:rsid w:val="00376C66"/>
    <w:rsid w:val="0038361E"/>
    <w:rsid w:val="00397D72"/>
    <w:rsid w:val="003A2EDE"/>
    <w:rsid w:val="003B39C4"/>
    <w:rsid w:val="003B4FF5"/>
    <w:rsid w:val="003B64CA"/>
    <w:rsid w:val="003D785D"/>
    <w:rsid w:val="003E0318"/>
    <w:rsid w:val="003E6B2F"/>
    <w:rsid w:val="003F2170"/>
    <w:rsid w:val="003F3104"/>
    <w:rsid w:val="004010F9"/>
    <w:rsid w:val="0041432F"/>
    <w:rsid w:val="00417365"/>
    <w:rsid w:val="00443E8E"/>
    <w:rsid w:val="004668A1"/>
    <w:rsid w:val="00484333"/>
    <w:rsid w:val="00487632"/>
    <w:rsid w:val="004A360E"/>
    <w:rsid w:val="004B2FB9"/>
    <w:rsid w:val="004C5421"/>
    <w:rsid w:val="004C5CCB"/>
    <w:rsid w:val="004D73A4"/>
    <w:rsid w:val="00521C56"/>
    <w:rsid w:val="00544439"/>
    <w:rsid w:val="00545DF3"/>
    <w:rsid w:val="005473D0"/>
    <w:rsid w:val="00551BA8"/>
    <w:rsid w:val="00557415"/>
    <w:rsid w:val="0056447A"/>
    <w:rsid w:val="00567775"/>
    <w:rsid w:val="00570C54"/>
    <w:rsid w:val="0057508C"/>
    <w:rsid w:val="0057738E"/>
    <w:rsid w:val="00583909"/>
    <w:rsid w:val="00585FF1"/>
    <w:rsid w:val="005879DA"/>
    <w:rsid w:val="005A0244"/>
    <w:rsid w:val="005A3B94"/>
    <w:rsid w:val="005C2E48"/>
    <w:rsid w:val="005C56C3"/>
    <w:rsid w:val="005D0CB6"/>
    <w:rsid w:val="005E2FB1"/>
    <w:rsid w:val="005E472E"/>
    <w:rsid w:val="005F3BDD"/>
    <w:rsid w:val="00603162"/>
    <w:rsid w:val="00612555"/>
    <w:rsid w:val="00612C66"/>
    <w:rsid w:val="0063336F"/>
    <w:rsid w:val="006350B6"/>
    <w:rsid w:val="00667ACB"/>
    <w:rsid w:val="00693F52"/>
    <w:rsid w:val="006A259B"/>
    <w:rsid w:val="006A4AE0"/>
    <w:rsid w:val="006C368F"/>
    <w:rsid w:val="006C4AA2"/>
    <w:rsid w:val="006E0D3A"/>
    <w:rsid w:val="006E3A38"/>
    <w:rsid w:val="006E5BDD"/>
    <w:rsid w:val="006F1F93"/>
    <w:rsid w:val="007043EB"/>
    <w:rsid w:val="00707F62"/>
    <w:rsid w:val="00710D5A"/>
    <w:rsid w:val="00713B2E"/>
    <w:rsid w:val="00714737"/>
    <w:rsid w:val="0071629E"/>
    <w:rsid w:val="00736316"/>
    <w:rsid w:val="00740CD1"/>
    <w:rsid w:val="007511A1"/>
    <w:rsid w:val="00757E1D"/>
    <w:rsid w:val="007651A0"/>
    <w:rsid w:val="00780FC3"/>
    <w:rsid w:val="00790A54"/>
    <w:rsid w:val="007B38DE"/>
    <w:rsid w:val="007B6229"/>
    <w:rsid w:val="007B625C"/>
    <w:rsid w:val="007C313F"/>
    <w:rsid w:val="007D12BC"/>
    <w:rsid w:val="00801A37"/>
    <w:rsid w:val="008052D0"/>
    <w:rsid w:val="0082100E"/>
    <w:rsid w:val="00823147"/>
    <w:rsid w:val="00827DA7"/>
    <w:rsid w:val="00831FB4"/>
    <w:rsid w:val="008349F7"/>
    <w:rsid w:val="0084034D"/>
    <w:rsid w:val="00842DDC"/>
    <w:rsid w:val="00845F1A"/>
    <w:rsid w:val="0086002A"/>
    <w:rsid w:val="00865E8E"/>
    <w:rsid w:val="008672D5"/>
    <w:rsid w:val="0087123D"/>
    <w:rsid w:val="00876DF3"/>
    <w:rsid w:val="008875BA"/>
    <w:rsid w:val="008922D3"/>
    <w:rsid w:val="008D0240"/>
    <w:rsid w:val="008D7E94"/>
    <w:rsid w:val="008E0FCF"/>
    <w:rsid w:val="008E1A44"/>
    <w:rsid w:val="008E3398"/>
    <w:rsid w:val="008F1B0D"/>
    <w:rsid w:val="008F5C8F"/>
    <w:rsid w:val="0091410E"/>
    <w:rsid w:val="00914E1A"/>
    <w:rsid w:val="00923493"/>
    <w:rsid w:val="00925E24"/>
    <w:rsid w:val="00927AF7"/>
    <w:rsid w:val="00931723"/>
    <w:rsid w:val="00937089"/>
    <w:rsid w:val="009421AE"/>
    <w:rsid w:val="0094485E"/>
    <w:rsid w:val="00947949"/>
    <w:rsid w:val="00965EB2"/>
    <w:rsid w:val="0097012F"/>
    <w:rsid w:val="009704F6"/>
    <w:rsid w:val="00980C08"/>
    <w:rsid w:val="009840CD"/>
    <w:rsid w:val="009858D9"/>
    <w:rsid w:val="009A1D5A"/>
    <w:rsid w:val="009A5931"/>
    <w:rsid w:val="009B7D13"/>
    <w:rsid w:val="009C019B"/>
    <w:rsid w:val="009C231C"/>
    <w:rsid w:val="009C53ED"/>
    <w:rsid w:val="009D0E5F"/>
    <w:rsid w:val="009D4C76"/>
    <w:rsid w:val="009E1790"/>
    <w:rsid w:val="009E5BF7"/>
    <w:rsid w:val="009F709F"/>
    <w:rsid w:val="00A06F07"/>
    <w:rsid w:val="00A13234"/>
    <w:rsid w:val="00A15C45"/>
    <w:rsid w:val="00A17702"/>
    <w:rsid w:val="00A17F07"/>
    <w:rsid w:val="00A21FBA"/>
    <w:rsid w:val="00A41567"/>
    <w:rsid w:val="00A449CB"/>
    <w:rsid w:val="00A44EDA"/>
    <w:rsid w:val="00A5163D"/>
    <w:rsid w:val="00A66B1A"/>
    <w:rsid w:val="00A75883"/>
    <w:rsid w:val="00A92268"/>
    <w:rsid w:val="00A95544"/>
    <w:rsid w:val="00A97412"/>
    <w:rsid w:val="00AA056D"/>
    <w:rsid w:val="00AD0F40"/>
    <w:rsid w:val="00AF0755"/>
    <w:rsid w:val="00B076EE"/>
    <w:rsid w:val="00B15581"/>
    <w:rsid w:val="00B17A83"/>
    <w:rsid w:val="00B3337E"/>
    <w:rsid w:val="00B368B7"/>
    <w:rsid w:val="00B36EED"/>
    <w:rsid w:val="00B5000F"/>
    <w:rsid w:val="00B5190D"/>
    <w:rsid w:val="00B544CD"/>
    <w:rsid w:val="00B73469"/>
    <w:rsid w:val="00B8096B"/>
    <w:rsid w:val="00B866A0"/>
    <w:rsid w:val="00B87B5F"/>
    <w:rsid w:val="00B91C56"/>
    <w:rsid w:val="00BB1582"/>
    <w:rsid w:val="00BB17BE"/>
    <w:rsid w:val="00BB3CC5"/>
    <w:rsid w:val="00BB7DE2"/>
    <w:rsid w:val="00BD32D1"/>
    <w:rsid w:val="00BD76C8"/>
    <w:rsid w:val="00BE79E0"/>
    <w:rsid w:val="00C01D57"/>
    <w:rsid w:val="00C16ED4"/>
    <w:rsid w:val="00C337D9"/>
    <w:rsid w:val="00C460B3"/>
    <w:rsid w:val="00C506FF"/>
    <w:rsid w:val="00C56ED2"/>
    <w:rsid w:val="00C6341A"/>
    <w:rsid w:val="00C65D1A"/>
    <w:rsid w:val="00C722A2"/>
    <w:rsid w:val="00C770CC"/>
    <w:rsid w:val="00C861E2"/>
    <w:rsid w:val="00C8749B"/>
    <w:rsid w:val="00CA1D30"/>
    <w:rsid w:val="00CB7718"/>
    <w:rsid w:val="00CC6D5B"/>
    <w:rsid w:val="00CD0A2F"/>
    <w:rsid w:val="00CD1135"/>
    <w:rsid w:val="00CD1D62"/>
    <w:rsid w:val="00CE0DAD"/>
    <w:rsid w:val="00CE4564"/>
    <w:rsid w:val="00CF1B1B"/>
    <w:rsid w:val="00CF663D"/>
    <w:rsid w:val="00D0190A"/>
    <w:rsid w:val="00D0697A"/>
    <w:rsid w:val="00D26008"/>
    <w:rsid w:val="00D30B1A"/>
    <w:rsid w:val="00D35149"/>
    <w:rsid w:val="00D44D53"/>
    <w:rsid w:val="00D50022"/>
    <w:rsid w:val="00D50325"/>
    <w:rsid w:val="00D5068C"/>
    <w:rsid w:val="00D50823"/>
    <w:rsid w:val="00D517AF"/>
    <w:rsid w:val="00D522B1"/>
    <w:rsid w:val="00D62C7A"/>
    <w:rsid w:val="00D8525F"/>
    <w:rsid w:val="00D87035"/>
    <w:rsid w:val="00D87C85"/>
    <w:rsid w:val="00D91215"/>
    <w:rsid w:val="00D9791D"/>
    <w:rsid w:val="00DA5900"/>
    <w:rsid w:val="00DB05B8"/>
    <w:rsid w:val="00DD366B"/>
    <w:rsid w:val="00DF47F9"/>
    <w:rsid w:val="00E0187A"/>
    <w:rsid w:val="00E123AB"/>
    <w:rsid w:val="00E215B9"/>
    <w:rsid w:val="00E40FB8"/>
    <w:rsid w:val="00E4717D"/>
    <w:rsid w:val="00E556FD"/>
    <w:rsid w:val="00E64FD5"/>
    <w:rsid w:val="00E67071"/>
    <w:rsid w:val="00E70E8A"/>
    <w:rsid w:val="00E71560"/>
    <w:rsid w:val="00E734AF"/>
    <w:rsid w:val="00E81345"/>
    <w:rsid w:val="00E877F6"/>
    <w:rsid w:val="00E94319"/>
    <w:rsid w:val="00EA09B5"/>
    <w:rsid w:val="00EA1A76"/>
    <w:rsid w:val="00EB45E5"/>
    <w:rsid w:val="00EC4874"/>
    <w:rsid w:val="00EC5C8C"/>
    <w:rsid w:val="00ED09AF"/>
    <w:rsid w:val="00EE0EB1"/>
    <w:rsid w:val="00EE7258"/>
    <w:rsid w:val="00EF1865"/>
    <w:rsid w:val="00F02C61"/>
    <w:rsid w:val="00F066AE"/>
    <w:rsid w:val="00F07EA9"/>
    <w:rsid w:val="00F10CDC"/>
    <w:rsid w:val="00F10D7C"/>
    <w:rsid w:val="00F13C6A"/>
    <w:rsid w:val="00F219FA"/>
    <w:rsid w:val="00F23080"/>
    <w:rsid w:val="00F34529"/>
    <w:rsid w:val="00F3731D"/>
    <w:rsid w:val="00F43CED"/>
    <w:rsid w:val="00F46B44"/>
    <w:rsid w:val="00F46D5B"/>
    <w:rsid w:val="00F50007"/>
    <w:rsid w:val="00F5526D"/>
    <w:rsid w:val="00F57018"/>
    <w:rsid w:val="00F6249D"/>
    <w:rsid w:val="00F71E9D"/>
    <w:rsid w:val="00F857AD"/>
    <w:rsid w:val="00F86221"/>
    <w:rsid w:val="00FA3FD6"/>
    <w:rsid w:val="00FB0579"/>
    <w:rsid w:val="00FB10FB"/>
    <w:rsid w:val="00FB463B"/>
    <w:rsid w:val="00FE5F2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430DCD"/>
  <w15:docId w15:val="{9FC0550C-161F-46B8-8D83-682F18558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51BA8"/>
    <w:rPr>
      <w:rFonts w:ascii="Arial" w:eastAsia="Arial MT" w:hAnsi="Arial" w:cs="Arial MT"/>
      <w:lang w:val="es-CO"/>
    </w:rPr>
  </w:style>
  <w:style w:type="paragraph" w:styleId="Ttulo1">
    <w:name w:val="heading 1"/>
    <w:basedOn w:val="Normal"/>
    <w:link w:val="Ttulo1Car"/>
    <w:uiPriority w:val="9"/>
    <w:qFormat/>
    <w:pPr>
      <w:ind w:left="825" w:hanging="567"/>
      <w:outlineLvl w:val="0"/>
    </w:pPr>
    <w:rPr>
      <w:rFonts w:eastAsia="Arial" w:cs="Arial"/>
      <w:b/>
      <w:bCs/>
    </w:rPr>
  </w:style>
  <w:style w:type="paragraph" w:styleId="Ttulo2">
    <w:name w:val="heading 2"/>
    <w:basedOn w:val="Normal"/>
    <w:next w:val="Normal"/>
    <w:link w:val="Ttulo2Car"/>
    <w:uiPriority w:val="9"/>
    <w:unhideWhenUsed/>
    <w:qFormat/>
    <w:rsid w:val="008922D3"/>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Ttulo3">
    <w:name w:val="heading 3"/>
    <w:basedOn w:val="Normal"/>
    <w:next w:val="Normal"/>
    <w:link w:val="Ttulo3Car"/>
    <w:uiPriority w:val="9"/>
    <w:unhideWhenUsed/>
    <w:qFormat/>
    <w:rsid w:val="00F219FA"/>
    <w:pPr>
      <w:keepNext/>
      <w:keepLines/>
      <w:widowControl/>
      <w:autoSpaceDE/>
      <w:autoSpaceDN/>
      <w:spacing w:before="40"/>
      <w:outlineLvl w:val="2"/>
    </w:pPr>
    <w:rPr>
      <w:rFonts w:eastAsiaTheme="majorEastAsia" w:cstheme="majorBidi"/>
      <w:b/>
      <w:sz w:val="24"/>
      <w:szCs w:val="24"/>
      <w:lang w:eastAsia="es-ES_tradnl"/>
    </w:rPr>
  </w:style>
  <w:style w:type="paragraph" w:styleId="Ttulo4">
    <w:name w:val="heading 4"/>
    <w:basedOn w:val="Normal"/>
    <w:next w:val="Normal"/>
    <w:link w:val="Ttulo4Car"/>
    <w:uiPriority w:val="9"/>
    <w:unhideWhenUsed/>
    <w:qFormat/>
    <w:rsid w:val="00F219FA"/>
    <w:pPr>
      <w:keepNext/>
      <w:keepLines/>
      <w:widowControl/>
      <w:autoSpaceDE/>
      <w:autoSpaceDN/>
      <w:spacing w:before="40"/>
      <w:outlineLvl w:val="3"/>
    </w:pPr>
    <w:rPr>
      <w:rFonts w:asciiTheme="majorHAnsi" w:eastAsiaTheme="majorEastAsia" w:hAnsiTheme="majorHAnsi" w:cstheme="majorBidi"/>
      <w:i/>
      <w:iCs/>
      <w:color w:val="365F91" w:themeColor="accent1" w:themeShade="BF"/>
      <w:sz w:val="24"/>
      <w:szCs w:val="24"/>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DC1">
    <w:name w:val="toc 1"/>
    <w:basedOn w:val="Normal"/>
    <w:uiPriority w:val="39"/>
    <w:qFormat/>
    <w:pPr>
      <w:spacing w:before="120"/>
      <w:ind w:left="544" w:hanging="428"/>
    </w:pPr>
    <w:rPr>
      <w:rFonts w:ascii="Calibri" w:eastAsia="Calibri" w:hAnsi="Calibri" w:cs="Calibri"/>
      <w:b/>
      <w:bCs/>
    </w:rPr>
  </w:style>
  <w:style w:type="paragraph" w:styleId="TDC2">
    <w:name w:val="toc 2"/>
    <w:basedOn w:val="Normal"/>
    <w:uiPriority w:val="39"/>
    <w:qFormat/>
    <w:pPr>
      <w:spacing w:before="120"/>
      <w:ind w:left="997" w:hanging="660"/>
    </w:pPr>
    <w:rPr>
      <w:rFonts w:ascii="Calibri" w:eastAsia="Calibri" w:hAnsi="Calibri" w:cs="Calibri"/>
    </w:rPr>
  </w:style>
  <w:style w:type="paragraph" w:styleId="Textoindependiente">
    <w:name w:val="Body Text"/>
    <w:basedOn w:val="Normal"/>
    <w:link w:val="TextoindependienteCar"/>
    <w:uiPriority w:val="1"/>
    <w:qFormat/>
  </w:style>
  <w:style w:type="paragraph" w:styleId="Ttulo">
    <w:name w:val="Title"/>
    <w:basedOn w:val="Normal"/>
    <w:uiPriority w:val="10"/>
    <w:qFormat/>
    <w:pPr>
      <w:spacing w:before="20"/>
      <w:ind w:left="2644" w:right="2686" w:firstLine="156"/>
    </w:pPr>
    <w:rPr>
      <w:rFonts w:ascii="Bahnschrift" w:eastAsia="Bahnschrift" w:hAnsi="Bahnschrift" w:cs="Bahnschrift"/>
      <w:sz w:val="40"/>
      <w:szCs w:val="40"/>
    </w:rPr>
  </w:style>
  <w:style w:type="paragraph" w:styleId="Prrafodelista">
    <w:name w:val="List Paragraph"/>
    <w:basedOn w:val="Normal"/>
    <w:uiPriority w:val="34"/>
    <w:qFormat/>
    <w:pPr>
      <w:ind w:left="259"/>
    </w:pPr>
  </w:style>
  <w:style w:type="paragraph" w:customStyle="1" w:styleId="TableParagraph">
    <w:name w:val="Table Paragraph"/>
    <w:basedOn w:val="Normal"/>
    <w:uiPriority w:val="1"/>
    <w:qFormat/>
  </w:style>
  <w:style w:type="character" w:styleId="Refdecomentario">
    <w:name w:val="annotation reference"/>
    <w:basedOn w:val="Fuentedeprrafopredeter"/>
    <w:uiPriority w:val="99"/>
    <w:semiHidden/>
    <w:unhideWhenUsed/>
    <w:rsid w:val="007D12BC"/>
    <w:rPr>
      <w:sz w:val="16"/>
      <w:szCs w:val="16"/>
    </w:rPr>
  </w:style>
  <w:style w:type="paragraph" w:styleId="Textocomentario">
    <w:name w:val="annotation text"/>
    <w:basedOn w:val="Normal"/>
    <w:link w:val="TextocomentarioCar"/>
    <w:uiPriority w:val="99"/>
    <w:unhideWhenUsed/>
    <w:rsid w:val="007D12BC"/>
    <w:rPr>
      <w:sz w:val="20"/>
      <w:szCs w:val="20"/>
    </w:rPr>
  </w:style>
  <w:style w:type="character" w:customStyle="1" w:styleId="TextocomentarioCar">
    <w:name w:val="Texto comentario Car"/>
    <w:basedOn w:val="Fuentedeprrafopredeter"/>
    <w:link w:val="Textocomentario"/>
    <w:uiPriority w:val="99"/>
    <w:rsid w:val="007D12BC"/>
    <w:rPr>
      <w:rFonts w:ascii="Arial MT" w:eastAsia="Arial MT" w:hAnsi="Arial MT" w:cs="Arial MT"/>
      <w:sz w:val="20"/>
      <w:szCs w:val="20"/>
      <w:lang w:val="es-ES"/>
    </w:rPr>
  </w:style>
  <w:style w:type="paragraph" w:styleId="Asuntodelcomentario">
    <w:name w:val="annotation subject"/>
    <w:basedOn w:val="Textocomentario"/>
    <w:next w:val="Textocomentario"/>
    <w:link w:val="AsuntodelcomentarioCar"/>
    <w:uiPriority w:val="99"/>
    <w:semiHidden/>
    <w:unhideWhenUsed/>
    <w:rsid w:val="007D12BC"/>
    <w:rPr>
      <w:b/>
      <w:bCs/>
    </w:rPr>
  </w:style>
  <w:style w:type="character" w:customStyle="1" w:styleId="AsuntodelcomentarioCar">
    <w:name w:val="Asunto del comentario Car"/>
    <w:basedOn w:val="TextocomentarioCar"/>
    <w:link w:val="Asuntodelcomentario"/>
    <w:uiPriority w:val="99"/>
    <w:semiHidden/>
    <w:rsid w:val="007D12BC"/>
    <w:rPr>
      <w:rFonts w:ascii="Arial MT" w:eastAsia="Arial MT" w:hAnsi="Arial MT" w:cs="Arial MT"/>
      <w:b/>
      <w:bCs/>
      <w:sz w:val="20"/>
      <w:szCs w:val="20"/>
      <w:lang w:val="es-ES"/>
    </w:rPr>
  </w:style>
  <w:style w:type="character" w:styleId="Hipervnculo">
    <w:name w:val="Hyperlink"/>
    <w:basedOn w:val="Fuentedeprrafopredeter"/>
    <w:uiPriority w:val="99"/>
    <w:unhideWhenUsed/>
    <w:rsid w:val="009F709F"/>
    <w:rPr>
      <w:color w:val="0000FF" w:themeColor="hyperlink"/>
      <w:u w:val="single"/>
    </w:rPr>
  </w:style>
  <w:style w:type="character" w:customStyle="1" w:styleId="Mencinsinresolver1">
    <w:name w:val="Mención sin resolver1"/>
    <w:basedOn w:val="Fuentedeprrafopredeter"/>
    <w:uiPriority w:val="99"/>
    <w:semiHidden/>
    <w:unhideWhenUsed/>
    <w:rsid w:val="009F709F"/>
    <w:rPr>
      <w:color w:val="605E5C"/>
      <w:shd w:val="clear" w:color="auto" w:fill="E1DFDD"/>
    </w:rPr>
  </w:style>
  <w:style w:type="character" w:customStyle="1" w:styleId="TextoindependienteCar">
    <w:name w:val="Texto independiente Car"/>
    <w:basedOn w:val="Fuentedeprrafopredeter"/>
    <w:link w:val="Textoindependiente"/>
    <w:uiPriority w:val="1"/>
    <w:rsid w:val="00302B81"/>
    <w:rPr>
      <w:rFonts w:ascii="Arial MT" w:eastAsia="Arial MT" w:hAnsi="Arial MT" w:cs="Arial MT"/>
      <w:lang w:val="es-ES"/>
    </w:rPr>
  </w:style>
  <w:style w:type="numbering" w:customStyle="1" w:styleId="Listaactual1">
    <w:name w:val="Lista actual1"/>
    <w:uiPriority w:val="99"/>
    <w:rsid w:val="00EA1A76"/>
    <w:pPr>
      <w:numPr>
        <w:numId w:val="1"/>
      </w:numPr>
    </w:pPr>
  </w:style>
  <w:style w:type="paragraph" w:styleId="Textodeglobo">
    <w:name w:val="Balloon Text"/>
    <w:basedOn w:val="Normal"/>
    <w:link w:val="TextodegloboCar"/>
    <w:uiPriority w:val="99"/>
    <w:semiHidden/>
    <w:unhideWhenUsed/>
    <w:rsid w:val="00F43CED"/>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43CED"/>
    <w:rPr>
      <w:rFonts w:ascii="Segoe UI" w:eastAsia="Arial MT" w:hAnsi="Segoe UI" w:cs="Segoe UI"/>
      <w:sz w:val="18"/>
      <w:szCs w:val="18"/>
      <w:lang w:val="es-CO"/>
    </w:rPr>
  </w:style>
  <w:style w:type="character" w:customStyle="1" w:styleId="Ttulo2Car">
    <w:name w:val="Título 2 Car"/>
    <w:basedOn w:val="Fuentedeprrafopredeter"/>
    <w:link w:val="Ttulo2"/>
    <w:uiPriority w:val="9"/>
    <w:rsid w:val="008922D3"/>
    <w:rPr>
      <w:rFonts w:asciiTheme="majorHAnsi" w:eastAsiaTheme="majorEastAsia" w:hAnsiTheme="majorHAnsi" w:cstheme="majorBidi"/>
      <w:color w:val="365F91" w:themeColor="accent1" w:themeShade="BF"/>
      <w:sz w:val="26"/>
      <w:szCs w:val="26"/>
      <w:lang w:val="es-CO"/>
    </w:rPr>
  </w:style>
  <w:style w:type="paragraph" w:styleId="Encabezado">
    <w:name w:val="header"/>
    <w:basedOn w:val="Normal"/>
    <w:link w:val="EncabezadoCar"/>
    <w:uiPriority w:val="99"/>
    <w:unhideWhenUsed/>
    <w:rsid w:val="00710D5A"/>
    <w:pPr>
      <w:tabs>
        <w:tab w:val="center" w:pos="4419"/>
        <w:tab w:val="right" w:pos="8838"/>
      </w:tabs>
    </w:pPr>
  </w:style>
  <w:style w:type="character" w:customStyle="1" w:styleId="EncabezadoCar">
    <w:name w:val="Encabezado Car"/>
    <w:basedOn w:val="Fuentedeprrafopredeter"/>
    <w:link w:val="Encabezado"/>
    <w:uiPriority w:val="99"/>
    <w:rsid w:val="00710D5A"/>
    <w:rPr>
      <w:rFonts w:ascii="Arial MT" w:eastAsia="Arial MT" w:hAnsi="Arial MT" w:cs="Arial MT"/>
      <w:lang w:val="es-CO"/>
    </w:rPr>
  </w:style>
  <w:style w:type="paragraph" w:styleId="Piedepgina">
    <w:name w:val="footer"/>
    <w:basedOn w:val="Normal"/>
    <w:link w:val="PiedepginaCar"/>
    <w:uiPriority w:val="99"/>
    <w:unhideWhenUsed/>
    <w:rsid w:val="00710D5A"/>
    <w:pPr>
      <w:tabs>
        <w:tab w:val="center" w:pos="4419"/>
        <w:tab w:val="right" w:pos="8838"/>
      </w:tabs>
    </w:pPr>
  </w:style>
  <w:style w:type="character" w:customStyle="1" w:styleId="PiedepginaCar">
    <w:name w:val="Pie de página Car"/>
    <w:basedOn w:val="Fuentedeprrafopredeter"/>
    <w:link w:val="Piedepgina"/>
    <w:uiPriority w:val="99"/>
    <w:rsid w:val="00710D5A"/>
    <w:rPr>
      <w:rFonts w:ascii="Arial MT" w:eastAsia="Arial MT" w:hAnsi="Arial MT" w:cs="Arial MT"/>
      <w:lang w:val="es-CO"/>
    </w:rPr>
  </w:style>
  <w:style w:type="table" w:styleId="Tablaconcuadrcula">
    <w:name w:val="Table Grid"/>
    <w:basedOn w:val="Tablanormal"/>
    <w:uiPriority w:val="59"/>
    <w:rsid w:val="00710D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TDC">
    <w:name w:val="TOC Heading"/>
    <w:basedOn w:val="Ttulo1"/>
    <w:next w:val="Normal"/>
    <w:uiPriority w:val="39"/>
    <w:unhideWhenUsed/>
    <w:qFormat/>
    <w:rsid w:val="00B15581"/>
    <w:pPr>
      <w:keepNext/>
      <w:keepLines/>
      <w:widowControl/>
      <w:autoSpaceDE/>
      <w:autoSpaceDN/>
      <w:spacing w:before="240" w:line="259" w:lineRule="auto"/>
      <w:ind w:left="0" w:firstLine="0"/>
      <w:outlineLvl w:val="9"/>
    </w:pPr>
    <w:rPr>
      <w:rFonts w:asciiTheme="majorHAnsi" w:eastAsiaTheme="majorEastAsia" w:hAnsiTheme="majorHAnsi" w:cstheme="majorBidi"/>
      <w:b w:val="0"/>
      <w:bCs w:val="0"/>
      <w:color w:val="365F91" w:themeColor="accent1" w:themeShade="BF"/>
      <w:sz w:val="32"/>
      <w:szCs w:val="32"/>
      <w:lang w:eastAsia="es-CO"/>
    </w:rPr>
  </w:style>
  <w:style w:type="character" w:styleId="Textodelmarcadordeposicin">
    <w:name w:val="Placeholder Text"/>
    <w:basedOn w:val="Fuentedeprrafopredeter"/>
    <w:uiPriority w:val="99"/>
    <w:semiHidden/>
    <w:rsid w:val="001F3DC5"/>
    <w:rPr>
      <w:color w:val="808080"/>
    </w:rPr>
  </w:style>
  <w:style w:type="paragraph" w:styleId="TDC3">
    <w:name w:val="toc 3"/>
    <w:basedOn w:val="Normal"/>
    <w:next w:val="Normal"/>
    <w:autoRedefine/>
    <w:uiPriority w:val="39"/>
    <w:unhideWhenUsed/>
    <w:rsid w:val="00F219FA"/>
    <w:pPr>
      <w:spacing w:after="100"/>
      <w:ind w:left="440"/>
    </w:pPr>
  </w:style>
  <w:style w:type="character" w:customStyle="1" w:styleId="Ttulo3Car">
    <w:name w:val="Título 3 Car"/>
    <w:basedOn w:val="Fuentedeprrafopredeter"/>
    <w:link w:val="Ttulo3"/>
    <w:uiPriority w:val="9"/>
    <w:rsid w:val="00F219FA"/>
    <w:rPr>
      <w:rFonts w:ascii="Arial" w:eastAsiaTheme="majorEastAsia" w:hAnsi="Arial" w:cstheme="majorBidi"/>
      <w:b/>
      <w:sz w:val="24"/>
      <w:szCs w:val="24"/>
      <w:lang w:val="es-CO" w:eastAsia="es-ES_tradnl"/>
    </w:rPr>
  </w:style>
  <w:style w:type="character" w:customStyle="1" w:styleId="Ttulo4Car">
    <w:name w:val="Título 4 Car"/>
    <w:basedOn w:val="Fuentedeprrafopredeter"/>
    <w:link w:val="Ttulo4"/>
    <w:uiPriority w:val="9"/>
    <w:rsid w:val="00F219FA"/>
    <w:rPr>
      <w:rFonts w:asciiTheme="majorHAnsi" w:eastAsiaTheme="majorEastAsia" w:hAnsiTheme="majorHAnsi" w:cstheme="majorBidi"/>
      <w:i/>
      <w:iCs/>
      <w:color w:val="365F91" w:themeColor="accent1" w:themeShade="BF"/>
      <w:sz w:val="24"/>
      <w:szCs w:val="24"/>
      <w:lang w:val="es-CO" w:eastAsia="es-ES_tradnl"/>
    </w:rPr>
  </w:style>
  <w:style w:type="character" w:customStyle="1" w:styleId="Ttulo1Car">
    <w:name w:val="Título 1 Car"/>
    <w:basedOn w:val="Fuentedeprrafopredeter"/>
    <w:link w:val="Ttulo1"/>
    <w:uiPriority w:val="9"/>
    <w:rsid w:val="00F219FA"/>
    <w:rPr>
      <w:rFonts w:ascii="Arial" w:eastAsia="Arial" w:hAnsi="Arial" w:cs="Arial"/>
      <w:b/>
      <w:bCs/>
      <w:lang w:val="es-CO"/>
    </w:rPr>
  </w:style>
  <w:style w:type="table" w:customStyle="1" w:styleId="Estilo1">
    <w:name w:val="Estilo1"/>
    <w:basedOn w:val="Tablaconcuadrcula8"/>
    <w:uiPriority w:val="99"/>
    <w:rsid w:val="00F219FA"/>
    <w:pPr>
      <w:spacing w:after="0" w:line="240" w:lineRule="auto"/>
      <w:jc w:val="center"/>
    </w:pPr>
    <w:tblPr>
      <w:tblStyleRowBandSize w:val="1"/>
      <w:tblStyleColBandSize w:val="1"/>
      <w:tblBorders>
        <w:top w:val="dotted" w:sz="4" w:space="0" w:color="C00000"/>
        <w:left w:val="dotted" w:sz="4" w:space="0" w:color="C00000"/>
        <w:bottom w:val="dotted" w:sz="4" w:space="0" w:color="C00000"/>
        <w:right w:val="single" w:sz="4" w:space="0" w:color="C00000"/>
        <w:insideH w:val="dotted" w:sz="4" w:space="0" w:color="C00000"/>
        <w:insideV w:val="dotted" w:sz="4" w:space="0" w:color="C00000"/>
      </w:tblBorders>
    </w:tblPr>
    <w:tcPr>
      <w:shd w:val="clear" w:color="auto" w:fill="auto"/>
      <w:vAlign w:val="center"/>
    </w:tcPr>
    <w:tblStylePr w:type="firstRow">
      <w:rPr>
        <w:rFonts w:ascii="Arial" w:hAnsi="Arial"/>
        <w:b w:val="0"/>
        <w:bCs/>
        <w:color w:val="31849B" w:themeColor="accent5" w:themeShade="BF"/>
        <w:sz w:val="22"/>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E5DFEC" w:themeFill="accent4" w:themeFillTint="33"/>
      </w:tcPr>
    </w:tblStylePr>
    <w:tblStylePr w:type="lastRow">
      <w:rPr>
        <w:b/>
        <w:bCs/>
        <w:color w:val="31849B" w:themeColor="accent5" w:themeShade="BF"/>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E5DFEC" w:themeFill="accent4" w:themeFillTint="33"/>
      </w:tcPr>
    </w:tblStylePr>
    <w:tblStylePr w:type="firstCol">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cBorders>
        <w:shd w:val="clear" w:color="auto" w:fill="E5DFEC" w:themeFill="accent4" w:themeFillTint="33"/>
      </w:tcPr>
    </w:tblStylePr>
    <w:tblStylePr w:type="lastCol">
      <w:rPr>
        <w:b/>
        <w:bCs/>
        <w:color w:val="31849B" w:themeColor="accent5" w:themeShade="BF"/>
      </w:rPr>
      <w:tblPr/>
      <w:tcPr>
        <w:tcBorders>
          <w:tl2br w:val="none" w:sz="0" w:space="0" w:color="auto"/>
          <w:tr2bl w:val="none" w:sz="0" w:space="0" w:color="auto"/>
        </w:tcBorders>
      </w:tcPr>
    </w:tblStylePr>
    <w:tblStylePr w:type="band2Horz">
      <w:tblPr/>
      <w:tcPr>
        <w:shd w:val="clear" w:color="auto" w:fill="E5DFEC" w:themeFill="accent4" w:themeFillTint="33"/>
      </w:tcPr>
    </w:tblStylePr>
  </w:style>
  <w:style w:type="table" w:styleId="Tablaconcuadrcula8">
    <w:name w:val="Table Grid 8"/>
    <w:basedOn w:val="Tablanormal"/>
    <w:uiPriority w:val="99"/>
    <w:semiHidden/>
    <w:unhideWhenUsed/>
    <w:rsid w:val="00F219FA"/>
    <w:pPr>
      <w:widowControl/>
      <w:autoSpaceDE/>
      <w:autoSpaceDN/>
      <w:spacing w:after="160" w:line="259" w:lineRule="auto"/>
    </w:pPr>
    <w:rPr>
      <w:lang w:val="es-CO"/>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lanormal11">
    <w:name w:val="Tabla normal 11"/>
    <w:basedOn w:val="Tablanormal"/>
    <w:uiPriority w:val="41"/>
    <w:rsid w:val="00F219FA"/>
    <w:pPr>
      <w:widowControl/>
      <w:autoSpaceDE/>
      <w:autoSpaceDN/>
    </w:pPr>
    <w:rPr>
      <w:lang w:val="es-CO"/>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Cuadrculadetablaclara1">
    <w:name w:val="Cuadrícula de tabla clara1"/>
    <w:basedOn w:val="Tablanormal"/>
    <w:uiPriority w:val="40"/>
    <w:rsid w:val="00F219FA"/>
    <w:pPr>
      <w:widowControl/>
      <w:autoSpaceDE/>
      <w:autoSpaceDN/>
    </w:pPr>
    <w:rPr>
      <w:lang w:val="es-CO"/>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rmalWeb">
    <w:name w:val="Normal (Web)"/>
    <w:basedOn w:val="Normal"/>
    <w:uiPriority w:val="99"/>
    <w:unhideWhenUsed/>
    <w:rsid w:val="00F219FA"/>
    <w:pPr>
      <w:widowControl/>
      <w:autoSpaceDE/>
      <w:autoSpaceDN/>
      <w:spacing w:before="100" w:beforeAutospacing="1" w:after="100" w:afterAutospacing="1"/>
    </w:pPr>
    <w:rPr>
      <w:rFonts w:ascii="Times New Roman" w:eastAsia="Times New Roman" w:hAnsi="Times New Roman" w:cs="Times New Roman"/>
      <w:sz w:val="24"/>
      <w:szCs w:val="24"/>
      <w:lang w:eastAsia="es-ES_tradnl"/>
    </w:rPr>
  </w:style>
  <w:style w:type="paragraph" w:styleId="Revisin">
    <w:name w:val="Revision"/>
    <w:hidden/>
    <w:uiPriority w:val="99"/>
    <w:semiHidden/>
    <w:rsid w:val="00F219FA"/>
    <w:pPr>
      <w:widowControl/>
      <w:autoSpaceDE/>
      <w:autoSpaceDN/>
    </w:pPr>
    <w:rPr>
      <w:rFonts w:ascii="Calibri" w:eastAsia="Calibri" w:hAnsi="Calibri" w:cs="Arial"/>
      <w:sz w:val="20"/>
      <w:szCs w:val="20"/>
      <w:lang w:val="es-CO" w:eastAsia="es-CO"/>
    </w:rPr>
  </w:style>
  <w:style w:type="paragraph" w:customStyle="1" w:styleId="Default">
    <w:name w:val="Default"/>
    <w:rsid w:val="00F219FA"/>
    <w:pPr>
      <w:widowControl/>
      <w:adjustRightInd w:val="0"/>
    </w:pPr>
    <w:rPr>
      <w:rFonts w:ascii="Garamond" w:hAnsi="Garamond" w:cs="Garamond"/>
      <w:color w:val="000000"/>
      <w:sz w:val="24"/>
      <w:szCs w:val="24"/>
      <w:lang w:val="es-MX"/>
    </w:rPr>
  </w:style>
  <w:style w:type="table" w:styleId="Tablanormal1">
    <w:name w:val="Plain Table 1"/>
    <w:basedOn w:val="Tablanormal"/>
    <w:uiPriority w:val="41"/>
    <w:rsid w:val="00F219FA"/>
    <w:pPr>
      <w:widowControl/>
      <w:autoSpaceDE/>
      <w:autoSpaceDN/>
    </w:pPr>
    <w:rPr>
      <w:lang w:val="es-CO"/>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2F2F2" w:themeFill="background1" w:themeFillShade="F2"/>
    </w:tcPr>
    <w:tblStylePr w:type="firstRow">
      <w:pPr>
        <w:jc w:val="center"/>
      </w:pPr>
      <w:rPr>
        <w:b/>
        <w:bCs/>
      </w:rPr>
      <w:tblPr/>
      <w:tcPr>
        <w:shd w:val="clear" w:color="auto" w:fill="D9D9D9" w:themeFill="background1" w:themeFillShade="D9"/>
        <w:vAlign w:val="center"/>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band2Horz">
      <w:tblPr/>
      <w:tcPr>
        <w:shd w:val="clear" w:color="auto" w:fill="FFFFFF" w:themeFill="background1"/>
      </w:tcPr>
    </w:tblStylePr>
  </w:style>
  <w:style w:type="paragraph" w:styleId="Sinespaciado">
    <w:name w:val="No Spacing"/>
    <w:link w:val="SinespaciadoCar"/>
    <w:uiPriority w:val="1"/>
    <w:qFormat/>
    <w:rsid w:val="00F219FA"/>
    <w:pPr>
      <w:widowControl/>
      <w:autoSpaceDE/>
      <w:autoSpaceDN/>
    </w:pPr>
    <w:rPr>
      <w:rFonts w:eastAsiaTheme="minorEastAsia"/>
      <w:lang w:val="es-CO" w:eastAsia="es-CO"/>
    </w:rPr>
  </w:style>
  <w:style w:type="character" w:customStyle="1" w:styleId="SinespaciadoCar">
    <w:name w:val="Sin espaciado Car"/>
    <w:basedOn w:val="Fuentedeprrafopredeter"/>
    <w:link w:val="Sinespaciado"/>
    <w:uiPriority w:val="1"/>
    <w:rsid w:val="00F219FA"/>
    <w:rPr>
      <w:rFonts w:eastAsiaTheme="minorEastAsia"/>
      <w:lang w:val="es-CO" w:eastAsia="es-CO"/>
    </w:rPr>
  </w:style>
  <w:style w:type="character" w:styleId="Textoennegrita">
    <w:name w:val="Strong"/>
    <w:basedOn w:val="Fuentedeprrafopredeter"/>
    <w:uiPriority w:val="22"/>
    <w:qFormat/>
    <w:rsid w:val="00F219FA"/>
    <w:rPr>
      <w:b/>
      <w:bCs/>
    </w:rPr>
  </w:style>
  <w:style w:type="character" w:styleId="nfasis">
    <w:name w:val="Emphasis"/>
    <w:basedOn w:val="Fuentedeprrafopredeter"/>
    <w:uiPriority w:val="20"/>
    <w:qFormat/>
    <w:rsid w:val="00F219FA"/>
    <w:rPr>
      <w:i/>
      <w:iCs/>
    </w:rPr>
  </w:style>
  <w:style w:type="paragraph" w:styleId="TDC4">
    <w:name w:val="toc 4"/>
    <w:basedOn w:val="Normal"/>
    <w:next w:val="Normal"/>
    <w:autoRedefine/>
    <w:uiPriority w:val="39"/>
    <w:unhideWhenUsed/>
    <w:rsid w:val="00F219FA"/>
    <w:pPr>
      <w:widowControl/>
      <w:autoSpaceDE/>
      <w:autoSpaceDN/>
      <w:ind w:left="720"/>
    </w:pPr>
    <w:rPr>
      <w:rFonts w:asciiTheme="minorHAnsi" w:eastAsia="Times New Roman" w:hAnsiTheme="minorHAnsi" w:cs="Times New Roman"/>
      <w:sz w:val="20"/>
      <w:szCs w:val="20"/>
      <w:lang w:eastAsia="es-ES_tradnl"/>
    </w:rPr>
  </w:style>
  <w:style w:type="paragraph" w:styleId="TDC5">
    <w:name w:val="toc 5"/>
    <w:basedOn w:val="Normal"/>
    <w:next w:val="Normal"/>
    <w:autoRedefine/>
    <w:uiPriority w:val="39"/>
    <w:unhideWhenUsed/>
    <w:rsid w:val="00F219FA"/>
    <w:pPr>
      <w:widowControl/>
      <w:autoSpaceDE/>
      <w:autoSpaceDN/>
      <w:ind w:left="960"/>
    </w:pPr>
    <w:rPr>
      <w:rFonts w:asciiTheme="minorHAnsi" w:eastAsia="Times New Roman" w:hAnsiTheme="minorHAnsi" w:cs="Times New Roman"/>
      <w:sz w:val="20"/>
      <w:szCs w:val="20"/>
      <w:lang w:eastAsia="es-ES_tradnl"/>
    </w:rPr>
  </w:style>
  <w:style w:type="paragraph" w:styleId="TDC6">
    <w:name w:val="toc 6"/>
    <w:basedOn w:val="Normal"/>
    <w:next w:val="Normal"/>
    <w:autoRedefine/>
    <w:uiPriority w:val="39"/>
    <w:unhideWhenUsed/>
    <w:rsid w:val="00F219FA"/>
    <w:pPr>
      <w:widowControl/>
      <w:autoSpaceDE/>
      <w:autoSpaceDN/>
      <w:ind w:left="1200"/>
    </w:pPr>
    <w:rPr>
      <w:rFonts w:asciiTheme="minorHAnsi" w:eastAsia="Times New Roman" w:hAnsiTheme="minorHAnsi" w:cs="Times New Roman"/>
      <w:sz w:val="20"/>
      <w:szCs w:val="20"/>
      <w:lang w:eastAsia="es-ES_tradnl"/>
    </w:rPr>
  </w:style>
  <w:style w:type="paragraph" w:styleId="TDC7">
    <w:name w:val="toc 7"/>
    <w:basedOn w:val="Normal"/>
    <w:next w:val="Normal"/>
    <w:autoRedefine/>
    <w:uiPriority w:val="39"/>
    <w:unhideWhenUsed/>
    <w:rsid w:val="00F219FA"/>
    <w:pPr>
      <w:widowControl/>
      <w:autoSpaceDE/>
      <w:autoSpaceDN/>
      <w:ind w:left="1440"/>
    </w:pPr>
    <w:rPr>
      <w:rFonts w:asciiTheme="minorHAnsi" w:eastAsia="Times New Roman" w:hAnsiTheme="minorHAnsi" w:cs="Times New Roman"/>
      <w:sz w:val="20"/>
      <w:szCs w:val="20"/>
      <w:lang w:eastAsia="es-ES_tradnl"/>
    </w:rPr>
  </w:style>
  <w:style w:type="paragraph" w:styleId="TDC8">
    <w:name w:val="toc 8"/>
    <w:basedOn w:val="Normal"/>
    <w:next w:val="Normal"/>
    <w:autoRedefine/>
    <w:uiPriority w:val="39"/>
    <w:unhideWhenUsed/>
    <w:rsid w:val="00F219FA"/>
    <w:pPr>
      <w:widowControl/>
      <w:autoSpaceDE/>
      <w:autoSpaceDN/>
      <w:ind w:left="1680"/>
    </w:pPr>
    <w:rPr>
      <w:rFonts w:asciiTheme="minorHAnsi" w:eastAsia="Times New Roman" w:hAnsiTheme="minorHAnsi" w:cs="Times New Roman"/>
      <w:sz w:val="20"/>
      <w:szCs w:val="20"/>
      <w:lang w:eastAsia="es-ES_tradnl"/>
    </w:rPr>
  </w:style>
  <w:style w:type="paragraph" w:styleId="TDC9">
    <w:name w:val="toc 9"/>
    <w:basedOn w:val="Normal"/>
    <w:next w:val="Normal"/>
    <w:autoRedefine/>
    <w:uiPriority w:val="39"/>
    <w:unhideWhenUsed/>
    <w:rsid w:val="00F219FA"/>
    <w:pPr>
      <w:widowControl/>
      <w:autoSpaceDE/>
      <w:autoSpaceDN/>
      <w:ind w:left="1920"/>
    </w:pPr>
    <w:rPr>
      <w:rFonts w:asciiTheme="minorHAnsi" w:eastAsia="Times New Roman" w:hAnsiTheme="minorHAnsi" w:cs="Times New Roman"/>
      <w:sz w:val="20"/>
      <w:szCs w:val="20"/>
      <w:lang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169384">
      <w:bodyDiv w:val="1"/>
      <w:marLeft w:val="0"/>
      <w:marRight w:val="0"/>
      <w:marTop w:val="0"/>
      <w:marBottom w:val="0"/>
      <w:divBdr>
        <w:top w:val="none" w:sz="0" w:space="0" w:color="auto"/>
        <w:left w:val="none" w:sz="0" w:space="0" w:color="auto"/>
        <w:bottom w:val="none" w:sz="0" w:space="0" w:color="auto"/>
        <w:right w:val="none" w:sz="0" w:space="0" w:color="auto"/>
      </w:divBdr>
    </w:div>
    <w:div w:id="94832668">
      <w:bodyDiv w:val="1"/>
      <w:marLeft w:val="0"/>
      <w:marRight w:val="0"/>
      <w:marTop w:val="0"/>
      <w:marBottom w:val="0"/>
      <w:divBdr>
        <w:top w:val="none" w:sz="0" w:space="0" w:color="auto"/>
        <w:left w:val="none" w:sz="0" w:space="0" w:color="auto"/>
        <w:bottom w:val="none" w:sz="0" w:space="0" w:color="auto"/>
        <w:right w:val="none" w:sz="0" w:space="0" w:color="auto"/>
      </w:divBdr>
    </w:div>
    <w:div w:id="94275909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6F2473AF6ACE4EAE8F33571844F14EDA"/>
        <w:category>
          <w:name w:val="General"/>
          <w:gallery w:val="placeholder"/>
        </w:category>
        <w:types>
          <w:type w:val="bbPlcHdr"/>
        </w:types>
        <w:behaviors>
          <w:behavior w:val="content"/>
        </w:behaviors>
        <w:guid w:val="{248E1009-0F04-4DAF-B5A5-282413BCC304}"/>
      </w:docPartPr>
      <w:docPartBody>
        <w:p w:rsidR="00E31D9C" w:rsidRDefault="00B756F0" w:rsidP="00B756F0">
          <w:pPr>
            <w:pStyle w:val="6F2473AF6ACE4EAE8F33571844F14EDA"/>
          </w:pPr>
          <w:r w:rsidRPr="004B3522">
            <w:rPr>
              <w:rStyle w:val="Textodelmarcadordeposicin"/>
            </w:rPr>
            <w:t>Elija un elemento.</w:t>
          </w:r>
        </w:p>
      </w:docPartBody>
    </w:docPart>
    <w:docPart>
      <w:docPartPr>
        <w:name w:val="EE00EA68BC49413C967E9C241D152AF3"/>
        <w:category>
          <w:name w:val="General"/>
          <w:gallery w:val="placeholder"/>
        </w:category>
        <w:types>
          <w:type w:val="bbPlcHdr"/>
        </w:types>
        <w:behaviors>
          <w:behavior w:val="content"/>
        </w:behaviors>
        <w:guid w:val="{D674FD82-CC73-4482-AF27-E3CBB0F800B2}"/>
      </w:docPartPr>
      <w:docPartBody>
        <w:p w:rsidR="00E31D9C" w:rsidRDefault="00B756F0" w:rsidP="00B756F0">
          <w:pPr>
            <w:pStyle w:val="EE00EA68BC49413C967E9C241D152AF3"/>
          </w:pPr>
          <w:r w:rsidRPr="00E05B91">
            <w:rPr>
              <w:rStyle w:val="Textodelmarcadordeposicin"/>
            </w:rPr>
            <w:t>Haga clic o pulse aquí para escribir texto.</w:t>
          </w:r>
        </w:p>
      </w:docPartBody>
    </w:docPart>
    <w:docPart>
      <w:docPartPr>
        <w:name w:val="C0FEAD1528EF4E788C99321D48ED175F"/>
        <w:category>
          <w:name w:val="General"/>
          <w:gallery w:val="placeholder"/>
        </w:category>
        <w:types>
          <w:type w:val="bbPlcHdr"/>
        </w:types>
        <w:behaviors>
          <w:behavior w:val="content"/>
        </w:behaviors>
        <w:guid w:val="{8B840013-54D7-4B9B-AC13-1FE563C21ED8}"/>
      </w:docPartPr>
      <w:docPartBody>
        <w:p w:rsidR="00345611" w:rsidRDefault="00E96C8D" w:rsidP="00E96C8D">
          <w:pPr>
            <w:pStyle w:val="C0FEAD1528EF4E788C99321D48ED175F"/>
          </w:pPr>
          <w:r w:rsidRPr="004B3522">
            <w:rPr>
              <w:rStyle w:val="Textodelmarcadordeposicin"/>
            </w:rPr>
            <w:t>Elija un elemento.</w:t>
          </w:r>
        </w:p>
      </w:docPartBody>
    </w:docPart>
    <w:docPart>
      <w:docPartPr>
        <w:name w:val="354110553EE747F29F24330E6CA4F1C0"/>
        <w:category>
          <w:name w:val="General"/>
          <w:gallery w:val="placeholder"/>
        </w:category>
        <w:types>
          <w:type w:val="bbPlcHdr"/>
        </w:types>
        <w:behaviors>
          <w:behavior w:val="content"/>
        </w:behaviors>
        <w:guid w:val="{5B0FC3F1-AE53-4FCE-843C-EFA3998E8325}"/>
      </w:docPartPr>
      <w:docPartBody>
        <w:p w:rsidR="00345611" w:rsidRDefault="00E96C8D" w:rsidP="00E96C8D">
          <w:pPr>
            <w:pStyle w:val="354110553EE747F29F24330E6CA4F1C0"/>
          </w:pPr>
          <w:r w:rsidRPr="004B3522">
            <w:rPr>
              <w:rStyle w:val="Textodelmarcadordeposicin"/>
            </w:rPr>
            <w:t>Elija un elemento.</w:t>
          </w:r>
        </w:p>
      </w:docPartBody>
    </w:docPart>
    <w:docPart>
      <w:docPartPr>
        <w:name w:val="15E32B6A12434F4F84D2142297E7F01F"/>
        <w:category>
          <w:name w:val="General"/>
          <w:gallery w:val="placeholder"/>
        </w:category>
        <w:types>
          <w:type w:val="bbPlcHdr"/>
        </w:types>
        <w:behaviors>
          <w:behavior w:val="content"/>
        </w:behaviors>
        <w:guid w:val="{0637BF41-6FE1-4B77-816B-30B999873B0D}"/>
      </w:docPartPr>
      <w:docPartBody>
        <w:p w:rsidR="00345611" w:rsidRDefault="00E96C8D" w:rsidP="00E96C8D">
          <w:pPr>
            <w:pStyle w:val="15E32B6A12434F4F84D2142297E7F01F"/>
          </w:pPr>
          <w:r w:rsidRPr="00E05B91">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 w:name="Bahnschrift">
    <w:panose1 w:val="020B0502040204020203"/>
    <w:charset w:val="00"/>
    <w:family w:val="swiss"/>
    <w:pitch w:val="variable"/>
    <w:sig w:usb0="A00002C7" w:usb1="00000002" w:usb2="00000000" w:usb3="00000000" w:csb0="0000019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56F0"/>
    <w:rsid w:val="000D20E3"/>
    <w:rsid w:val="00135097"/>
    <w:rsid w:val="002156AF"/>
    <w:rsid w:val="00345611"/>
    <w:rsid w:val="003E2C4C"/>
    <w:rsid w:val="006D5C88"/>
    <w:rsid w:val="0073147E"/>
    <w:rsid w:val="00844ADA"/>
    <w:rsid w:val="008C05F9"/>
    <w:rsid w:val="00B756F0"/>
    <w:rsid w:val="00BA4780"/>
    <w:rsid w:val="00C5621F"/>
    <w:rsid w:val="00D237B8"/>
    <w:rsid w:val="00E31D9C"/>
    <w:rsid w:val="00E96C8D"/>
    <w:rsid w:val="00F409D0"/>
    <w:rsid w:val="00FF31C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E96C8D"/>
    <w:rPr>
      <w:color w:val="808080"/>
    </w:rPr>
  </w:style>
  <w:style w:type="paragraph" w:customStyle="1" w:styleId="6F2473AF6ACE4EAE8F33571844F14EDA">
    <w:name w:val="6F2473AF6ACE4EAE8F33571844F14EDA"/>
    <w:rsid w:val="00B756F0"/>
  </w:style>
  <w:style w:type="paragraph" w:customStyle="1" w:styleId="EE00EA68BC49413C967E9C241D152AF3">
    <w:name w:val="EE00EA68BC49413C967E9C241D152AF3"/>
    <w:rsid w:val="00B756F0"/>
  </w:style>
  <w:style w:type="paragraph" w:customStyle="1" w:styleId="C0FEAD1528EF4E788C99321D48ED175F">
    <w:name w:val="C0FEAD1528EF4E788C99321D48ED175F"/>
    <w:rsid w:val="00E96C8D"/>
  </w:style>
  <w:style w:type="paragraph" w:customStyle="1" w:styleId="354110553EE747F29F24330E6CA4F1C0">
    <w:name w:val="354110553EE747F29F24330E6CA4F1C0"/>
    <w:rsid w:val="00E96C8D"/>
  </w:style>
  <w:style w:type="paragraph" w:customStyle="1" w:styleId="15E32B6A12434F4F84D2142297E7F01F">
    <w:name w:val="15E32B6A12434F4F84D2142297E7F01F"/>
    <w:rsid w:val="00E96C8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E2DF9C-C2C4-4D7C-98C3-2F9EB39371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30</Pages>
  <Words>11310</Words>
  <Characters>62208</Characters>
  <Application>Microsoft Office Word</Application>
  <DocSecurity>0</DocSecurity>
  <Lines>518</Lines>
  <Paragraphs>146</Paragraphs>
  <ScaleCrop>false</ScaleCrop>
  <HeadingPairs>
    <vt:vector size="2" baseType="variant">
      <vt:variant>
        <vt:lpstr>Título</vt:lpstr>
      </vt:variant>
      <vt:variant>
        <vt:i4>1</vt:i4>
      </vt:variant>
    </vt:vector>
  </HeadingPairs>
  <TitlesOfParts>
    <vt:vector size="1" baseType="lpstr">
      <vt:lpstr>Microsoft Word - MN-A-430- M. Trámite y Cobro de Incapacidades</vt:lpstr>
    </vt:vector>
  </TitlesOfParts>
  <Company/>
  <LinksUpToDate>false</LinksUpToDate>
  <CharactersWithSpaces>73372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MN-A-430- M. Trámite y Cobro de Incapacidades</dc:title>
  <dc:creator>usuario</dc:creator>
  <cp:lastModifiedBy>Jairo Rico Bolivar</cp:lastModifiedBy>
  <cp:revision>4</cp:revision>
  <dcterms:created xsi:type="dcterms:W3CDTF">2025-08-14T15:04:00Z</dcterms:created>
  <dcterms:modified xsi:type="dcterms:W3CDTF">2025-08-14T18:28:00Z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2022-05-26T00:00:00Z</vt:filetime>
  </property>
  <property fmtid="{D5CDD505-2E9C-101B-9397-08002B2CF9AE}" pid="3" name="LastSaved">
    <vt:filetime>2022-09-07T00:00:00Z</vt:filetime>
  </property>
</Properties>
</file>