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80730B" w14:textId="77777777" w:rsidR="006D747B" w:rsidRDefault="00CE1DA1" w:rsidP="00C63940">
      <w:pPr>
        <w:spacing w:after="200" w:line="240" w:lineRule="auto"/>
        <w:rPr>
          <w:b/>
          <w:color w:val="000000"/>
          <w:sz w:val="22"/>
          <w:szCs w:val="22"/>
        </w:rPr>
      </w:pPr>
      <w:bookmarkStart w:id="0" w:name="_top"/>
      <w:bookmarkEnd w:id="0"/>
      <w:r>
        <w:rPr>
          <w:b/>
          <w:color w:val="000000"/>
          <w:sz w:val="22"/>
          <w:szCs w:val="22"/>
        </w:rPr>
        <w:tab/>
      </w:r>
    </w:p>
    <w:p w14:paraId="4DCA1F59" w14:textId="77777777" w:rsidR="006D747B" w:rsidRDefault="006D747B" w:rsidP="00C63940">
      <w:pPr>
        <w:spacing w:after="200" w:line="240" w:lineRule="auto"/>
        <w:rPr>
          <w:b/>
          <w:color w:val="000000"/>
          <w:sz w:val="22"/>
          <w:szCs w:val="22"/>
        </w:rPr>
      </w:pPr>
    </w:p>
    <w:p w14:paraId="1182C57A" w14:textId="77777777" w:rsidR="00C326E0" w:rsidRDefault="00C326E0" w:rsidP="00D35E07">
      <w:pPr>
        <w:spacing w:after="200" w:line="240" w:lineRule="auto"/>
        <w:jc w:val="center"/>
        <w:rPr>
          <w:b/>
          <w:color w:val="000000" w:themeColor="text1"/>
          <w:sz w:val="56"/>
          <w:szCs w:val="56"/>
        </w:rPr>
      </w:pPr>
      <w:bookmarkStart w:id="1" w:name="_GoBack"/>
      <w:bookmarkEnd w:id="1"/>
    </w:p>
    <w:p w14:paraId="567B6C62" w14:textId="77777777" w:rsidR="00C326E0" w:rsidRDefault="00C326E0" w:rsidP="00D35E07">
      <w:pPr>
        <w:spacing w:after="200" w:line="240" w:lineRule="auto"/>
        <w:jc w:val="center"/>
        <w:rPr>
          <w:b/>
          <w:color w:val="000000" w:themeColor="text1"/>
          <w:sz w:val="56"/>
          <w:szCs w:val="56"/>
        </w:rPr>
      </w:pPr>
    </w:p>
    <w:p w14:paraId="655D51D4" w14:textId="77777777" w:rsidR="00C326E0" w:rsidRDefault="00C326E0" w:rsidP="00D35E07">
      <w:pPr>
        <w:spacing w:after="200" w:line="240" w:lineRule="auto"/>
        <w:jc w:val="center"/>
        <w:rPr>
          <w:b/>
          <w:color w:val="000000" w:themeColor="text1"/>
          <w:sz w:val="56"/>
          <w:szCs w:val="56"/>
        </w:rPr>
      </w:pPr>
    </w:p>
    <w:p w14:paraId="5E217591" w14:textId="42698698" w:rsidR="006D747B" w:rsidRPr="00D35E07" w:rsidRDefault="00CE1DA1" w:rsidP="00D35E07">
      <w:pPr>
        <w:spacing w:after="200" w:line="240" w:lineRule="auto"/>
        <w:jc w:val="center"/>
        <w:rPr>
          <w:b/>
          <w:color w:val="000000" w:themeColor="text1"/>
          <w:sz w:val="56"/>
          <w:szCs w:val="56"/>
        </w:rPr>
      </w:pPr>
      <w:r w:rsidRPr="00D35E07">
        <w:rPr>
          <w:b/>
          <w:color w:val="000000" w:themeColor="text1"/>
          <w:sz w:val="56"/>
          <w:szCs w:val="56"/>
        </w:rPr>
        <w:t>MANUAL DE CONTRATACIÓN, SUPERVISIÓN E INTERVENTORÍA</w:t>
      </w:r>
    </w:p>
    <w:p w14:paraId="44A82C85" w14:textId="77777777" w:rsidR="006D747B" w:rsidRPr="00D35E07" w:rsidRDefault="006D747B" w:rsidP="00C63940">
      <w:pPr>
        <w:spacing w:after="200" w:line="240" w:lineRule="auto"/>
        <w:rPr>
          <w:b/>
          <w:color w:val="000000" w:themeColor="text1"/>
          <w:sz w:val="22"/>
          <w:szCs w:val="22"/>
        </w:rPr>
      </w:pPr>
    </w:p>
    <w:p w14:paraId="02C0B2ED" w14:textId="77777777" w:rsidR="006D747B" w:rsidRPr="00D35E07" w:rsidRDefault="006D747B" w:rsidP="00C63940">
      <w:pPr>
        <w:spacing w:after="200" w:line="240" w:lineRule="auto"/>
        <w:rPr>
          <w:b/>
          <w:color w:val="000000" w:themeColor="text1"/>
          <w:sz w:val="22"/>
          <w:szCs w:val="22"/>
        </w:rPr>
      </w:pPr>
    </w:p>
    <w:p w14:paraId="359CE1F3" w14:textId="77777777" w:rsidR="006D747B" w:rsidRPr="00D35E07" w:rsidRDefault="006D747B" w:rsidP="00C63940">
      <w:pPr>
        <w:tabs>
          <w:tab w:val="left" w:pos="2205"/>
        </w:tabs>
        <w:spacing w:after="200" w:line="240" w:lineRule="auto"/>
        <w:rPr>
          <w:b/>
          <w:color w:val="000000" w:themeColor="text1"/>
          <w:sz w:val="22"/>
          <w:szCs w:val="22"/>
        </w:rPr>
      </w:pPr>
    </w:p>
    <w:p w14:paraId="5E94F56E" w14:textId="77777777" w:rsidR="006D747B" w:rsidRPr="00D35E07" w:rsidRDefault="006D747B" w:rsidP="00C63940">
      <w:pPr>
        <w:spacing w:after="200" w:line="240" w:lineRule="auto"/>
        <w:rPr>
          <w:b/>
          <w:color w:val="000000" w:themeColor="text1"/>
          <w:sz w:val="22"/>
          <w:szCs w:val="22"/>
        </w:rPr>
      </w:pPr>
    </w:p>
    <w:p w14:paraId="139858C0" w14:textId="77777777" w:rsidR="006D747B" w:rsidRPr="00D35E07" w:rsidRDefault="006D747B" w:rsidP="00C63940">
      <w:pPr>
        <w:spacing w:after="200" w:line="240" w:lineRule="auto"/>
        <w:rPr>
          <w:b/>
          <w:color w:val="000000" w:themeColor="text1"/>
          <w:sz w:val="22"/>
          <w:szCs w:val="22"/>
        </w:rPr>
      </w:pPr>
    </w:p>
    <w:p w14:paraId="569184C8" w14:textId="77777777" w:rsidR="006D747B" w:rsidRPr="00D35E07" w:rsidRDefault="006D747B" w:rsidP="00C63940">
      <w:pPr>
        <w:spacing w:after="200" w:line="240" w:lineRule="auto"/>
        <w:rPr>
          <w:b/>
          <w:color w:val="000000" w:themeColor="text1"/>
          <w:sz w:val="22"/>
          <w:szCs w:val="22"/>
        </w:rPr>
      </w:pPr>
    </w:p>
    <w:p w14:paraId="279FCDFD" w14:textId="77777777" w:rsidR="006D747B" w:rsidRPr="00D35E07" w:rsidRDefault="006D747B" w:rsidP="00C63940">
      <w:pPr>
        <w:spacing w:after="200" w:line="240" w:lineRule="auto"/>
        <w:rPr>
          <w:b/>
          <w:color w:val="000000" w:themeColor="text1"/>
          <w:sz w:val="22"/>
          <w:szCs w:val="22"/>
        </w:rPr>
      </w:pPr>
    </w:p>
    <w:p w14:paraId="38AE3AE0" w14:textId="77777777" w:rsidR="006D747B" w:rsidRPr="00D35E07" w:rsidRDefault="00CE1DA1" w:rsidP="00C63940">
      <w:pPr>
        <w:spacing w:after="200" w:line="240" w:lineRule="auto"/>
        <w:jc w:val="center"/>
        <w:rPr>
          <w:b/>
          <w:color w:val="000000" w:themeColor="text1"/>
          <w:sz w:val="28"/>
          <w:szCs w:val="28"/>
        </w:rPr>
      </w:pPr>
      <w:r w:rsidRPr="00D35E07">
        <w:rPr>
          <w:b/>
          <w:color w:val="000000" w:themeColor="text1"/>
          <w:sz w:val="28"/>
          <w:szCs w:val="28"/>
        </w:rPr>
        <w:t>FONDO DE BIENESTAR SOCIAL DE LA CONTRALORÍA GENERAL DE LA REPÚBLICA</w:t>
      </w:r>
    </w:p>
    <w:p w14:paraId="0F1586A9" w14:textId="77777777" w:rsidR="006D747B" w:rsidRPr="00C0447F" w:rsidRDefault="006D747B" w:rsidP="00C63940">
      <w:pPr>
        <w:spacing w:after="200" w:line="240" w:lineRule="auto"/>
        <w:rPr>
          <w:b/>
          <w:color w:val="244061" w:themeColor="accent1" w:themeShade="80"/>
          <w:sz w:val="22"/>
          <w:szCs w:val="22"/>
        </w:rPr>
      </w:pPr>
    </w:p>
    <w:p w14:paraId="47DBA85B" w14:textId="77777777" w:rsidR="006D747B" w:rsidRDefault="006D747B" w:rsidP="00C63940">
      <w:pPr>
        <w:spacing w:after="200" w:line="240" w:lineRule="auto"/>
        <w:rPr>
          <w:b/>
          <w:color w:val="000000"/>
          <w:sz w:val="22"/>
          <w:szCs w:val="22"/>
        </w:rPr>
      </w:pPr>
    </w:p>
    <w:p w14:paraId="50D69648" w14:textId="77777777" w:rsidR="006D747B" w:rsidRDefault="006D747B" w:rsidP="00C63940">
      <w:pPr>
        <w:spacing w:after="200" w:line="240" w:lineRule="auto"/>
        <w:rPr>
          <w:b/>
          <w:color w:val="000000"/>
          <w:sz w:val="22"/>
          <w:szCs w:val="22"/>
        </w:rPr>
      </w:pPr>
    </w:p>
    <w:p w14:paraId="10728615" w14:textId="77777777" w:rsidR="006D747B" w:rsidRDefault="006D747B" w:rsidP="00C63940">
      <w:pPr>
        <w:spacing w:after="200" w:line="240" w:lineRule="auto"/>
        <w:rPr>
          <w:b/>
          <w:color w:val="000000"/>
          <w:sz w:val="22"/>
          <w:szCs w:val="22"/>
        </w:rPr>
      </w:pPr>
    </w:p>
    <w:p w14:paraId="148E883B" w14:textId="77777777" w:rsidR="006D747B" w:rsidRDefault="006D747B" w:rsidP="00C63940">
      <w:pPr>
        <w:spacing w:after="200" w:line="240" w:lineRule="auto"/>
        <w:rPr>
          <w:b/>
          <w:color w:val="000000"/>
          <w:sz w:val="22"/>
          <w:szCs w:val="22"/>
        </w:rPr>
      </w:pPr>
    </w:p>
    <w:p w14:paraId="10EF048E" w14:textId="6AE53D98" w:rsidR="006D747B" w:rsidRDefault="00CE1DA1" w:rsidP="00691EF3">
      <w:pPr>
        <w:keepNext/>
        <w:keepLines/>
        <w:pBdr>
          <w:top w:val="nil"/>
          <w:left w:val="nil"/>
          <w:bottom w:val="nil"/>
          <w:right w:val="nil"/>
          <w:between w:val="nil"/>
        </w:pBdr>
        <w:spacing w:after="0" w:line="240" w:lineRule="auto"/>
        <w:jc w:val="center"/>
        <w:rPr>
          <w:color w:val="000000"/>
          <w:sz w:val="22"/>
          <w:szCs w:val="22"/>
        </w:rPr>
      </w:pPr>
      <w:r>
        <w:br w:type="page"/>
      </w:r>
    </w:p>
    <w:bookmarkStart w:id="2" w:name="_30j0zll" w:colFirst="0" w:colLast="0" w:displacedByCustomXml="next"/>
    <w:bookmarkEnd w:id="2" w:displacedByCustomXml="next"/>
    <w:sdt>
      <w:sdtPr>
        <w:rPr>
          <w:rFonts w:ascii="Arial" w:eastAsia="Arial" w:hAnsi="Arial" w:cs="Arial"/>
          <w:color w:val="auto"/>
          <w:sz w:val="22"/>
          <w:szCs w:val="22"/>
          <w:lang w:val="es-ES"/>
        </w:rPr>
        <w:id w:val="-1357811737"/>
        <w:docPartObj>
          <w:docPartGallery w:val="Table of Contents"/>
          <w:docPartUnique/>
        </w:docPartObj>
      </w:sdtPr>
      <w:sdtEndPr>
        <w:rPr>
          <w:b/>
          <w:bCs/>
          <w:sz w:val="24"/>
          <w:szCs w:val="24"/>
        </w:rPr>
      </w:sdtEndPr>
      <w:sdtContent>
        <w:p w14:paraId="67235E79" w14:textId="034AAA86" w:rsidR="009D445F" w:rsidRPr="00691EF3" w:rsidRDefault="00691EF3" w:rsidP="00691EF3">
          <w:pPr>
            <w:pStyle w:val="TtuloTDC"/>
            <w:jc w:val="center"/>
            <w:rPr>
              <w:rFonts w:ascii="Arial" w:hAnsi="Arial" w:cs="Arial"/>
              <w:b/>
              <w:bCs/>
              <w:color w:val="auto"/>
              <w:sz w:val="22"/>
              <w:szCs w:val="22"/>
            </w:rPr>
          </w:pPr>
          <w:r w:rsidRPr="00691EF3">
            <w:rPr>
              <w:rFonts w:ascii="Arial" w:hAnsi="Arial" w:cs="Arial"/>
              <w:b/>
              <w:bCs/>
              <w:color w:val="auto"/>
              <w:sz w:val="22"/>
              <w:szCs w:val="22"/>
              <w:lang w:val="es-ES"/>
            </w:rPr>
            <w:t>TABLA DE CONTENIDO</w:t>
          </w:r>
        </w:p>
        <w:p w14:paraId="740E2550" w14:textId="375F27DF" w:rsidR="00691EF3" w:rsidRPr="00691EF3" w:rsidRDefault="009D445F" w:rsidP="00691EF3">
          <w:pPr>
            <w:pStyle w:val="TDC1"/>
            <w:rPr>
              <w:rFonts w:eastAsiaTheme="minorEastAsia"/>
              <w:lang w:val="es-CO"/>
            </w:rPr>
          </w:pPr>
          <w:r w:rsidRPr="00691EF3">
            <w:fldChar w:fldCharType="begin"/>
          </w:r>
          <w:r w:rsidRPr="00691EF3">
            <w:instrText xml:space="preserve"> TOC \o "1-3" \h \z \u </w:instrText>
          </w:r>
          <w:r w:rsidRPr="00691EF3">
            <w:fldChar w:fldCharType="separate"/>
          </w:r>
          <w:hyperlink w:anchor="_Toc183611445" w:history="1">
            <w:r w:rsidR="00691EF3" w:rsidRPr="00691EF3">
              <w:rPr>
                <w:rStyle w:val="Hipervnculo"/>
              </w:rPr>
              <w:t>CAPÍTULO I. ASPECTOS GENERALES</w:t>
            </w:r>
            <w:r w:rsidR="00691EF3" w:rsidRPr="00691EF3">
              <w:rPr>
                <w:webHidden/>
              </w:rPr>
              <w:tab/>
            </w:r>
            <w:r w:rsidR="00691EF3" w:rsidRPr="00691EF3">
              <w:rPr>
                <w:webHidden/>
              </w:rPr>
              <w:fldChar w:fldCharType="begin"/>
            </w:r>
            <w:r w:rsidR="00691EF3" w:rsidRPr="00691EF3">
              <w:rPr>
                <w:webHidden/>
              </w:rPr>
              <w:instrText xml:space="preserve"> PAGEREF _Toc183611445 \h </w:instrText>
            </w:r>
            <w:r w:rsidR="00691EF3" w:rsidRPr="00691EF3">
              <w:rPr>
                <w:webHidden/>
              </w:rPr>
            </w:r>
            <w:r w:rsidR="00691EF3" w:rsidRPr="00691EF3">
              <w:rPr>
                <w:webHidden/>
              </w:rPr>
              <w:fldChar w:fldCharType="separate"/>
            </w:r>
            <w:r w:rsidR="00C326E0">
              <w:rPr>
                <w:webHidden/>
              </w:rPr>
              <w:t>7</w:t>
            </w:r>
            <w:r w:rsidR="00691EF3" w:rsidRPr="00691EF3">
              <w:rPr>
                <w:webHidden/>
              </w:rPr>
              <w:fldChar w:fldCharType="end"/>
            </w:r>
          </w:hyperlink>
        </w:p>
        <w:p w14:paraId="5DBA5BAE" w14:textId="2CAEB8A5" w:rsidR="00691EF3" w:rsidRPr="00691EF3" w:rsidRDefault="00121554">
          <w:pPr>
            <w:pStyle w:val="TDC3"/>
            <w:tabs>
              <w:tab w:val="left" w:pos="1320"/>
              <w:tab w:val="right" w:leader="dot" w:pos="8828"/>
            </w:tabs>
            <w:rPr>
              <w:rFonts w:eastAsiaTheme="minorEastAsia"/>
              <w:noProof/>
              <w:sz w:val="22"/>
              <w:szCs w:val="22"/>
              <w:lang w:val="es-CO"/>
            </w:rPr>
          </w:pPr>
          <w:hyperlink w:anchor="_Toc183611446" w:history="1">
            <w:r w:rsidR="00691EF3" w:rsidRPr="00691EF3">
              <w:rPr>
                <w:rStyle w:val="Hipervnculo"/>
                <w:noProof/>
                <w:sz w:val="22"/>
                <w:szCs w:val="22"/>
              </w:rPr>
              <w:t>1.1.</w:t>
            </w:r>
            <w:r w:rsidR="00691EF3" w:rsidRPr="00691EF3">
              <w:rPr>
                <w:rFonts w:eastAsiaTheme="minorEastAsia"/>
                <w:noProof/>
                <w:sz w:val="22"/>
                <w:szCs w:val="22"/>
                <w:lang w:val="es-CO"/>
              </w:rPr>
              <w:tab/>
            </w:r>
            <w:r w:rsidR="00691EF3" w:rsidRPr="00691EF3">
              <w:rPr>
                <w:rStyle w:val="Hipervnculo"/>
                <w:noProof/>
                <w:sz w:val="22"/>
                <w:szCs w:val="22"/>
              </w:rPr>
              <w:t>RESPONSABLE.</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_Toc183611446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7</w:t>
            </w:r>
            <w:r w:rsidR="00691EF3" w:rsidRPr="00691EF3">
              <w:rPr>
                <w:noProof/>
                <w:webHidden/>
                <w:sz w:val="22"/>
                <w:szCs w:val="22"/>
              </w:rPr>
              <w:fldChar w:fldCharType="end"/>
            </w:r>
          </w:hyperlink>
        </w:p>
        <w:p w14:paraId="515C1886" w14:textId="1A9885E4" w:rsidR="00691EF3" w:rsidRPr="00691EF3" w:rsidRDefault="00121554">
          <w:pPr>
            <w:pStyle w:val="TDC3"/>
            <w:tabs>
              <w:tab w:val="left" w:pos="1320"/>
              <w:tab w:val="right" w:leader="dot" w:pos="8828"/>
            </w:tabs>
            <w:rPr>
              <w:rFonts w:eastAsiaTheme="minorEastAsia"/>
              <w:noProof/>
              <w:sz w:val="22"/>
              <w:szCs w:val="22"/>
              <w:lang w:val="es-CO"/>
            </w:rPr>
          </w:pPr>
          <w:hyperlink w:anchor="_Toc183611447" w:history="1">
            <w:r w:rsidR="00691EF3" w:rsidRPr="00691EF3">
              <w:rPr>
                <w:rStyle w:val="Hipervnculo"/>
                <w:noProof/>
                <w:sz w:val="22"/>
                <w:szCs w:val="22"/>
              </w:rPr>
              <w:t>1.2.</w:t>
            </w:r>
            <w:r w:rsidR="00691EF3" w:rsidRPr="00691EF3">
              <w:rPr>
                <w:rFonts w:eastAsiaTheme="minorEastAsia"/>
                <w:noProof/>
                <w:sz w:val="22"/>
                <w:szCs w:val="22"/>
                <w:lang w:val="es-CO"/>
              </w:rPr>
              <w:tab/>
            </w:r>
            <w:r w:rsidR="00691EF3" w:rsidRPr="00691EF3">
              <w:rPr>
                <w:rStyle w:val="Hipervnculo"/>
                <w:noProof/>
                <w:sz w:val="22"/>
                <w:szCs w:val="22"/>
              </w:rPr>
              <w:t>OBJETIVO.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_Toc183611447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7</w:t>
            </w:r>
            <w:r w:rsidR="00691EF3" w:rsidRPr="00691EF3">
              <w:rPr>
                <w:noProof/>
                <w:webHidden/>
                <w:sz w:val="22"/>
                <w:szCs w:val="22"/>
              </w:rPr>
              <w:fldChar w:fldCharType="end"/>
            </w:r>
          </w:hyperlink>
        </w:p>
        <w:p w14:paraId="55259F40" w14:textId="09378714" w:rsidR="00691EF3" w:rsidRPr="00691EF3" w:rsidRDefault="00121554">
          <w:pPr>
            <w:pStyle w:val="TDC3"/>
            <w:tabs>
              <w:tab w:val="left" w:pos="1320"/>
              <w:tab w:val="right" w:leader="dot" w:pos="8828"/>
            </w:tabs>
            <w:rPr>
              <w:rFonts w:eastAsiaTheme="minorEastAsia"/>
              <w:noProof/>
              <w:sz w:val="22"/>
              <w:szCs w:val="22"/>
              <w:lang w:val="es-CO"/>
            </w:rPr>
          </w:pPr>
          <w:hyperlink w:anchor="_Toc183611448" w:history="1">
            <w:r w:rsidR="00691EF3" w:rsidRPr="00691EF3">
              <w:rPr>
                <w:rStyle w:val="Hipervnculo"/>
                <w:noProof/>
                <w:sz w:val="22"/>
                <w:szCs w:val="22"/>
              </w:rPr>
              <w:t>1.3.</w:t>
            </w:r>
            <w:r w:rsidR="00691EF3" w:rsidRPr="00691EF3">
              <w:rPr>
                <w:rFonts w:eastAsiaTheme="minorEastAsia"/>
                <w:noProof/>
                <w:sz w:val="22"/>
                <w:szCs w:val="22"/>
                <w:lang w:val="es-CO"/>
              </w:rPr>
              <w:tab/>
            </w:r>
            <w:r w:rsidR="00691EF3" w:rsidRPr="00691EF3">
              <w:rPr>
                <w:rStyle w:val="Hipervnculo"/>
                <w:noProof/>
                <w:sz w:val="22"/>
                <w:szCs w:val="22"/>
              </w:rPr>
              <w:t>ALCANCE.</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_Toc183611448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w:t>
            </w:r>
            <w:r w:rsidR="00691EF3" w:rsidRPr="00691EF3">
              <w:rPr>
                <w:noProof/>
                <w:webHidden/>
                <w:sz w:val="22"/>
                <w:szCs w:val="22"/>
              </w:rPr>
              <w:fldChar w:fldCharType="end"/>
            </w:r>
          </w:hyperlink>
        </w:p>
        <w:p w14:paraId="1F5B3A89" w14:textId="21E327C8" w:rsidR="00691EF3" w:rsidRPr="00691EF3" w:rsidRDefault="00121554">
          <w:pPr>
            <w:pStyle w:val="TDC3"/>
            <w:tabs>
              <w:tab w:val="left" w:pos="1320"/>
              <w:tab w:val="right" w:leader="dot" w:pos="8828"/>
            </w:tabs>
            <w:rPr>
              <w:rFonts w:eastAsiaTheme="minorEastAsia"/>
              <w:noProof/>
              <w:sz w:val="22"/>
              <w:szCs w:val="22"/>
              <w:lang w:val="es-CO"/>
            </w:rPr>
          </w:pPr>
          <w:hyperlink w:anchor="_Toc183611449" w:history="1">
            <w:r w:rsidR="00691EF3" w:rsidRPr="00691EF3">
              <w:rPr>
                <w:rStyle w:val="Hipervnculo"/>
                <w:noProof/>
                <w:sz w:val="22"/>
                <w:szCs w:val="22"/>
              </w:rPr>
              <w:t>1.4.</w:t>
            </w:r>
            <w:r w:rsidR="00691EF3" w:rsidRPr="00691EF3">
              <w:rPr>
                <w:rFonts w:eastAsiaTheme="minorEastAsia"/>
                <w:noProof/>
                <w:sz w:val="22"/>
                <w:szCs w:val="22"/>
                <w:lang w:val="es-CO"/>
              </w:rPr>
              <w:tab/>
            </w:r>
            <w:r w:rsidR="00691EF3" w:rsidRPr="00691EF3">
              <w:rPr>
                <w:rStyle w:val="Hipervnculo"/>
                <w:noProof/>
                <w:sz w:val="22"/>
                <w:szCs w:val="22"/>
              </w:rPr>
              <w:t>DEFINICIONES.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_Toc183611449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w:t>
            </w:r>
            <w:r w:rsidR="00691EF3" w:rsidRPr="00691EF3">
              <w:rPr>
                <w:noProof/>
                <w:webHidden/>
                <w:sz w:val="22"/>
                <w:szCs w:val="22"/>
              </w:rPr>
              <w:fldChar w:fldCharType="end"/>
            </w:r>
          </w:hyperlink>
        </w:p>
        <w:p w14:paraId="09E15CE9" w14:textId="03857120" w:rsidR="00691EF3" w:rsidRPr="00691EF3" w:rsidRDefault="00121554">
          <w:pPr>
            <w:pStyle w:val="TDC3"/>
            <w:tabs>
              <w:tab w:val="left" w:pos="1320"/>
              <w:tab w:val="right" w:leader="dot" w:pos="8828"/>
            </w:tabs>
            <w:rPr>
              <w:rFonts w:eastAsiaTheme="minorEastAsia"/>
              <w:noProof/>
              <w:sz w:val="22"/>
              <w:szCs w:val="22"/>
              <w:lang w:val="es-CO"/>
            </w:rPr>
          </w:pPr>
          <w:hyperlink w:anchor="_Toc183611450" w:history="1">
            <w:r w:rsidR="00691EF3" w:rsidRPr="00691EF3">
              <w:rPr>
                <w:rStyle w:val="Hipervnculo"/>
                <w:noProof/>
                <w:sz w:val="22"/>
                <w:szCs w:val="22"/>
              </w:rPr>
              <w:t>1.5.</w:t>
            </w:r>
            <w:r w:rsidR="00691EF3" w:rsidRPr="00691EF3">
              <w:rPr>
                <w:rFonts w:eastAsiaTheme="minorEastAsia"/>
                <w:noProof/>
                <w:sz w:val="22"/>
                <w:szCs w:val="22"/>
                <w:lang w:val="es-CO"/>
              </w:rPr>
              <w:tab/>
            </w:r>
            <w:r w:rsidR="00691EF3" w:rsidRPr="00691EF3">
              <w:rPr>
                <w:rStyle w:val="Hipervnculo"/>
                <w:noProof/>
                <w:sz w:val="22"/>
                <w:szCs w:val="22"/>
              </w:rPr>
              <w:t>NATURALEZA JURÍDICA DEL FBSCGR Y SU UBICACIÓN EN LA ESTRUCTURA DEL ESTADO.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w:t>
            </w:r>
            <w:r w:rsidR="00691EF3" w:rsidRPr="00691EF3">
              <w:rPr>
                <w:noProof/>
                <w:webHidden/>
                <w:sz w:val="22"/>
                <w:szCs w:val="22"/>
              </w:rPr>
              <w:fldChar w:fldCharType="end"/>
            </w:r>
          </w:hyperlink>
        </w:p>
        <w:p w14:paraId="25B60088" w14:textId="66633CF9" w:rsidR="00691EF3" w:rsidRPr="00691EF3" w:rsidRDefault="00121554">
          <w:pPr>
            <w:pStyle w:val="TDC3"/>
            <w:tabs>
              <w:tab w:val="left" w:pos="1320"/>
              <w:tab w:val="right" w:leader="dot" w:pos="8828"/>
            </w:tabs>
            <w:rPr>
              <w:rFonts w:eastAsiaTheme="minorEastAsia"/>
              <w:noProof/>
              <w:sz w:val="22"/>
              <w:szCs w:val="22"/>
              <w:lang w:val="es-CO"/>
            </w:rPr>
          </w:pPr>
          <w:hyperlink w:anchor="_Toc183611451" w:history="1">
            <w:r w:rsidR="00691EF3" w:rsidRPr="00691EF3">
              <w:rPr>
                <w:rStyle w:val="Hipervnculo"/>
                <w:noProof/>
                <w:sz w:val="22"/>
                <w:szCs w:val="22"/>
              </w:rPr>
              <w:t>1.6.</w:t>
            </w:r>
            <w:r w:rsidR="00691EF3" w:rsidRPr="00691EF3">
              <w:rPr>
                <w:rFonts w:eastAsiaTheme="minorEastAsia"/>
                <w:noProof/>
                <w:sz w:val="22"/>
                <w:szCs w:val="22"/>
                <w:lang w:val="es-CO"/>
              </w:rPr>
              <w:tab/>
            </w:r>
            <w:r w:rsidR="00691EF3" w:rsidRPr="00691EF3">
              <w:rPr>
                <w:rStyle w:val="Hipervnculo"/>
                <w:noProof/>
                <w:sz w:val="22"/>
                <w:szCs w:val="22"/>
              </w:rPr>
              <w:t>NORMATIVA APLICABLE</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w:t>
            </w:r>
            <w:r w:rsidR="00691EF3" w:rsidRPr="00691EF3">
              <w:rPr>
                <w:noProof/>
                <w:webHidden/>
                <w:sz w:val="22"/>
                <w:szCs w:val="22"/>
              </w:rPr>
              <w:fldChar w:fldCharType="end"/>
            </w:r>
          </w:hyperlink>
        </w:p>
        <w:p w14:paraId="523F297D" w14:textId="07A429F2" w:rsidR="00691EF3" w:rsidRPr="00691EF3" w:rsidRDefault="00121554">
          <w:pPr>
            <w:pStyle w:val="TDC3"/>
            <w:tabs>
              <w:tab w:val="left" w:pos="1320"/>
              <w:tab w:val="right" w:leader="dot" w:pos="8828"/>
            </w:tabs>
            <w:rPr>
              <w:rFonts w:eastAsiaTheme="minorEastAsia"/>
              <w:noProof/>
              <w:sz w:val="22"/>
              <w:szCs w:val="22"/>
              <w:lang w:val="es-CO"/>
            </w:rPr>
          </w:pPr>
          <w:hyperlink w:anchor="_Toc183611452" w:history="1">
            <w:r w:rsidR="00691EF3" w:rsidRPr="00691EF3">
              <w:rPr>
                <w:rStyle w:val="Hipervnculo"/>
                <w:noProof/>
                <w:sz w:val="22"/>
                <w:szCs w:val="22"/>
              </w:rPr>
              <w:t>1.7.</w:t>
            </w:r>
            <w:r w:rsidR="00691EF3" w:rsidRPr="00691EF3">
              <w:rPr>
                <w:rFonts w:eastAsiaTheme="minorEastAsia"/>
                <w:noProof/>
                <w:sz w:val="22"/>
                <w:szCs w:val="22"/>
                <w:lang w:val="es-CO"/>
              </w:rPr>
              <w:tab/>
            </w:r>
            <w:r w:rsidR="00691EF3" w:rsidRPr="00691EF3">
              <w:rPr>
                <w:rStyle w:val="Hipervnculo"/>
                <w:noProof/>
                <w:sz w:val="22"/>
                <w:szCs w:val="22"/>
              </w:rPr>
              <w:t>DOCUMENTOS ASOCIADOS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w:t>
            </w:r>
            <w:r w:rsidR="00691EF3" w:rsidRPr="00691EF3">
              <w:rPr>
                <w:noProof/>
                <w:webHidden/>
                <w:sz w:val="22"/>
                <w:szCs w:val="22"/>
              </w:rPr>
              <w:fldChar w:fldCharType="end"/>
            </w:r>
          </w:hyperlink>
        </w:p>
        <w:p w14:paraId="5C277035" w14:textId="28B5234A" w:rsidR="00691EF3" w:rsidRPr="00691EF3" w:rsidRDefault="00121554">
          <w:pPr>
            <w:pStyle w:val="TDC3"/>
            <w:tabs>
              <w:tab w:val="left" w:pos="1320"/>
              <w:tab w:val="right" w:leader="dot" w:pos="8828"/>
            </w:tabs>
            <w:rPr>
              <w:rFonts w:eastAsiaTheme="minorEastAsia"/>
              <w:noProof/>
              <w:sz w:val="22"/>
              <w:szCs w:val="22"/>
              <w:lang w:val="es-CO"/>
            </w:rPr>
          </w:pPr>
          <w:hyperlink w:anchor="_Toc183611453" w:history="1">
            <w:r w:rsidR="00691EF3" w:rsidRPr="00691EF3">
              <w:rPr>
                <w:rStyle w:val="Hipervnculo"/>
                <w:noProof/>
                <w:sz w:val="22"/>
                <w:szCs w:val="22"/>
              </w:rPr>
              <w:t>1.8.</w:t>
            </w:r>
            <w:r w:rsidR="00691EF3" w:rsidRPr="00691EF3">
              <w:rPr>
                <w:rFonts w:eastAsiaTheme="minorEastAsia"/>
                <w:noProof/>
                <w:sz w:val="22"/>
                <w:szCs w:val="22"/>
                <w:lang w:val="es-CO"/>
              </w:rPr>
              <w:tab/>
            </w:r>
            <w:r w:rsidR="00691EF3" w:rsidRPr="00691EF3">
              <w:rPr>
                <w:rStyle w:val="Hipervnculo"/>
                <w:noProof/>
                <w:sz w:val="22"/>
                <w:szCs w:val="22"/>
              </w:rPr>
              <w:t>IMPLEMENTACIÓN PLATAFORMA TRANSACCIONAL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w:t>
            </w:r>
            <w:r w:rsidR="00691EF3" w:rsidRPr="00691EF3">
              <w:rPr>
                <w:noProof/>
                <w:webHidden/>
                <w:sz w:val="22"/>
                <w:szCs w:val="22"/>
              </w:rPr>
              <w:fldChar w:fldCharType="end"/>
            </w:r>
          </w:hyperlink>
        </w:p>
        <w:p w14:paraId="70088C40" w14:textId="7DFADC9B" w:rsidR="00691EF3" w:rsidRPr="00691EF3" w:rsidRDefault="00121554">
          <w:pPr>
            <w:pStyle w:val="TDC3"/>
            <w:tabs>
              <w:tab w:val="left" w:pos="1320"/>
              <w:tab w:val="right" w:leader="dot" w:pos="8828"/>
            </w:tabs>
            <w:rPr>
              <w:rFonts w:eastAsiaTheme="minorEastAsia"/>
              <w:noProof/>
              <w:sz w:val="22"/>
              <w:szCs w:val="22"/>
              <w:lang w:val="es-CO"/>
            </w:rPr>
          </w:pPr>
          <w:hyperlink w:anchor="_Toc183611454" w:history="1">
            <w:r w:rsidR="00691EF3" w:rsidRPr="00691EF3">
              <w:rPr>
                <w:rStyle w:val="Hipervnculo"/>
                <w:noProof/>
                <w:sz w:val="22"/>
                <w:szCs w:val="22"/>
              </w:rPr>
              <w:t>1.9.</w:t>
            </w:r>
            <w:r w:rsidR="00691EF3" w:rsidRPr="00691EF3">
              <w:rPr>
                <w:rFonts w:eastAsiaTheme="minorEastAsia"/>
                <w:noProof/>
                <w:sz w:val="22"/>
                <w:szCs w:val="22"/>
                <w:lang w:val="es-CO"/>
              </w:rPr>
              <w:tab/>
            </w:r>
            <w:r w:rsidR="00691EF3" w:rsidRPr="00691EF3">
              <w:rPr>
                <w:rStyle w:val="Hipervnculo"/>
                <w:noProof/>
                <w:sz w:val="22"/>
                <w:szCs w:val="22"/>
              </w:rPr>
              <w:t>SECOP II</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w:t>
            </w:r>
            <w:r w:rsidR="00691EF3" w:rsidRPr="00691EF3">
              <w:rPr>
                <w:noProof/>
                <w:webHidden/>
                <w:sz w:val="22"/>
                <w:szCs w:val="22"/>
              </w:rPr>
              <w:fldChar w:fldCharType="end"/>
            </w:r>
          </w:hyperlink>
        </w:p>
        <w:p w14:paraId="12F95BC7" w14:textId="5ACE3FFB" w:rsidR="00691EF3" w:rsidRPr="00691EF3" w:rsidRDefault="00121554">
          <w:pPr>
            <w:pStyle w:val="TDC3"/>
            <w:tabs>
              <w:tab w:val="left" w:pos="1320"/>
              <w:tab w:val="right" w:leader="dot" w:pos="8828"/>
            </w:tabs>
            <w:rPr>
              <w:rFonts w:eastAsiaTheme="minorEastAsia"/>
              <w:noProof/>
              <w:sz w:val="22"/>
              <w:szCs w:val="22"/>
              <w:lang w:val="es-CO"/>
            </w:rPr>
          </w:pPr>
          <w:hyperlink w:anchor="_Toc183611455" w:history="1">
            <w:r w:rsidR="00691EF3" w:rsidRPr="00691EF3">
              <w:rPr>
                <w:rStyle w:val="Hipervnculo"/>
                <w:noProof/>
                <w:sz w:val="22"/>
                <w:szCs w:val="22"/>
              </w:rPr>
              <w:t>1.10.</w:t>
            </w:r>
            <w:r w:rsidR="00691EF3" w:rsidRPr="00691EF3">
              <w:rPr>
                <w:rFonts w:eastAsiaTheme="minorEastAsia"/>
                <w:noProof/>
                <w:sz w:val="22"/>
                <w:szCs w:val="22"/>
                <w:lang w:val="es-CO"/>
              </w:rPr>
              <w:tab/>
            </w:r>
            <w:r w:rsidR="00691EF3" w:rsidRPr="00691EF3">
              <w:rPr>
                <w:rStyle w:val="Hipervnculo"/>
                <w:noProof/>
                <w:sz w:val="22"/>
                <w:szCs w:val="22"/>
              </w:rPr>
              <w:t>RÉGIMEN DE INHABILIDADES, INCOMPATIBILIDADES Y CONFLICTOS DE INTERÉS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11</w:t>
            </w:r>
            <w:r w:rsidR="00691EF3" w:rsidRPr="00691EF3">
              <w:rPr>
                <w:noProof/>
                <w:webHidden/>
                <w:sz w:val="22"/>
                <w:szCs w:val="22"/>
              </w:rPr>
              <w:fldChar w:fldCharType="end"/>
            </w:r>
          </w:hyperlink>
        </w:p>
        <w:p w14:paraId="0342A3C2" w14:textId="1080616F" w:rsidR="00691EF3" w:rsidRPr="00691EF3" w:rsidRDefault="00121554" w:rsidP="00691EF3">
          <w:pPr>
            <w:pStyle w:val="TDC1"/>
            <w:rPr>
              <w:rFonts w:eastAsiaTheme="minorEastAsia"/>
              <w:lang w:val="es-CO"/>
            </w:rPr>
          </w:pPr>
          <w:hyperlink w:anchor="_Toc183611456" w:history="1">
            <w:r w:rsidR="00691EF3" w:rsidRPr="00691EF3">
              <w:rPr>
                <w:rStyle w:val="Hipervnculo"/>
              </w:rPr>
              <w:t>CAPÍTULO II. INSTANCIAS DE DECISIÓN DEL PROCESO CONTRACTUAL</w:t>
            </w:r>
            <w:r w:rsidR="00691EF3" w:rsidRPr="00691EF3">
              <w:rPr>
                <w:webHidden/>
              </w:rPr>
              <w:tab/>
            </w:r>
            <w:r w:rsidR="00691EF3" w:rsidRPr="00691EF3">
              <w:rPr>
                <w:webHidden/>
              </w:rPr>
              <w:fldChar w:fldCharType="begin"/>
            </w:r>
            <w:r w:rsidR="00691EF3" w:rsidRPr="00691EF3">
              <w:rPr>
                <w:webHidden/>
              </w:rPr>
              <w:instrText xml:space="preserve"> PAGEREF _Toc183611456 \h </w:instrText>
            </w:r>
            <w:r w:rsidR="00691EF3" w:rsidRPr="00691EF3">
              <w:rPr>
                <w:webHidden/>
              </w:rPr>
            </w:r>
            <w:r w:rsidR="00691EF3" w:rsidRPr="00691EF3">
              <w:rPr>
                <w:webHidden/>
              </w:rPr>
              <w:fldChar w:fldCharType="separate"/>
            </w:r>
            <w:r w:rsidR="00C326E0">
              <w:rPr>
                <w:webHidden/>
              </w:rPr>
              <w:t>12</w:t>
            </w:r>
            <w:r w:rsidR="00691EF3" w:rsidRPr="00691EF3">
              <w:rPr>
                <w:webHidden/>
              </w:rPr>
              <w:fldChar w:fldCharType="end"/>
            </w:r>
          </w:hyperlink>
        </w:p>
        <w:p w14:paraId="2E910160" w14:textId="7212A300" w:rsidR="00691EF3" w:rsidRPr="00691EF3" w:rsidRDefault="00121554">
          <w:pPr>
            <w:pStyle w:val="TDC3"/>
            <w:tabs>
              <w:tab w:val="left" w:pos="1320"/>
              <w:tab w:val="right" w:leader="dot" w:pos="8828"/>
            </w:tabs>
            <w:rPr>
              <w:rFonts w:eastAsiaTheme="minorEastAsia"/>
              <w:noProof/>
              <w:sz w:val="22"/>
              <w:szCs w:val="22"/>
              <w:lang w:val="es-CO"/>
            </w:rPr>
          </w:pPr>
          <w:hyperlink w:anchor="_Toc183611458" w:history="1">
            <w:r w:rsidR="00691EF3" w:rsidRPr="00691EF3">
              <w:rPr>
                <w:rStyle w:val="Hipervnculo"/>
                <w:noProof/>
                <w:sz w:val="22"/>
                <w:szCs w:val="22"/>
              </w:rPr>
              <w:t>2.1.</w:t>
            </w:r>
            <w:r w:rsidR="00691EF3" w:rsidRPr="00691EF3">
              <w:rPr>
                <w:rFonts w:eastAsiaTheme="minorEastAsia"/>
                <w:noProof/>
                <w:sz w:val="22"/>
                <w:szCs w:val="22"/>
                <w:lang w:val="es-CO"/>
              </w:rPr>
              <w:tab/>
            </w:r>
            <w:r w:rsidR="00691EF3" w:rsidRPr="00691EF3">
              <w:rPr>
                <w:rStyle w:val="Hipervnculo"/>
                <w:noProof/>
                <w:sz w:val="22"/>
                <w:szCs w:val="22"/>
              </w:rPr>
              <w:t>COMPETENCIA PARA CONTRATAR.</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12</w:t>
            </w:r>
            <w:r w:rsidR="00691EF3" w:rsidRPr="00691EF3">
              <w:rPr>
                <w:noProof/>
                <w:webHidden/>
                <w:sz w:val="22"/>
                <w:szCs w:val="22"/>
              </w:rPr>
              <w:fldChar w:fldCharType="end"/>
            </w:r>
          </w:hyperlink>
        </w:p>
        <w:p w14:paraId="0BEE86B0" w14:textId="17346E64" w:rsidR="00691EF3" w:rsidRPr="00691EF3" w:rsidRDefault="00121554">
          <w:pPr>
            <w:pStyle w:val="TDC3"/>
            <w:tabs>
              <w:tab w:val="left" w:pos="1320"/>
              <w:tab w:val="right" w:leader="dot" w:pos="8828"/>
            </w:tabs>
            <w:rPr>
              <w:rFonts w:eastAsiaTheme="minorEastAsia"/>
              <w:noProof/>
              <w:sz w:val="22"/>
              <w:szCs w:val="22"/>
              <w:lang w:val="es-CO"/>
            </w:rPr>
          </w:pPr>
          <w:hyperlink w:anchor="_Toc183611459" w:history="1">
            <w:r w:rsidR="00691EF3" w:rsidRPr="00691EF3">
              <w:rPr>
                <w:rStyle w:val="Hipervnculo"/>
                <w:noProof/>
                <w:sz w:val="22"/>
                <w:szCs w:val="22"/>
              </w:rPr>
              <w:t>2.1.1.</w:t>
            </w:r>
            <w:r w:rsidR="00691EF3" w:rsidRPr="00691EF3">
              <w:rPr>
                <w:rFonts w:eastAsiaTheme="minorEastAsia"/>
                <w:noProof/>
                <w:sz w:val="22"/>
                <w:szCs w:val="22"/>
                <w:lang w:val="es-CO"/>
              </w:rPr>
              <w:tab/>
            </w:r>
            <w:r w:rsidR="00691EF3" w:rsidRPr="00691EF3">
              <w:rPr>
                <w:rStyle w:val="Hipervnculo"/>
                <w:noProof/>
                <w:sz w:val="22"/>
                <w:szCs w:val="22"/>
              </w:rPr>
              <w:t>Delegación de la Competencia para Contratar.</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_Toc183611459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12</w:t>
            </w:r>
            <w:r w:rsidR="00691EF3" w:rsidRPr="00691EF3">
              <w:rPr>
                <w:noProof/>
                <w:webHidden/>
                <w:sz w:val="22"/>
                <w:szCs w:val="22"/>
              </w:rPr>
              <w:fldChar w:fldCharType="end"/>
            </w:r>
          </w:hyperlink>
        </w:p>
        <w:p w14:paraId="58B1CB01" w14:textId="71C351A4" w:rsidR="00691EF3" w:rsidRPr="00691EF3" w:rsidRDefault="00121554">
          <w:pPr>
            <w:pStyle w:val="TDC3"/>
            <w:tabs>
              <w:tab w:val="left" w:pos="1320"/>
              <w:tab w:val="right" w:leader="dot" w:pos="8828"/>
            </w:tabs>
            <w:rPr>
              <w:rFonts w:eastAsiaTheme="minorEastAsia"/>
              <w:noProof/>
              <w:sz w:val="22"/>
              <w:szCs w:val="22"/>
              <w:lang w:val="es-CO"/>
            </w:rPr>
          </w:pPr>
          <w:hyperlink w:anchor="_Toc183611460" w:history="1">
            <w:r w:rsidR="00691EF3" w:rsidRPr="00691EF3">
              <w:rPr>
                <w:rStyle w:val="Hipervnculo"/>
                <w:noProof/>
                <w:sz w:val="22"/>
                <w:szCs w:val="22"/>
              </w:rPr>
              <w:t>2.2.</w:t>
            </w:r>
            <w:r w:rsidR="00691EF3" w:rsidRPr="00691EF3">
              <w:rPr>
                <w:rFonts w:eastAsiaTheme="minorEastAsia"/>
                <w:noProof/>
                <w:sz w:val="22"/>
                <w:szCs w:val="22"/>
                <w:lang w:val="es-CO"/>
              </w:rPr>
              <w:tab/>
            </w:r>
            <w:r w:rsidR="00691EF3" w:rsidRPr="00691EF3">
              <w:rPr>
                <w:rStyle w:val="Hipervnculo"/>
                <w:noProof/>
                <w:sz w:val="22"/>
                <w:szCs w:val="22"/>
              </w:rPr>
              <w:t>COMITÉ DE CONTRATACIÓN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13</w:t>
            </w:r>
            <w:r w:rsidR="00691EF3" w:rsidRPr="00691EF3">
              <w:rPr>
                <w:noProof/>
                <w:webHidden/>
                <w:sz w:val="22"/>
                <w:szCs w:val="22"/>
              </w:rPr>
              <w:fldChar w:fldCharType="end"/>
            </w:r>
          </w:hyperlink>
        </w:p>
        <w:p w14:paraId="37C5C0A0" w14:textId="7EB0BCD2" w:rsidR="00691EF3" w:rsidRPr="00691EF3" w:rsidRDefault="00121554">
          <w:pPr>
            <w:pStyle w:val="TDC3"/>
            <w:tabs>
              <w:tab w:val="left" w:pos="1320"/>
              <w:tab w:val="right" w:leader="dot" w:pos="8828"/>
            </w:tabs>
            <w:rPr>
              <w:rFonts w:eastAsiaTheme="minorEastAsia"/>
              <w:noProof/>
              <w:sz w:val="22"/>
              <w:szCs w:val="22"/>
              <w:lang w:val="es-CO"/>
            </w:rPr>
          </w:pPr>
          <w:hyperlink w:anchor="_Toc183611461" w:history="1">
            <w:r w:rsidR="00691EF3" w:rsidRPr="00691EF3">
              <w:rPr>
                <w:rStyle w:val="Hipervnculo"/>
                <w:noProof/>
                <w:sz w:val="22"/>
                <w:szCs w:val="22"/>
              </w:rPr>
              <w:t>2.2.1.</w:t>
            </w:r>
            <w:r w:rsidR="00691EF3" w:rsidRPr="00691EF3">
              <w:rPr>
                <w:rFonts w:eastAsiaTheme="minorEastAsia"/>
                <w:noProof/>
                <w:sz w:val="22"/>
                <w:szCs w:val="22"/>
                <w:lang w:val="es-CO"/>
              </w:rPr>
              <w:tab/>
            </w:r>
            <w:r w:rsidR="00691EF3" w:rsidRPr="00691EF3">
              <w:rPr>
                <w:rStyle w:val="Hipervnculo"/>
                <w:noProof/>
                <w:sz w:val="22"/>
                <w:szCs w:val="22"/>
              </w:rPr>
              <w:t>Asuntos sometidos a consideración del comité de contratación.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13</w:t>
            </w:r>
            <w:r w:rsidR="00691EF3" w:rsidRPr="00691EF3">
              <w:rPr>
                <w:noProof/>
                <w:webHidden/>
                <w:sz w:val="22"/>
                <w:szCs w:val="22"/>
              </w:rPr>
              <w:fldChar w:fldCharType="end"/>
            </w:r>
          </w:hyperlink>
        </w:p>
        <w:p w14:paraId="387B9D1B" w14:textId="1E3E65EC" w:rsidR="00691EF3" w:rsidRPr="00691EF3" w:rsidRDefault="00121554">
          <w:pPr>
            <w:pStyle w:val="TDC3"/>
            <w:tabs>
              <w:tab w:val="left" w:pos="1320"/>
              <w:tab w:val="right" w:leader="dot" w:pos="8828"/>
            </w:tabs>
            <w:rPr>
              <w:rFonts w:eastAsiaTheme="minorEastAsia"/>
              <w:noProof/>
              <w:sz w:val="22"/>
              <w:szCs w:val="22"/>
              <w:lang w:val="es-CO"/>
            </w:rPr>
          </w:pPr>
          <w:hyperlink w:anchor="_Toc183611462" w:history="1">
            <w:r w:rsidR="00691EF3" w:rsidRPr="00691EF3">
              <w:rPr>
                <w:rStyle w:val="Hipervnculo"/>
                <w:noProof/>
                <w:sz w:val="22"/>
                <w:szCs w:val="22"/>
              </w:rPr>
              <w:t>2.3.</w:t>
            </w:r>
            <w:r w:rsidR="00691EF3" w:rsidRPr="00691EF3">
              <w:rPr>
                <w:rFonts w:eastAsiaTheme="minorEastAsia"/>
                <w:noProof/>
                <w:sz w:val="22"/>
                <w:szCs w:val="22"/>
                <w:lang w:val="es-CO"/>
              </w:rPr>
              <w:tab/>
            </w:r>
            <w:r w:rsidR="00691EF3" w:rsidRPr="00691EF3">
              <w:rPr>
                <w:rStyle w:val="Hipervnculo"/>
                <w:noProof/>
                <w:sz w:val="22"/>
                <w:szCs w:val="22"/>
              </w:rPr>
              <w:t>ORDENADOR DEL GASTO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13</w:t>
            </w:r>
            <w:r w:rsidR="00691EF3" w:rsidRPr="00691EF3">
              <w:rPr>
                <w:noProof/>
                <w:webHidden/>
                <w:sz w:val="22"/>
                <w:szCs w:val="22"/>
              </w:rPr>
              <w:fldChar w:fldCharType="end"/>
            </w:r>
          </w:hyperlink>
        </w:p>
        <w:p w14:paraId="7946EC9F" w14:textId="0F8DF781" w:rsidR="00691EF3" w:rsidRPr="00691EF3" w:rsidRDefault="00121554">
          <w:pPr>
            <w:pStyle w:val="TDC3"/>
            <w:tabs>
              <w:tab w:val="left" w:pos="1320"/>
              <w:tab w:val="right" w:leader="dot" w:pos="8828"/>
            </w:tabs>
            <w:rPr>
              <w:rFonts w:eastAsiaTheme="minorEastAsia"/>
              <w:noProof/>
              <w:sz w:val="22"/>
              <w:szCs w:val="22"/>
              <w:lang w:val="es-CO"/>
            </w:rPr>
          </w:pPr>
          <w:hyperlink w:anchor="_Toc183611463" w:history="1">
            <w:r w:rsidR="00691EF3" w:rsidRPr="00691EF3">
              <w:rPr>
                <w:rStyle w:val="Hipervnculo"/>
                <w:noProof/>
                <w:sz w:val="22"/>
                <w:szCs w:val="22"/>
              </w:rPr>
              <w:t>2.4.</w:t>
            </w:r>
            <w:r w:rsidR="00691EF3" w:rsidRPr="00691EF3">
              <w:rPr>
                <w:rFonts w:eastAsiaTheme="minorEastAsia"/>
                <w:noProof/>
                <w:sz w:val="22"/>
                <w:szCs w:val="22"/>
                <w:lang w:val="es-CO"/>
              </w:rPr>
              <w:tab/>
            </w:r>
            <w:r w:rsidR="00691EF3" w:rsidRPr="00691EF3">
              <w:rPr>
                <w:rStyle w:val="Hipervnculo"/>
                <w:noProof/>
                <w:sz w:val="22"/>
                <w:szCs w:val="22"/>
              </w:rPr>
              <w:t>DIRECTOR, COORDINADOR Y RESPONSABLES DEL PLAN ANUAL DE ADQUISICIONES -PAA-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14</w:t>
            </w:r>
            <w:r w:rsidR="00691EF3" w:rsidRPr="00691EF3">
              <w:rPr>
                <w:noProof/>
                <w:webHidden/>
                <w:sz w:val="22"/>
                <w:szCs w:val="22"/>
              </w:rPr>
              <w:fldChar w:fldCharType="end"/>
            </w:r>
          </w:hyperlink>
        </w:p>
        <w:p w14:paraId="30F08B78" w14:textId="32D1CB3C" w:rsidR="00691EF3" w:rsidRPr="00691EF3" w:rsidRDefault="00121554">
          <w:pPr>
            <w:pStyle w:val="TDC3"/>
            <w:tabs>
              <w:tab w:val="left" w:pos="1320"/>
              <w:tab w:val="right" w:leader="dot" w:pos="8828"/>
            </w:tabs>
            <w:rPr>
              <w:rFonts w:eastAsiaTheme="minorEastAsia"/>
              <w:noProof/>
              <w:sz w:val="22"/>
              <w:szCs w:val="22"/>
              <w:lang w:val="es-CO"/>
            </w:rPr>
          </w:pPr>
          <w:hyperlink w:anchor="_Toc183611464" w:history="1">
            <w:r w:rsidR="00691EF3" w:rsidRPr="00691EF3">
              <w:rPr>
                <w:rStyle w:val="Hipervnculo"/>
                <w:noProof/>
                <w:sz w:val="22"/>
                <w:szCs w:val="22"/>
              </w:rPr>
              <w:t>2.5.</w:t>
            </w:r>
            <w:r w:rsidR="00691EF3" w:rsidRPr="00691EF3">
              <w:rPr>
                <w:rFonts w:eastAsiaTheme="minorEastAsia"/>
                <w:noProof/>
                <w:sz w:val="22"/>
                <w:szCs w:val="22"/>
                <w:lang w:val="es-CO"/>
              </w:rPr>
              <w:tab/>
            </w:r>
            <w:r w:rsidR="00691EF3" w:rsidRPr="00691EF3">
              <w:rPr>
                <w:rStyle w:val="Hipervnculo"/>
                <w:noProof/>
                <w:sz w:val="22"/>
                <w:szCs w:val="22"/>
              </w:rPr>
              <w:t>ASESOR JURÍDICO.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14</w:t>
            </w:r>
            <w:r w:rsidR="00691EF3" w:rsidRPr="00691EF3">
              <w:rPr>
                <w:noProof/>
                <w:webHidden/>
                <w:sz w:val="22"/>
                <w:szCs w:val="22"/>
              </w:rPr>
              <w:fldChar w:fldCharType="end"/>
            </w:r>
          </w:hyperlink>
        </w:p>
        <w:p w14:paraId="1723503D" w14:textId="2F2C7909" w:rsidR="00691EF3" w:rsidRPr="00691EF3" w:rsidRDefault="00121554">
          <w:pPr>
            <w:pStyle w:val="TDC3"/>
            <w:tabs>
              <w:tab w:val="left" w:pos="1320"/>
              <w:tab w:val="right" w:leader="dot" w:pos="8828"/>
            </w:tabs>
            <w:rPr>
              <w:rFonts w:eastAsiaTheme="minorEastAsia"/>
              <w:noProof/>
              <w:sz w:val="22"/>
              <w:szCs w:val="22"/>
              <w:lang w:val="es-CO"/>
            </w:rPr>
          </w:pPr>
          <w:hyperlink w:anchor="_Toc183611465" w:history="1">
            <w:r w:rsidR="00691EF3" w:rsidRPr="00691EF3">
              <w:rPr>
                <w:rStyle w:val="Hipervnculo"/>
                <w:noProof/>
                <w:sz w:val="22"/>
                <w:szCs w:val="22"/>
              </w:rPr>
              <w:t>2.6.</w:t>
            </w:r>
            <w:r w:rsidR="00691EF3" w:rsidRPr="00691EF3">
              <w:rPr>
                <w:rFonts w:eastAsiaTheme="minorEastAsia"/>
                <w:noProof/>
                <w:sz w:val="22"/>
                <w:szCs w:val="22"/>
                <w:lang w:val="es-CO"/>
              </w:rPr>
              <w:tab/>
            </w:r>
            <w:r w:rsidR="00691EF3" w:rsidRPr="00691EF3">
              <w:rPr>
                <w:rStyle w:val="Hipervnculo"/>
                <w:noProof/>
                <w:sz w:val="22"/>
                <w:szCs w:val="22"/>
              </w:rPr>
              <w:t>COMITÉ EVALUADOR</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14</w:t>
            </w:r>
            <w:r w:rsidR="00691EF3" w:rsidRPr="00691EF3">
              <w:rPr>
                <w:noProof/>
                <w:webHidden/>
                <w:sz w:val="22"/>
                <w:szCs w:val="22"/>
              </w:rPr>
              <w:fldChar w:fldCharType="end"/>
            </w:r>
          </w:hyperlink>
        </w:p>
        <w:p w14:paraId="40C9FF3D" w14:textId="4ABE1FA2" w:rsidR="00691EF3" w:rsidRPr="00691EF3" w:rsidRDefault="00121554" w:rsidP="00691EF3">
          <w:pPr>
            <w:pStyle w:val="TDC1"/>
            <w:rPr>
              <w:rFonts w:eastAsiaTheme="minorEastAsia"/>
              <w:lang w:val="es-CO"/>
            </w:rPr>
          </w:pPr>
          <w:hyperlink w:anchor="_Toc183611466" w:history="1">
            <w:r w:rsidR="00691EF3" w:rsidRPr="00691EF3">
              <w:rPr>
                <w:rStyle w:val="Hipervnculo"/>
              </w:rPr>
              <w:t>CAPÍTULO III. PROCEDIMIENTOS PARA DESARROLLAR LA GESTIÓN CONTRACTUAL</w:t>
            </w:r>
            <w:r w:rsidR="00691EF3" w:rsidRPr="00691EF3">
              <w:rPr>
                <w:webHidden/>
              </w:rPr>
              <w:tab/>
            </w:r>
            <w:r w:rsidR="00691EF3" w:rsidRPr="00691EF3">
              <w:rPr>
                <w:webHidden/>
              </w:rPr>
              <w:fldChar w:fldCharType="begin"/>
            </w:r>
            <w:r w:rsidR="00691EF3" w:rsidRPr="00691EF3">
              <w:rPr>
                <w:webHidden/>
              </w:rPr>
              <w:instrText xml:space="preserve"> PAGEREF _Toc183611466 \h </w:instrText>
            </w:r>
            <w:r w:rsidR="00691EF3" w:rsidRPr="00691EF3">
              <w:rPr>
                <w:webHidden/>
              </w:rPr>
            </w:r>
            <w:r w:rsidR="00691EF3" w:rsidRPr="00691EF3">
              <w:rPr>
                <w:webHidden/>
              </w:rPr>
              <w:fldChar w:fldCharType="separate"/>
            </w:r>
            <w:r w:rsidR="00C326E0">
              <w:rPr>
                <w:webHidden/>
              </w:rPr>
              <w:t>15</w:t>
            </w:r>
            <w:r w:rsidR="00691EF3" w:rsidRPr="00691EF3">
              <w:rPr>
                <w:webHidden/>
              </w:rPr>
              <w:fldChar w:fldCharType="end"/>
            </w:r>
          </w:hyperlink>
        </w:p>
        <w:p w14:paraId="2051A127" w14:textId="0ED3FEC8" w:rsidR="00691EF3" w:rsidRPr="00691EF3" w:rsidRDefault="00121554">
          <w:pPr>
            <w:pStyle w:val="TDC2"/>
            <w:tabs>
              <w:tab w:val="left" w:pos="880"/>
              <w:tab w:val="right" w:leader="dot" w:pos="8828"/>
            </w:tabs>
            <w:rPr>
              <w:rFonts w:eastAsiaTheme="minorEastAsia"/>
              <w:noProof/>
              <w:sz w:val="22"/>
              <w:szCs w:val="22"/>
              <w:lang w:val="es-CO"/>
            </w:rPr>
          </w:pPr>
          <w:hyperlink w:anchor="_Toc183611467" w:history="1">
            <w:r w:rsidR="00691EF3" w:rsidRPr="00691EF3">
              <w:rPr>
                <w:rStyle w:val="Hipervnculo"/>
                <w:noProof/>
                <w:sz w:val="22"/>
                <w:szCs w:val="22"/>
              </w:rPr>
              <w:t>3.1.</w:t>
            </w:r>
            <w:r w:rsidR="00691EF3" w:rsidRPr="00691EF3">
              <w:rPr>
                <w:rFonts w:eastAsiaTheme="minorEastAsia"/>
                <w:noProof/>
                <w:sz w:val="22"/>
                <w:szCs w:val="22"/>
                <w:lang w:val="es-CO"/>
              </w:rPr>
              <w:tab/>
            </w:r>
            <w:r w:rsidR="00691EF3" w:rsidRPr="00691EF3">
              <w:rPr>
                <w:rStyle w:val="Hipervnculo"/>
                <w:noProof/>
                <w:sz w:val="22"/>
                <w:szCs w:val="22"/>
              </w:rPr>
              <w:t>PROCEDIMIENTO DE PLANEACIÓN EN LA GESTIÓN 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15</w:t>
            </w:r>
            <w:r w:rsidR="00691EF3" w:rsidRPr="00691EF3">
              <w:rPr>
                <w:noProof/>
                <w:webHidden/>
                <w:sz w:val="22"/>
                <w:szCs w:val="22"/>
              </w:rPr>
              <w:fldChar w:fldCharType="end"/>
            </w:r>
          </w:hyperlink>
        </w:p>
        <w:p w14:paraId="76A00E69" w14:textId="67BD60B9" w:rsidR="00691EF3" w:rsidRPr="00691EF3" w:rsidRDefault="00121554">
          <w:pPr>
            <w:pStyle w:val="TDC3"/>
            <w:tabs>
              <w:tab w:val="right" w:leader="dot" w:pos="8828"/>
            </w:tabs>
            <w:rPr>
              <w:rFonts w:eastAsiaTheme="minorEastAsia"/>
              <w:noProof/>
              <w:sz w:val="22"/>
              <w:szCs w:val="22"/>
              <w:lang w:val="es-CO"/>
            </w:rPr>
          </w:pPr>
          <w:hyperlink w:anchor="_Toc183611468" w:history="1">
            <w:r w:rsidR="00691EF3" w:rsidRPr="00691EF3">
              <w:rPr>
                <w:rStyle w:val="Hipervnculo"/>
                <w:noProof/>
                <w:sz w:val="22"/>
                <w:szCs w:val="22"/>
              </w:rPr>
              <w:t>3.1.1. PLAN ANUAL DE ADQUISICIONES – PAA-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_Toc183611468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16</w:t>
            </w:r>
            <w:r w:rsidR="00691EF3" w:rsidRPr="00691EF3">
              <w:rPr>
                <w:noProof/>
                <w:webHidden/>
                <w:sz w:val="22"/>
                <w:szCs w:val="22"/>
              </w:rPr>
              <w:fldChar w:fldCharType="end"/>
            </w:r>
          </w:hyperlink>
        </w:p>
        <w:p w14:paraId="7555C9A7" w14:textId="4E02935D" w:rsidR="00691EF3" w:rsidRPr="00691EF3" w:rsidRDefault="00121554" w:rsidP="00691EF3">
          <w:pPr>
            <w:pStyle w:val="TDC1"/>
            <w:rPr>
              <w:rFonts w:eastAsiaTheme="minorEastAsia"/>
              <w:lang w:val="es-CO"/>
            </w:rPr>
          </w:pPr>
          <w:hyperlink w:anchor="_Toc183611469" w:history="1">
            <w:r w:rsidR="00691EF3" w:rsidRPr="00691EF3">
              <w:rPr>
                <w:rStyle w:val="Hipervnculo"/>
              </w:rPr>
              <w:t>CAPÍTULO IV. PROCESOS DE SELECCIÓN SUJETOS AL ESTATUTO GENERAL DE LA CONTRATACIÓN PÚBLICA</w:t>
            </w:r>
            <w:r w:rsidR="00691EF3" w:rsidRPr="00691EF3">
              <w:rPr>
                <w:webHidden/>
              </w:rPr>
              <w:tab/>
            </w:r>
            <w:r w:rsidR="00691EF3" w:rsidRPr="00691EF3">
              <w:rPr>
                <w:webHidden/>
              </w:rPr>
              <w:fldChar w:fldCharType="begin"/>
            </w:r>
            <w:r w:rsidR="00691EF3" w:rsidRPr="00691EF3">
              <w:rPr>
                <w:webHidden/>
              </w:rPr>
              <w:instrText xml:space="preserve"> PAGEREF _Toc183611469 \h </w:instrText>
            </w:r>
            <w:r w:rsidR="00691EF3" w:rsidRPr="00691EF3">
              <w:rPr>
                <w:webHidden/>
              </w:rPr>
            </w:r>
            <w:r w:rsidR="00691EF3" w:rsidRPr="00691EF3">
              <w:rPr>
                <w:webHidden/>
              </w:rPr>
              <w:fldChar w:fldCharType="separate"/>
            </w:r>
            <w:r w:rsidR="00C326E0">
              <w:rPr>
                <w:webHidden/>
              </w:rPr>
              <w:t>18</w:t>
            </w:r>
            <w:r w:rsidR="00691EF3" w:rsidRPr="00691EF3">
              <w:rPr>
                <w:webHidden/>
              </w:rPr>
              <w:fldChar w:fldCharType="end"/>
            </w:r>
          </w:hyperlink>
        </w:p>
        <w:p w14:paraId="77260114" w14:textId="0D1223C6" w:rsidR="00691EF3" w:rsidRPr="00691EF3" w:rsidRDefault="00121554">
          <w:pPr>
            <w:pStyle w:val="TDC2"/>
            <w:tabs>
              <w:tab w:val="left" w:pos="880"/>
              <w:tab w:val="right" w:leader="dot" w:pos="8828"/>
            </w:tabs>
            <w:rPr>
              <w:rFonts w:eastAsiaTheme="minorEastAsia"/>
              <w:noProof/>
              <w:sz w:val="22"/>
              <w:szCs w:val="22"/>
              <w:lang w:val="es-CO"/>
            </w:rPr>
          </w:pPr>
          <w:hyperlink w:anchor="_Toc183611470" w:history="1">
            <w:r w:rsidR="00691EF3" w:rsidRPr="00691EF3">
              <w:rPr>
                <w:rStyle w:val="Hipervnculo"/>
                <w:noProof/>
                <w:sz w:val="22"/>
                <w:szCs w:val="22"/>
              </w:rPr>
              <w:t>4.1</w:t>
            </w:r>
            <w:r w:rsidR="00691EF3" w:rsidRPr="00691EF3">
              <w:rPr>
                <w:rFonts w:eastAsiaTheme="minorEastAsia"/>
                <w:noProof/>
                <w:sz w:val="22"/>
                <w:szCs w:val="22"/>
                <w:lang w:val="es-CO"/>
              </w:rPr>
              <w:tab/>
            </w:r>
            <w:r w:rsidR="00691EF3" w:rsidRPr="00691EF3">
              <w:rPr>
                <w:rStyle w:val="Hipervnculo"/>
                <w:noProof/>
                <w:sz w:val="22"/>
                <w:szCs w:val="22"/>
              </w:rPr>
              <w:t>LICITACIÓN PÚBLICA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18</w:t>
            </w:r>
            <w:r w:rsidR="00691EF3" w:rsidRPr="00691EF3">
              <w:rPr>
                <w:noProof/>
                <w:webHidden/>
                <w:sz w:val="22"/>
                <w:szCs w:val="22"/>
              </w:rPr>
              <w:fldChar w:fldCharType="end"/>
            </w:r>
          </w:hyperlink>
        </w:p>
        <w:p w14:paraId="08044E63" w14:textId="25C875D1" w:rsidR="00691EF3" w:rsidRPr="00691EF3" w:rsidRDefault="00121554">
          <w:pPr>
            <w:pStyle w:val="TDC2"/>
            <w:tabs>
              <w:tab w:val="left" w:pos="880"/>
              <w:tab w:val="right" w:leader="dot" w:pos="8828"/>
            </w:tabs>
            <w:rPr>
              <w:rFonts w:eastAsiaTheme="minorEastAsia"/>
              <w:noProof/>
              <w:sz w:val="22"/>
              <w:szCs w:val="22"/>
              <w:lang w:val="es-CO"/>
            </w:rPr>
          </w:pPr>
          <w:hyperlink w:anchor="_Toc183611471" w:history="1">
            <w:r w:rsidR="00691EF3" w:rsidRPr="00691EF3">
              <w:rPr>
                <w:rStyle w:val="Hipervnculo"/>
                <w:noProof/>
                <w:sz w:val="22"/>
                <w:szCs w:val="22"/>
              </w:rPr>
              <w:t>4.2</w:t>
            </w:r>
            <w:r w:rsidR="00691EF3" w:rsidRPr="00691EF3">
              <w:rPr>
                <w:rFonts w:eastAsiaTheme="minorEastAsia"/>
                <w:noProof/>
                <w:sz w:val="22"/>
                <w:szCs w:val="22"/>
                <w:lang w:val="es-CO"/>
              </w:rPr>
              <w:tab/>
            </w:r>
            <w:r w:rsidR="00691EF3" w:rsidRPr="00691EF3">
              <w:rPr>
                <w:rStyle w:val="Hipervnculo"/>
                <w:noProof/>
                <w:sz w:val="22"/>
                <w:szCs w:val="22"/>
              </w:rPr>
              <w:t>SELECCIÓN ABREVIADA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19</w:t>
            </w:r>
            <w:r w:rsidR="00691EF3" w:rsidRPr="00691EF3">
              <w:rPr>
                <w:noProof/>
                <w:webHidden/>
                <w:sz w:val="22"/>
                <w:szCs w:val="22"/>
              </w:rPr>
              <w:fldChar w:fldCharType="end"/>
            </w:r>
          </w:hyperlink>
        </w:p>
        <w:p w14:paraId="283FD1A8" w14:textId="4BB1B01E" w:rsidR="00691EF3" w:rsidRPr="00691EF3" w:rsidRDefault="00121554">
          <w:pPr>
            <w:pStyle w:val="TDC3"/>
            <w:tabs>
              <w:tab w:val="left" w:pos="1320"/>
              <w:tab w:val="right" w:leader="dot" w:pos="8828"/>
            </w:tabs>
            <w:rPr>
              <w:rFonts w:eastAsiaTheme="minorEastAsia"/>
              <w:noProof/>
              <w:sz w:val="22"/>
              <w:szCs w:val="22"/>
              <w:lang w:val="es-CO"/>
            </w:rPr>
          </w:pPr>
          <w:hyperlink w:anchor="_Toc183611472" w:history="1">
            <w:r w:rsidR="00691EF3" w:rsidRPr="00691EF3">
              <w:rPr>
                <w:rStyle w:val="Hipervnculo"/>
                <w:noProof/>
                <w:sz w:val="22"/>
                <w:szCs w:val="22"/>
              </w:rPr>
              <w:t>4.2.1.</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La adquisición y el suministro de bienes o servicios de características técnicas uniformes y de común utilización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19</w:t>
            </w:r>
            <w:r w:rsidR="00691EF3" w:rsidRPr="00691EF3">
              <w:rPr>
                <w:noProof/>
                <w:webHidden/>
                <w:sz w:val="22"/>
                <w:szCs w:val="22"/>
              </w:rPr>
              <w:fldChar w:fldCharType="end"/>
            </w:r>
          </w:hyperlink>
        </w:p>
        <w:p w14:paraId="335ADB85" w14:textId="428B942B" w:rsidR="00691EF3" w:rsidRPr="00691EF3" w:rsidRDefault="00121554">
          <w:pPr>
            <w:pStyle w:val="TDC3"/>
            <w:tabs>
              <w:tab w:val="left" w:pos="1320"/>
              <w:tab w:val="right" w:leader="dot" w:pos="8828"/>
            </w:tabs>
            <w:rPr>
              <w:rFonts w:eastAsiaTheme="minorEastAsia"/>
              <w:noProof/>
              <w:sz w:val="22"/>
              <w:szCs w:val="22"/>
              <w:lang w:val="es-CO"/>
            </w:rPr>
          </w:pPr>
          <w:hyperlink w:anchor="_Toc183611473" w:history="1">
            <w:r w:rsidR="00691EF3" w:rsidRPr="00691EF3">
              <w:rPr>
                <w:rStyle w:val="Hipervnculo"/>
                <w:noProof/>
                <w:sz w:val="22"/>
                <w:szCs w:val="22"/>
              </w:rPr>
              <w:t>4.2.2.</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Contratación de menor cuantía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22</w:t>
            </w:r>
            <w:r w:rsidR="00691EF3" w:rsidRPr="00691EF3">
              <w:rPr>
                <w:noProof/>
                <w:webHidden/>
                <w:sz w:val="22"/>
                <w:szCs w:val="22"/>
              </w:rPr>
              <w:fldChar w:fldCharType="end"/>
            </w:r>
          </w:hyperlink>
        </w:p>
        <w:p w14:paraId="3FA44DB7" w14:textId="18E0F3EC" w:rsidR="00691EF3" w:rsidRPr="00691EF3" w:rsidRDefault="00121554">
          <w:pPr>
            <w:pStyle w:val="TDC3"/>
            <w:tabs>
              <w:tab w:val="left" w:pos="1320"/>
              <w:tab w:val="right" w:leader="dot" w:pos="8828"/>
            </w:tabs>
            <w:rPr>
              <w:rFonts w:eastAsiaTheme="minorEastAsia"/>
              <w:noProof/>
              <w:sz w:val="22"/>
              <w:szCs w:val="22"/>
              <w:lang w:val="es-CO"/>
            </w:rPr>
          </w:pPr>
          <w:hyperlink w:anchor="_Toc183611474" w:history="1">
            <w:r w:rsidR="00691EF3" w:rsidRPr="00691EF3">
              <w:rPr>
                <w:rStyle w:val="Hipervnculo"/>
                <w:noProof/>
                <w:sz w:val="22"/>
                <w:szCs w:val="22"/>
              </w:rPr>
              <w:t>4.2.3.</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Contratación cuyo proceso de Licitación haya sido declarado desierto.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23</w:t>
            </w:r>
            <w:r w:rsidR="00691EF3" w:rsidRPr="00691EF3">
              <w:rPr>
                <w:noProof/>
                <w:webHidden/>
                <w:sz w:val="22"/>
                <w:szCs w:val="22"/>
              </w:rPr>
              <w:fldChar w:fldCharType="end"/>
            </w:r>
          </w:hyperlink>
        </w:p>
        <w:p w14:paraId="1D463B80" w14:textId="19250225" w:rsidR="00691EF3" w:rsidRPr="00691EF3" w:rsidRDefault="00121554">
          <w:pPr>
            <w:pStyle w:val="TDC3"/>
            <w:tabs>
              <w:tab w:val="left" w:pos="1320"/>
              <w:tab w:val="right" w:leader="dot" w:pos="8828"/>
            </w:tabs>
            <w:rPr>
              <w:rFonts w:eastAsiaTheme="minorEastAsia"/>
              <w:noProof/>
              <w:sz w:val="22"/>
              <w:szCs w:val="22"/>
              <w:lang w:val="es-CO"/>
            </w:rPr>
          </w:pPr>
          <w:hyperlink w:anchor="_Toc183611475" w:history="1">
            <w:r w:rsidR="00691EF3" w:rsidRPr="00691EF3">
              <w:rPr>
                <w:rStyle w:val="Hipervnculo"/>
                <w:noProof/>
                <w:sz w:val="22"/>
                <w:szCs w:val="22"/>
              </w:rPr>
              <w:t>4.2.4.</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Enajenación de bienes del Estado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23</w:t>
            </w:r>
            <w:r w:rsidR="00691EF3" w:rsidRPr="00691EF3">
              <w:rPr>
                <w:noProof/>
                <w:webHidden/>
                <w:sz w:val="22"/>
                <w:szCs w:val="22"/>
              </w:rPr>
              <w:fldChar w:fldCharType="end"/>
            </w:r>
          </w:hyperlink>
        </w:p>
        <w:p w14:paraId="2A65650F" w14:textId="61A477A6" w:rsidR="00691EF3" w:rsidRPr="00691EF3" w:rsidRDefault="00121554">
          <w:pPr>
            <w:pStyle w:val="TDC3"/>
            <w:tabs>
              <w:tab w:val="left" w:pos="1320"/>
              <w:tab w:val="right" w:leader="dot" w:pos="8828"/>
            </w:tabs>
            <w:rPr>
              <w:rFonts w:eastAsiaTheme="minorEastAsia"/>
              <w:noProof/>
              <w:sz w:val="22"/>
              <w:szCs w:val="22"/>
              <w:lang w:val="es-CO"/>
            </w:rPr>
          </w:pPr>
          <w:hyperlink w:anchor="_Toc183611476" w:history="1">
            <w:r w:rsidR="00691EF3" w:rsidRPr="00691EF3">
              <w:rPr>
                <w:rStyle w:val="Hipervnculo"/>
                <w:noProof/>
                <w:sz w:val="22"/>
                <w:szCs w:val="22"/>
              </w:rPr>
              <w:t>4.2.5.</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Orden de Compra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24</w:t>
            </w:r>
            <w:r w:rsidR="00691EF3" w:rsidRPr="00691EF3">
              <w:rPr>
                <w:noProof/>
                <w:webHidden/>
                <w:sz w:val="22"/>
                <w:szCs w:val="22"/>
              </w:rPr>
              <w:fldChar w:fldCharType="end"/>
            </w:r>
          </w:hyperlink>
        </w:p>
        <w:p w14:paraId="0EE2B5D6" w14:textId="58A3CB33" w:rsidR="00691EF3" w:rsidRPr="00691EF3" w:rsidRDefault="00121554">
          <w:pPr>
            <w:pStyle w:val="TDC2"/>
            <w:tabs>
              <w:tab w:val="left" w:pos="880"/>
              <w:tab w:val="right" w:leader="dot" w:pos="8828"/>
            </w:tabs>
            <w:rPr>
              <w:rFonts w:eastAsiaTheme="minorEastAsia"/>
              <w:noProof/>
              <w:sz w:val="22"/>
              <w:szCs w:val="22"/>
              <w:lang w:val="es-CO"/>
            </w:rPr>
          </w:pPr>
          <w:hyperlink w:anchor="_Toc183611477" w:history="1">
            <w:r w:rsidR="00691EF3" w:rsidRPr="00691EF3">
              <w:rPr>
                <w:rStyle w:val="Hipervnculo"/>
                <w:noProof/>
                <w:sz w:val="22"/>
                <w:szCs w:val="22"/>
              </w:rPr>
              <w:t>4.3</w:t>
            </w:r>
            <w:r w:rsidR="00691EF3" w:rsidRPr="00691EF3">
              <w:rPr>
                <w:rFonts w:eastAsiaTheme="minorEastAsia"/>
                <w:noProof/>
                <w:sz w:val="22"/>
                <w:szCs w:val="22"/>
                <w:lang w:val="es-CO"/>
              </w:rPr>
              <w:tab/>
            </w:r>
            <w:r w:rsidR="00691EF3" w:rsidRPr="00691EF3">
              <w:rPr>
                <w:rStyle w:val="Hipervnculo"/>
                <w:noProof/>
                <w:sz w:val="22"/>
                <w:szCs w:val="22"/>
              </w:rPr>
              <w:t>CONCURSO DE MÉRITOS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25</w:t>
            </w:r>
            <w:r w:rsidR="00691EF3" w:rsidRPr="00691EF3">
              <w:rPr>
                <w:noProof/>
                <w:webHidden/>
                <w:sz w:val="22"/>
                <w:szCs w:val="22"/>
              </w:rPr>
              <w:fldChar w:fldCharType="end"/>
            </w:r>
          </w:hyperlink>
        </w:p>
        <w:p w14:paraId="2A668DDD" w14:textId="700FEE61" w:rsidR="00691EF3" w:rsidRPr="00691EF3" w:rsidRDefault="00121554">
          <w:pPr>
            <w:pStyle w:val="TDC2"/>
            <w:tabs>
              <w:tab w:val="left" w:pos="880"/>
              <w:tab w:val="right" w:leader="dot" w:pos="8828"/>
            </w:tabs>
            <w:rPr>
              <w:rFonts w:eastAsiaTheme="minorEastAsia"/>
              <w:noProof/>
              <w:sz w:val="22"/>
              <w:szCs w:val="22"/>
              <w:lang w:val="es-CO"/>
            </w:rPr>
          </w:pPr>
          <w:hyperlink w:anchor="_Toc183611478" w:history="1">
            <w:r w:rsidR="00691EF3" w:rsidRPr="00691EF3">
              <w:rPr>
                <w:rStyle w:val="Hipervnculo"/>
                <w:noProof/>
                <w:sz w:val="22"/>
                <w:szCs w:val="22"/>
              </w:rPr>
              <w:t>4.4</w:t>
            </w:r>
            <w:r w:rsidR="00691EF3" w:rsidRPr="00691EF3">
              <w:rPr>
                <w:rFonts w:eastAsiaTheme="minorEastAsia"/>
                <w:noProof/>
                <w:sz w:val="22"/>
                <w:szCs w:val="22"/>
                <w:lang w:val="es-CO"/>
              </w:rPr>
              <w:tab/>
            </w:r>
            <w:r w:rsidR="00691EF3" w:rsidRPr="00691EF3">
              <w:rPr>
                <w:rStyle w:val="Hipervnculo"/>
                <w:noProof/>
                <w:sz w:val="22"/>
                <w:szCs w:val="22"/>
              </w:rPr>
              <w:t>MÍNIMA CUANTÍA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26</w:t>
            </w:r>
            <w:r w:rsidR="00691EF3" w:rsidRPr="00691EF3">
              <w:rPr>
                <w:noProof/>
                <w:webHidden/>
                <w:sz w:val="22"/>
                <w:szCs w:val="22"/>
              </w:rPr>
              <w:fldChar w:fldCharType="end"/>
            </w:r>
          </w:hyperlink>
        </w:p>
        <w:p w14:paraId="3B5D16D3" w14:textId="5E6D95BD" w:rsidR="00691EF3" w:rsidRPr="00691EF3" w:rsidRDefault="00121554">
          <w:pPr>
            <w:pStyle w:val="TDC2"/>
            <w:tabs>
              <w:tab w:val="left" w:pos="880"/>
              <w:tab w:val="right" w:leader="dot" w:pos="8828"/>
            </w:tabs>
            <w:rPr>
              <w:rFonts w:eastAsiaTheme="minorEastAsia"/>
              <w:noProof/>
              <w:sz w:val="22"/>
              <w:szCs w:val="22"/>
              <w:lang w:val="es-CO"/>
            </w:rPr>
          </w:pPr>
          <w:hyperlink w:anchor="_Toc183611479" w:history="1">
            <w:r w:rsidR="00691EF3" w:rsidRPr="00691EF3">
              <w:rPr>
                <w:rStyle w:val="Hipervnculo"/>
                <w:noProof/>
                <w:sz w:val="22"/>
                <w:szCs w:val="22"/>
              </w:rPr>
              <w:t>4.5</w:t>
            </w:r>
            <w:r w:rsidR="00691EF3" w:rsidRPr="00691EF3">
              <w:rPr>
                <w:rFonts w:eastAsiaTheme="minorEastAsia"/>
                <w:noProof/>
                <w:sz w:val="22"/>
                <w:szCs w:val="22"/>
                <w:lang w:val="es-CO"/>
              </w:rPr>
              <w:tab/>
            </w:r>
            <w:r w:rsidR="00691EF3" w:rsidRPr="00691EF3">
              <w:rPr>
                <w:rStyle w:val="Hipervnculo"/>
                <w:noProof/>
                <w:sz w:val="22"/>
                <w:szCs w:val="22"/>
              </w:rPr>
              <w:t>CONTRATACIÓN DIRECTA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_Toc183611479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26</w:t>
            </w:r>
            <w:r w:rsidR="00691EF3" w:rsidRPr="00691EF3">
              <w:rPr>
                <w:noProof/>
                <w:webHidden/>
                <w:sz w:val="22"/>
                <w:szCs w:val="22"/>
              </w:rPr>
              <w:fldChar w:fldCharType="end"/>
            </w:r>
          </w:hyperlink>
        </w:p>
        <w:p w14:paraId="7D4177B0" w14:textId="11783EC3" w:rsidR="00691EF3" w:rsidRPr="00691EF3" w:rsidRDefault="00121554">
          <w:pPr>
            <w:pStyle w:val="TDC3"/>
            <w:tabs>
              <w:tab w:val="left" w:pos="1320"/>
              <w:tab w:val="right" w:leader="dot" w:pos="8828"/>
            </w:tabs>
            <w:rPr>
              <w:rFonts w:eastAsiaTheme="minorEastAsia"/>
              <w:noProof/>
              <w:sz w:val="22"/>
              <w:szCs w:val="22"/>
              <w:lang w:val="es-CO"/>
            </w:rPr>
          </w:pPr>
          <w:hyperlink w:anchor="_Toc183611480" w:history="1">
            <w:r w:rsidR="00691EF3" w:rsidRPr="00691EF3">
              <w:rPr>
                <w:rStyle w:val="Hipervnculo"/>
                <w:noProof/>
                <w:sz w:val="22"/>
                <w:szCs w:val="22"/>
              </w:rPr>
              <w:t>4.5.1.</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Urgencia Manifiesta.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27</w:t>
            </w:r>
            <w:r w:rsidR="00691EF3" w:rsidRPr="00691EF3">
              <w:rPr>
                <w:noProof/>
                <w:webHidden/>
                <w:sz w:val="22"/>
                <w:szCs w:val="22"/>
              </w:rPr>
              <w:fldChar w:fldCharType="end"/>
            </w:r>
          </w:hyperlink>
        </w:p>
        <w:p w14:paraId="53998F60" w14:textId="3F34284C" w:rsidR="00691EF3" w:rsidRPr="00691EF3" w:rsidRDefault="00121554">
          <w:pPr>
            <w:pStyle w:val="TDC3"/>
            <w:tabs>
              <w:tab w:val="left" w:pos="1320"/>
              <w:tab w:val="right" w:leader="dot" w:pos="8828"/>
            </w:tabs>
            <w:rPr>
              <w:rFonts w:eastAsiaTheme="minorEastAsia"/>
              <w:noProof/>
              <w:sz w:val="22"/>
              <w:szCs w:val="22"/>
              <w:lang w:val="es-CO"/>
            </w:rPr>
          </w:pPr>
          <w:hyperlink w:anchor="_Toc183611481" w:history="1">
            <w:r w:rsidR="00691EF3" w:rsidRPr="00691EF3">
              <w:rPr>
                <w:rStyle w:val="Hipervnculo"/>
                <w:noProof/>
                <w:sz w:val="22"/>
                <w:szCs w:val="22"/>
              </w:rPr>
              <w:t>4.5.2.</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Contratos interadministrativos</w:t>
            </w:r>
            <w:r w:rsidR="00691EF3" w:rsidRPr="00691EF3">
              <w:rPr>
                <w:rStyle w:val="Hipervnculo"/>
                <w:noProof/>
                <w:sz w:val="22"/>
                <w:szCs w:val="22"/>
              </w:rPr>
              <w:t xml:space="preserve"> (siempre que las obligaciones derivadas de los mismos tengan relación directa con el objeto de la entidad ejecutora señalada en la ley o en sus reglamentos) o convenios interadministrativos.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27</w:t>
            </w:r>
            <w:r w:rsidR="00691EF3" w:rsidRPr="00691EF3">
              <w:rPr>
                <w:noProof/>
                <w:webHidden/>
                <w:sz w:val="22"/>
                <w:szCs w:val="22"/>
              </w:rPr>
              <w:fldChar w:fldCharType="end"/>
            </w:r>
          </w:hyperlink>
        </w:p>
        <w:p w14:paraId="451E3A34" w14:textId="76E43A09" w:rsidR="00691EF3" w:rsidRPr="00691EF3" w:rsidRDefault="00121554">
          <w:pPr>
            <w:pStyle w:val="TDC3"/>
            <w:tabs>
              <w:tab w:val="left" w:pos="1320"/>
              <w:tab w:val="right" w:leader="dot" w:pos="8828"/>
            </w:tabs>
            <w:rPr>
              <w:rFonts w:eastAsiaTheme="minorEastAsia"/>
              <w:noProof/>
              <w:sz w:val="22"/>
              <w:szCs w:val="22"/>
              <w:lang w:val="es-CO"/>
            </w:rPr>
          </w:pPr>
          <w:hyperlink w:anchor="_Toc183611482" w:history="1">
            <w:r w:rsidR="00691EF3" w:rsidRPr="00691EF3">
              <w:rPr>
                <w:rStyle w:val="Hipervnculo"/>
                <w:noProof/>
                <w:sz w:val="22"/>
                <w:szCs w:val="22"/>
              </w:rPr>
              <w:t>4.5.3.</w:t>
            </w:r>
            <w:r w:rsidR="00691EF3" w:rsidRPr="00691EF3">
              <w:rPr>
                <w:rFonts w:eastAsiaTheme="minorEastAsia"/>
                <w:noProof/>
                <w:sz w:val="22"/>
                <w:szCs w:val="22"/>
                <w:lang w:val="es-CO"/>
              </w:rPr>
              <w:tab/>
            </w:r>
            <w:r w:rsidR="00691EF3" w:rsidRPr="00691EF3">
              <w:rPr>
                <w:rStyle w:val="Hipervnculo"/>
                <w:noProof/>
                <w:sz w:val="22"/>
                <w:szCs w:val="22"/>
                <w:shd w:val="clear" w:color="auto" w:fill="FFFFFF"/>
              </w:rPr>
              <w:t>Contratos de empréstitos.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28</w:t>
            </w:r>
            <w:r w:rsidR="00691EF3" w:rsidRPr="00691EF3">
              <w:rPr>
                <w:noProof/>
                <w:webHidden/>
                <w:sz w:val="22"/>
                <w:szCs w:val="22"/>
              </w:rPr>
              <w:fldChar w:fldCharType="end"/>
            </w:r>
          </w:hyperlink>
        </w:p>
        <w:p w14:paraId="33ABBF0C" w14:textId="155BA932" w:rsidR="00691EF3" w:rsidRPr="00691EF3" w:rsidRDefault="00121554">
          <w:pPr>
            <w:pStyle w:val="TDC3"/>
            <w:tabs>
              <w:tab w:val="left" w:pos="1320"/>
              <w:tab w:val="right" w:leader="dot" w:pos="8828"/>
            </w:tabs>
            <w:rPr>
              <w:rFonts w:eastAsiaTheme="minorEastAsia"/>
              <w:noProof/>
              <w:sz w:val="22"/>
              <w:szCs w:val="22"/>
              <w:lang w:val="es-CO"/>
            </w:rPr>
          </w:pPr>
          <w:hyperlink w:anchor="_Toc183611483" w:history="1">
            <w:r w:rsidR="00691EF3" w:rsidRPr="00691EF3">
              <w:rPr>
                <w:rStyle w:val="Hipervnculo"/>
                <w:noProof/>
                <w:sz w:val="22"/>
                <w:szCs w:val="22"/>
              </w:rPr>
              <w:t>4.5.4.</w:t>
            </w:r>
            <w:r w:rsidR="00691EF3" w:rsidRPr="00691EF3">
              <w:rPr>
                <w:rFonts w:eastAsiaTheme="minorEastAsia"/>
                <w:noProof/>
                <w:sz w:val="22"/>
                <w:szCs w:val="22"/>
                <w:lang w:val="es-CO"/>
              </w:rPr>
              <w:tab/>
            </w:r>
            <w:r w:rsidR="00691EF3" w:rsidRPr="00691EF3">
              <w:rPr>
                <w:rStyle w:val="Hipervnculo"/>
                <w:noProof/>
                <w:sz w:val="22"/>
                <w:szCs w:val="22"/>
              </w:rPr>
              <w:t>Los Contratos para el desarrollo de actividades científicas y tecnológicas.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28</w:t>
            </w:r>
            <w:r w:rsidR="00691EF3" w:rsidRPr="00691EF3">
              <w:rPr>
                <w:noProof/>
                <w:webHidden/>
                <w:sz w:val="22"/>
                <w:szCs w:val="22"/>
              </w:rPr>
              <w:fldChar w:fldCharType="end"/>
            </w:r>
          </w:hyperlink>
        </w:p>
        <w:p w14:paraId="5ECD0740" w14:textId="50FAE53E" w:rsidR="00691EF3" w:rsidRPr="00691EF3" w:rsidRDefault="00121554">
          <w:pPr>
            <w:pStyle w:val="TDC3"/>
            <w:tabs>
              <w:tab w:val="left" w:pos="1320"/>
              <w:tab w:val="right" w:leader="dot" w:pos="8828"/>
            </w:tabs>
            <w:rPr>
              <w:rFonts w:eastAsiaTheme="minorEastAsia"/>
              <w:noProof/>
              <w:sz w:val="22"/>
              <w:szCs w:val="22"/>
              <w:lang w:val="es-CO"/>
            </w:rPr>
          </w:pPr>
          <w:hyperlink w:anchor="_Toc183611484" w:history="1">
            <w:r w:rsidR="00691EF3" w:rsidRPr="00691EF3">
              <w:rPr>
                <w:rStyle w:val="Hipervnculo"/>
                <w:noProof/>
                <w:sz w:val="22"/>
                <w:szCs w:val="22"/>
              </w:rPr>
              <w:t>4.5.5.</w:t>
            </w:r>
            <w:r w:rsidR="00691EF3" w:rsidRPr="00691EF3">
              <w:rPr>
                <w:rFonts w:eastAsiaTheme="minorEastAsia"/>
                <w:noProof/>
                <w:sz w:val="22"/>
                <w:szCs w:val="22"/>
                <w:lang w:val="es-CO"/>
              </w:rPr>
              <w:tab/>
            </w:r>
            <w:r w:rsidR="00691EF3" w:rsidRPr="00691EF3">
              <w:rPr>
                <w:rStyle w:val="Hipervnculo"/>
                <w:noProof/>
                <w:sz w:val="22"/>
                <w:szCs w:val="22"/>
              </w:rPr>
              <w:t>Inexistencia de pluralidad de oferentes en el mercado.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30</w:t>
            </w:r>
            <w:r w:rsidR="00691EF3" w:rsidRPr="00691EF3">
              <w:rPr>
                <w:noProof/>
                <w:webHidden/>
                <w:sz w:val="22"/>
                <w:szCs w:val="22"/>
              </w:rPr>
              <w:fldChar w:fldCharType="end"/>
            </w:r>
          </w:hyperlink>
        </w:p>
        <w:p w14:paraId="7A9BFE8F" w14:textId="0E90ECB8" w:rsidR="00691EF3" w:rsidRPr="00691EF3" w:rsidRDefault="00121554">
          <w:pPr>
            <w:pStyle w:val="TDC3"/>
            <w:tabs>
              <w:tab w:val="left" w:pos="1320"/>
              <w:tab w:val="right" w:leader="dot" w:pos="8828"/>
            </w:tabs>
            <w:rPr>
              <w:rFonts w:eastAsiaTheme="minorEastAsia"/>
              <w:noProof/>
              <w:sz w:val="22"/>
              <w:szCs w:val="22"/>
              <w:lang w:val="es-CO"/>
            </w:rPr>
          </w:pPr>
          <w:hyperlink w:anchor="_Toc183611485" w:history="1">
            <w:r w:rsidR="00691EF3" w:rsidRPr="00691EF3">
              <w:rPr>
                <w:rStyle w:val="Hipervnculo"/>
                <w:noProof/>
                <w:sz w:val="22"/>
                <w:szCs w:val="22"/>
              </w:rPr>
              <w:t>4.5.6.</w:t>
            </w:r>
            <w:r w:rsidR="00691EF3" w:rsidRPr="00691EF3">
              <w:rPr>
                <w:rFonts w:eastAsiaTheme="minorEastAsia"/>
                <w:noProof/>
                <w:sz w:val="22"/>
                <w:szCs w:val="22"/>
                <w:lang w:val="es-CO"/>
              </w:rPr>
              <w:tab/>
            </w:r>
            <w:r w:rsidR="00691EF3" w:rsidRPr="00691EF3">
              <w:rPr>
                <w:rStyle w:val="Hipervnculo"/>
                <w:noProof/>
                <w:sz w:val="22"/>
                <w:szCs w:val="22"/>
              </w:rPr>
              <w:t>Prestación de servicios profesionales y de apoyo a la gestión o ejecución de trabajos artísticos que sólo puedan encomendarse a determinadas personas naturales.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31</w:t>
            </w:r>
            <w:r w:rsidR="00691EF3" w:rsidRPr="00691EF3">
              <w:rPr>
                <w:noProof/>
                <w:webHidden/>
                <w:sz w:val="22"/>
                <w:szCs w:val="22"/>
              </w:rPr>
              <w:fldChar w:fldCharType="end"/>
            </w:r>
          </w:hyperlink>
        </w:p>
        <w:p w14:paraId="4D81ABC2" w14:textId="3805B045" w:rsidR="00691EF3" w:rsidRPr="00691EF3" w:rsidRDefault="00121554">
          <w:pPr>
            <w:pStyle w:val="TDC3"/>
            <w:tabs>
              <w:tab w:val="left" w:pos="1320"/>
              <w:tab w:val="right" w:leader="dot" w:pos="8828"/>
            </w:tabs>
            <w:rPr>
              <w:rFonts w:eastAsiaTheme="minorEastAsia"/>
              <w:noProof/>
              <w:sz w:val="22"/>
              <w:szCs w:val="22"/>
              <w:lang w:val="es-CO"/>
            </w:rPr>
          </w:pPr>
          <w:hyperlink w:anchor="_Toc183611486" w:history="1">
            <w:r w:rsidR="00691EF3" w:rsidRPr="00691EF3">
              <w:rPr>
                <w:rStyle w:val="Hipervnculo"/>
                <w:noProof/>
                <w:sz w:val="22"/>
                <w:szCs w:val="22"/>
              </w:rPr>
              <w:t>4.5.7.</w:t>
            </w:r>
            <w:r w:rsidR="00691EF3" w:rsidRPr="00691EF3">
              <w:rPr>
                <w:rFonts w:eastAsiaTheme="minorEastAsia"/>
                <w:noProof/>
                <w:sz w:val="22"/>
                <w:szCs w:val="22"/>
                <w:lang w:val="es-CO"/>
              </w:rPr>
              <w:tab/>
            </w:r>
            <w:r w:rsidR="00691EF3" w:rsidRPr="00691EF3">
              <w:rPr>
                <w:rStyle w:val="Hipervnculo"/>
                <w:noProof/>
                <w:sz w:val="22"/>
                <w:szCs w:val="22"/>
              </w:rPr>
              <w:t>Arrendamiento o adquisición de inmuebles.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32</w:t>
            </w:r>
            <w:r w:rsidR="00691EF3" w:rsidRPr="00691EF3">
              <w:rPr>
                <w:noProof/>
                <w:webHidden/>
                <w:sz w:val="22"/>
                <w:szCs w:val="22"/>
              </w:rPr>
              <w:fldChar w:fldCharType="end"/>
            </w:r>
          </w:hyperlink>
        </w:p>
        <w:p w14:paraId="02A71C67" w14:textId="2FF00CD6" w:rsidR="00691EF3" w:rsidRPr="00691EF3" w:rsidRDefault="00121554">
          <w:pPr>
            <w:pStyle w:val="TDC3"/>
            <w:tabs>
              <w:tab w:val="left" w:pos="1320"/>
              <w:tab w:val="right" w:leader="dot" w:pos="8828"/>
            </w:tabs>
            <w:rPr>
              <w:rFonts w:eastAsiaTheme="minorEastAsia"/>
              <w:noProof/>
              <w:sz w:val="22"/>
              <w:szCs w:val="22"/>
              <w:lang w:val="es-CO"/>
            </w:rPr>
          </w:pPr>
          <w:hyperlink w:anchor="_Toc183611487" w:history="1">
            <w:r w:rsidR="00691EF3" w:rsidRPr="00691EF3">
              <w:rPr>
                <w:rStyle w:val="Hipervnculo"/>
                <w:noProof/>
                <w:sz w:val="22"/>
                <w:szCs w:val="22"/>
              </w:rPr>
              <w:t>4.5.8.</w:t>
            </w:r>
            <w:r w:rsidR="00691EF3" w:rsidRPr="00691EF3">
              <w:rPr>
                <w:rFonts w:eastAsiaTheme="minorEastAsia"/>
                <w:noProof/>
                <w:sz w:val="22"/>
                <w:szCs w:val="22"/>
                <w:lang w:val="es-CO"/>
              </w:rPr>
              <w:tab/>
            </w:r>
            <w:r w:rsidR="00691EF3" w:rsidRPr="00691EF3">
              <w:rPr>
                <w:rStyle w:val="Hipervnculo"/>
                <w:noProof/>
                <w:sz w:val="22"/>
                <w:szCs w:val="22"/>
              </w:rPr>
              <w:t>Contratación de bienes para el sector defensa que necesiten reserva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32</w:t>
            </w:r>
            <w:r w:rsidR="00691EF3" w:rsidRPr="00691EF3">
              <w:rPr>
                <w:noProof/>
                <w:webHidden/>
                <w:sz w:val="22"/>
                <w:szCs w:val="22"/>
              </w:rPr>
              <w:fldChar w:fldCharType="end"/>
            </w:r>
          </w:hyperlink>
        </w:p>
        <w:p w14:paraId="5FF9569C" w14:textId="68B71DDD" w:rsidR="00691EF3" w:rsidRPr="00691EF3" w:rsidRDefault="00121554">
          <w:pPr>
            <w:pStyle w:val="TDC3"/>
            <w:tabs>
              <w:tab w:val="left" w:pos="1320"/>
              <w:tab w:val="right" w:leader="dot" w:pos="8828"/>
            </w:tabs>
            <w:rPr>
              <w:rFonts w:eastAsiaTheme="minorEastAsia"/>
              <w:noProof/>
              <w:sz w:val="22"/>
              <w:szCs w:val="22"/>
              <w:lang w:val="es-CO"/>
            </w:rPr>
          </w:pPr>
          <w:hyperlink w:anchor="_Toc183611488" w:history="1">
            <w:r w:rsidR="00691EF3" w:rsidRPr="00691EF3">
              <w:rPr>
                <w:rStyle w:val="Hipervnculo"/>
                <w:noProof/>
                <w:sz w:val="22"/>
                <w:szCs w:val="22"/>
              </w:rPr>
              <w:t>4.5.9.</w:t>
            </w:r>
            <w:r w:rsidR="00691EF3" w:rsidRPr="00691EF3">
              <w:rPr>
                <w:rFonts w:eastAsiaTheme="minorEastAsia"/>
                <w:noProof/>
                <w:sz w:val="22"/>
                <w:szCs w:val="22"/>
                <w:lang w:val="es-CO"/>
              </w:rPr>
              <w:tab/>
            </w:r>
            <w:r w:rsidR="00691EF3" w:rsidRPr="00691EF3">
              <w:rPr>
                <w:rStyle w:val="Hipervnculo"/>
                <w:noProof/>
                <w:sz w:val="22"/>
                <w:szCs w:val="22"/>
              </w:rPr>
              <w:t>La selección de peritos expertos o asesores técnicos para presentar o contradecir el dictamen pericial en procesos judiciales.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32</w:t>
            </w:r>
            <w:r w:rsidR="00691EF3" w:rsidRPr="00691EF3">
              <w:rPr>
                <w:noProof/>
                <w:webHidden/>
                <w:sz w:val="22"/>
                <w:szCs w:val="22"/>
              </w:rPr>
              <w:fldChar w:fldCharType="end"/>
            </w:r>
          </w:hyperlink>
        </w:p>
        <w:p w14:paraId="7B7C8B8B" w14:textId="53BC31D3" w:rsidR="00691EF3" w:rsidRPr="00691EF3" w:rsidRDefault="00121554">
          <w:pPr>
            <w:pStyle w:val="TDC3"/>
            <w:tabs>
              <w:tab w:val="left" w:pos="1540"/>
              <w:tab w:val="right" w:leader="dot" w:pos="8828"/>
            </w:tabs>
            <w:rPr>
              <w:rFonts w:eastAsiaTheme="minorEastAsia"/>
              <w:noProof/>
              <w:sz w:val="22"/>
              <w:szCs w:val="22"/>
              <w:lang w:val="es-CO"/>
            </w:rPr>
          </w:pPr>
          <w:hyperlink w:anchor="_Toc183611489" w:history="1">
            <w:r w:rsidR="00691EF3" w:rsidRPr="00691EF3">
              <w:rPr>
                <w:rStyle w:val="Hipervnculo"/>
                <w:noProof/>
                <w:sz w:val="22"/>
                <w:szCs w:val="22"/>
              </w:rPr>
              <w:t>4.5.10.</w:t>
            </w:r>
            <w:r w:rsidR="00691EF3" w:rsidRPr="00691EF3">
              <w:rPr>
                <w:rFonts w:eastAsiaTheme="minorEastAsia"/>
                <w:noProof/>
                <w:sz w:val="22"/>
                <w:szCs w:val="22"/>
                <w:lang w:val="es-CO"/>
              </w:rPr>
              <w:tab/>
            </w:r>
            <w:r w:rsidR="00691EF3" w:rsidRPr="00691EF3">
              <w:rPr>
                <w:rStyle w:val="Hipervnculo"/>
                <w:noProof/>
                <w:sz w:val="22"/>
                <w:szCs w:val="22"/>
              </w:rPr>
              <w:t>Los contratos o convenios que las entidades estatales suscriban con los cabildos indígenas y las asociaciones de autoridades tradicionales indígenas, cuyo objeto esté relacionado con el fortalecimiento del gobierno Propio, la identidad cultural, el ejercicio de la autonomía, y/o la garantía de los derechos de los pueblos indígenas.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_Toc183611489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33</w:t>
            </w:r>
            <w:r w:rsidR="00691EF3" w:rsidRPr="00691EF3">
              <w:rPr>
                <w:noProof/>
                <w:webHidden/>
                <w:sz w:val="22"/>
                <w:szCs w:val="22"/>
              </w:rPr>
              <w:fldChar w:fldCharType="end"/>
            </w:r>
          </w:hyperlink>
        </w:p>
        <w:p w14:paraId="7402416A" w14:textId="4924DBE5" w:rsidR="00691EF3" w:rsidRPr="00691EF3" w:rsidRDefault="00121554">
          <w:pPr>
            <w:pStyle w:val="TDC3"/>
            <w:tabs>
              <w:tab w:val="left" w:pos="1540"/>
              <w:tab w:val="right" w:leader="dot" w:pos="8828"/>
            </w:tabs>
            <w:rPr>
              <w:rFonts w:eastAsiaTheme="minorEastAsia"/>
              <w:noProof/>
              <w:sz w:val="22"/>
              <w:szCs w:val="22"/>
              <w:lang w:val="es-CO"/>
            </w:rPr>
          </w:pPr>
          <w:hyperlink w:anchor="_Toc183611490" w:history="1">
            <w:r w:rsidR="00691EF3" w:rsidRPr="00691EF3">
              <w:rPr>
                <w:rStyle w:val="Hipervnculo"/>
                <w:noProof/>
                <w:sz w:val="22"/>
                <w:szCs w:val="22"/>
              </w:rPr>
              <w:t>4.5.11.</w:t>
            </w:r>
            <w:r w:rsidR="00691EF3" w:rsidRPr="00691EF3">
              <w:rPr>
                <w:rFonts w:eastAsiaTheme="minorEastAsia"/>
                <w:noProof/>
                <w:sz w:val="22"/>
                <w:szCs w:val="22"/>
                <w:lang w:val="es-CO"/>
              </w:rPr>
              <w:tab/>
            </w:r>
            <w:r w:rsidR="00691EF3" w:rsidRPr="00691EF3">
              <w:rPr>
                <w:rStyle w:val="Hipervnculo"/>
                <w:noProof/>
                <w:sz w:val="22"/>
                <w:szCs w:val="22"/>
              </w:rPr>
              <w:t>Los contratos que las entidades estatales suscriban con los consejos comunitarios de las comunidades negras, regulados por la Ley 70 de 1993, que se encuentren incorporados por el Ministerio del Interior en el correspondiente registro público único nacional y que hayan cumplido con el deber de actualización de información en el mismo registro, cuyo objeto esté relacionado con el fortalecimiento del gobierno propio, la identidad étnica y cultural, el ejercicio de la autonomía, y/o la garantía de los derechos de los pueblos de las mismas comunidades.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33</w:t>
            </w:r>
            <w:r w:rsidR="00691EF3" w:rsidRPr="00691EF3">
              <w:rPr>
                <w:noProof/>
                <w:webHidden/>
                <w:sz w:val="22"/>
                <w:szCs w:val="22"/>
              </w:rPr>
              <w:fldChar w:fldCharType="end"/>
            </w:r>
          </w:hyperlink>
        </w:p>
        <w:p w14:paraId="15946B55" w14:textId="2ABD7D04" w:rsidR="00691EF3" w:rsidRPr="00691EF3" w:rsidRDefault="00121554">
          <w:pPr>
            <w:pStyle w:val="TDC3"/>
            <w:tabs>
              <w:tab w:val="left" w:pos="1540"/>
              <w:tab w:val="right" w:leader="dot" w:pos="8828"/>
            </w:tabs>
            <w:rPr>
              <w:rFonts w:eastAsiaTheme="minorEastAsia"/>
              <w:noProof/>
              <w:sz w:val="22"/>
              <w:szCs w:val="22"/>
              <w:lang w:val="es-CO"/>
            </w:rPr>
          </w:pPr>
          <w:hyperlink w:anchor="_Toc183611491" w:history="1">
            <w:r w:rsidR="00691EF3" w:rsidRPr="00691EF3">
              <w:rPr>
                <w:rStyle w:val="Hipervnculo"/>
                <w:noProof/>
                <w:sz w:val="22"/>
                <w:szCs w:val="22"/>
              </w:rPr>
              <w:t>4.5.12.</w:t>
            </w:r>
            <w:r w:rsidR="00691EF3" w:rsidRPr="00691EF3">
              <w:rPr>
                <w:rFonts w:eastAsiaTheme="minorEastAsia"/>
                <w:noProof/>
                <w:sz w:val="22"/>
                <w:szCs w:val="22"/>
                <w:lang w:val="es-CO"/>
              </w:rPr>
              <w:tab/>
            </w:r>
            <w:r w:rsidR="00691EF3" w:rsidRPr="00691EF3">
              <w:rPr>
                <w:rStyle w:val="Hipervnculo"/>
                <w:noProof/>
                <w:sz w:val="22"/>
                <w:szCs w:val="22"/>
              </w:rPr>
              <w:t>Convenios de asociación.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33</w:t>
            </w:r>
            <w:r w:rsidR="00691EF3" w:rsidRPr="00691EF3">
              <w:rPr>
                <w:noProof/>
                <w:webHidden/>
                <w:sz w:val="22"/>
                <w:szCs w:val="22"/>
              </w:rPr>
              <w:fldChar w:fldCharType="end"/>
            </w:r>
          </w:hyperlink>
        </w:p>
        <w:p w14:paraId="79E65E0A" w14:textId="01CF9D01" w:rsidR="00691EF3" w:rsidRPr="00691EF3" w:rsidRDefault="00121554">
          <w:pPr>
            <w:pStyle w:val="TDC3"/>
            <w:tabs>
              <w:tab w:val="left" w:pos="1540"/>
              <w:tab w:val="right" w:leader="dot" w:pos="8828"/>
            </w:tabs>
            <w:rPr>
              <w:rFonts w:eastAsiaTheme="minorEastAsia"/>
              <w:noProof/>
              <w:sz w:val="22"/>
              <w:szCs w:val="22"/>
              <w:lang w:val="es-CO"/>
            </w:rPr>
          </w:pPr>
          <w:hyperlink w:anchor="_Toc183611492" w:history="1">
            <w:r w:rsidR="00691EF3" w:rsidRPr="00691EF3">
              <w:rPr>
                <w:rStyle w:val="Hipervnculo"/>
                <w:noProof/>
                <w:sz w:val="22"/>
                <w:szCs w:val="22"/>
              </w:rPr>
              <w:t>4.5.13.</w:t>
            </w:r>
            <w:r w:rsidR="00691EF3" w:rsidRPr="00691EF3">
              <w:rPr>
                <w:rFonts w:eastAsiaTheme="minorEastAsia"/>
                <w:noProof/>
                <w:sz w:val="22"/>
                <w:szCs w:val="22"/>
                <w:lang w:val="es-CO"/>
              </w:rPr>
              <w:tab/>
            </w:r>
            <w:r w:rsidR="00691EF3" w:rsidRPr="00691EF3">
              <w:rPr>
                <w:rStyle w:val="Hipervnculo"/>
                <w:noProof/>
                <w:sz w:val="22"/>
                <w:szCs w:val="22"/>
              </w:rPr>
              <w:t>Convenios o contratos con organismos internacionales.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33</w:t>
            </w:r>
            <w:r w:rsidR="00691EF3" w:rsidRPr="00691EF3">
              <w:rPr>
                <w:noProof/>
                <w:webHidden/>
                <w:sz w:val="22"/>
                <w:szCs w:val="22"/>
              </w:rPr>
              <w:fldChar w:fldCharType="end"/>
            </w:r>
          </w:hyperlink>
        </w:p>
        <w:p w14:paraId="15B28E63" w14:textId="64A757E5" w:rsidR="00691EF3" w:rsidRPr="00691EF3" w:rsidRDefault="00121554" w:rsidP="00691EF3">
          <w:pPr>
            <w:pStyle w:val="TDC1"/>
            <w:rPr>
              <w:rFonts w:eastAsiaTheme="minorEastAsia"/>
              <w:lang w:val="es-CO"/>
            </w:rPr>
          </w:pPr>
          <w:hyperlink w:anchor="_Toc183611493" w:history="1">
            <w:r w:rsidR="00691EF3" w:rsidRPr="00691EF3">
              <w:rPr>
                <w:rStyle w:val="Hipervnculo"/>
              </w:rPr>
              <w:t>CAPÍTULO V.  GESTIÓN CONTRACTUAL</w:t>
            </w:r>
            <w:r w:rsidR="00691EF3" w:rsidRPr="00691EF3">
              <w:rPr>
                <w:webHidden/>
              </w:rPr>
              <w:tab/>
            </w:r>
            <w:r w:rsidR="00691EF3" w:rsidRPr="00691EF3">
              <w:rPr>
                <w:webHidden/>
              </w:rPr>
              <w:fldChar w:fldCharType="begin"/>
            </w:r>
            <w:r w:rsidR="00691EF3" w:rsidRPr="00691EF3">
              <w:rPr>
                <w:webHidden/>
              </w:rPr>
              <w:instrText xml:space="preserve"> PAGEREF _Toc183611493 \h </w:instrText>
            </w:r>
            <w:r w:rsidR="00691EF3" w:rsidRPr="00691EF3">
              <w:rPr>
                <w:webHidden/>
              </w:rPr>
            </w:r>
            <w:r w:rsidR="00691EF3" w:rsidRPr="00691EF3">
              <w:rPr>
                <w:webHidden/>
              </w:rPr>
              <w:fldChar w:fldCharType="separate"/>
            </w:r>
            <w:r w:rsidR="00C326E0">
              <w:rPr>
                <w:webHidden/>
              </w:rPr>
              <w:t>34</w:t>
            </w:r>
            <w:r w:rsidR="00691EF3" w:rsidRPr="00691EF3">
              <w:rPr>
                <w:webHidden/>
              </w:rPr>
              <w:fldChar w:fldCharType="end"/>
            </w:r>
          </w:hyperlink>
        </w:p>
        <w:p w14:paraId="7E0D1D0A" w14:textId="1205565E" w:rsidR="00691EF3" w:rsidRPr="00691EF3" w:rsidRDefault="00121554">
          <w:pPr>
            <w:pStyle w:val="TDC2"/>
            <w:tabs>
              <w:tab w:val="left" w:pos="880"/>
              <w:tab w:val="right" w:leader="dot" w:pos="8828"/>
            </w:tabs>
            <w:rPr>
              <w:rFonts w:eastAsiaTheme="minorEastAsia"/>
              <w:noProof/>
              <w:sz w:val="22"/>
              <w:szCs w:val="22"/>
              <w:lang w:val="es-CO"/>
            </w:rPr>
          </w:pPr>
          <w:hyperlink w:anchor="_Toc183611494" w:history="1">
            <w:r w:rsidR="00691EF3" w:rsidRPr="00691EF3">
              <w:rPr>
                <w:rStyle w:val="Hipervnculo"/>
                <w:noProof/>
                <w:sz w:val="22"/>
                <w:szCs w:val="22"/>
              </w:rPr>
              <w:t>5.1.</w:t>
            </w:r>
            <w:r w:rsidR="00691EF3" w:rsidRPr="00691EF3">
              <w:rPr>
                <w:rFonts w:eastAsiaTheme="minorEastAsia"/>
                <w:noProof/>
                <w:sz w:val="22"/>
                <w:szCs w:val="22"/>
                <w:lang w:val="es-CO"/>
              </w:rPr>
              <w:tab/>
            </w:r>
            <w:r w:rsidR="00691EF3" w:rsidRPr="00691EF3">
              <w:rPr>
                <w:rStyle w:val="Hipervnculo"/>
                <w:noProof/>
                <w:sz w:val="22"/>
                <w:szCs w:val="22"/>
              </w:rPr>
              <w:t>CONTRATO ESTATAL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34</w:t>
            </w:r>
            <w:r w:rsidR="00691EF3" w:rsidRPr="00691EF3">
              <w:rPr>
                <w:noProof/>
                <w:webHidden/>
                <w:sz w:val="22"/>
                <w:szCs w:val="22"/>
              </w:rPr>
              <w:fldChar w:fldCharType="end"/>
            </w:r>
          </w:hyperlink>
        </w:p>
        <w:p w14:paraId="582007DC" w14:textId="348C24CA" w:rsidR="00691EF3" w:rsidRPr="00691EF3" w:rsidRDefault="00121554">
          <w:pPr>
            <w:pStyle w:val="TDC2"/>
            <w:tabs>
              <w:tab w:val="left" w:pos="880"/>
              <w:tab w:val="right" w:leader="dot" w:pos="8828"/>
            </w:tabs>
            <w:rPr>
              <w:rFonts w:eastAsiaTheme="minorEastAsia"/>
              <w:noProof/>
              <w:sz w:val="22"/>
              <w:szCs w:val="22"/>
              <w:lang w:val="es-CO"/>
            </w:rPr>
          </w:pPr>
          <w:hyperlink w:anchor="_Toc183611495" w:history="1">
            <w:r w:rsidR="00691EF3" w:rsidRPr="00691EF3">
              <w:rPr>
                <w:rStyle w:val="Hipervnculo"/>
                <w:noProof/>
                <w:sz w:val="22"/>
                <w:szCs w:val="22"/>
              </w:rPr>
              <w:t>5.2.</w:t>
            </w:r>
            <w:r w:rsidR="00691EF3" w:rsidRPr="00691EF3">
              <w:rPr>
                <w:rFonts w:eastAsiaTheme="minorEastAsia"/>
                <w:noProof/>
                <w:sz w:val="22"/>
                <w:szCs w:val="22"/>
                <w:lang w:val="es-CO"/>
              </w:rPr>
              <w:tab/>
            </w:r>
            <w:r w:rsidR="00691EF3" w:rsidRPr="00691EF3">
              <w:rPr>
                <w:rStyle w:val="Hipervnculo"/>
                <w:noProof/>
                <w:sz w:val="22"/>
                <w:szCs w:val="22"/>
              </w:rPr>
              <w:t>PARTÍCIPES DE LA CONTRATACIÓN PÚBLICA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35</w:t>
            </w:r>
            <w:r w:rsidR="00691EF3" w:rsidRPr="00691EF3">
              <w:rPr>
                <w:noProof/>
                <w:webHidden/>
                <w:sz w:val="22"/>
                <w:szCs w:val="22"/>
              </w:rPr>
              <w:fldChar w:fldCharType="end"/>
            </w:r>
          </w:hyperlink>
        </w:p>
        <w:p w14:paraId="5FDA6D3E" w14:textId="7CA6950F" w:rsidR="00691EF3" w:rsidRPr="00691EF3" w:rsidRDefault="00121554">
          <w:pPr>
            <w:pStyle w:val="TDC2"/>
            <w:tabs>
              <w:tab w:val="left" w:pos="880"/>
              <w:tab w:val="right" w:leader="dot" w:pos="8828"/>
            </w:tabs>
            <w:rPr>
              <w:rFonts w:eastAsiaTheme="minorEastAsia"/>
              <w:noProof/>
              <w:sz w:val="22"/>
              <w:szCs w:val="22"/>
              <w:lang w:val="es-CO"/>
            </w:rPr>
          </w:pPr>
          <w:hyperlink w:anchor="_Toc183611496" w:history="1">
            <w:r w:rsidR="00691EF3" w:rsidRPr="00691EF3">
              <w:rPr>
                <w:rStyle w:val="Hipervnculo"/>
                <w:noProof/>
                <w:sz w:val="22"/>
                <w:szCs w:val="22"/>
              </w:rPr>
              <w:t>5.3.</w:t>
            </w:r>
            <w:r w:rsidR="00691EF3" w:rsidRPr="00691EF3">
              <w:rPr>
                <w:rFonts w:eastAsiaTheme="minorEastAsia"/>
                <w:noProof/>
                <w:sz w:val="22"/>
                <w:szCs w:val="22"/>
                <w:lang w:val="es-CO"/>
              </w:rPr>
              <w:tab/>
            </w:r>
            <w:r w:rsidR="00691EF3" w:rsidRPr="00691EF3">
              <w:rPr>
                <w:rStyle w:val="Hipervnculo"/>
                <w:noProof/>
                <w:sz w:val="22"/>
                <w:szCs w:val="22"/>
              </w:rPr>
              <w:t>ETAPAS DE LA GESTIÓN 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35</w:t>
            </w:r>
            <w:r w:rsidR="00691EF3" w:rsidRPr="00691EF3">
              <w:rPr>
                <w:noProof/>
                <w:webHidden/>
                <w:sz w:val="22"/>
                <w:szCs w:val="22"/>
              </w:rPr>
              <w:fldChar w:fldCharType="end"/>
            </w:r>
          </w:hyperlink>
        </w:p>
        <w:p w14:paraId="599DDA0F" w14:textId="29E60853" w:rsidR="00691EF3" w:rsidRPr="00691EF3" w:rsidRDefault="00121554">
          <w:pPr>
            <w:pStyle w:val="TDC3"/>
            <w:tabs>
              <w:tab w:val="left" w:pos="1320"/>
              <w:tab w:val="right" w:leader="dot" w:pos="8828"/>
            </w:tabs>
            <w:rPr>
              <w:rFonts w:eastAsiaTheme="minorEastAsia"/>
              <w:noProof/>
              <w:sz w:val="22"/>
              <w:szCs w:val="22"/>
              <w:lang w:val="es-CO"/>
            </w:rPr>
          </w:pPr>
          <w:hyperlink w:anchor="_Toc183611497" w:history="1">
            <w:r w:rsidR="00691EF3" w:rsidRPr="00691EF3">
              <w:rPr>
                <w:rStyle w:val="Hipervnculo"/>
                <w:noProof/>
                <w:sz w:val="22"/>
                <w:szCs w:val="22"/>
              </w:rPr>
              <w:t>5.3.1.</w:t>
            </w:r>
            <w:r w:rsidR="00691EF3" w:rsidRPr="00691EF3">
              <w:rPr>
                <w:rFonts w:eastAsiaTheme="minorEastAsia"/>
                <w:noProof/>
                <w:sz w:val="22"/>
                <w:szCs w:val="22"/>
                <w:lang w:val="es-CO"/>
              </w:rPr>
              <w:tab/>
            </w:r>
            <w:r w:rsidR="00691EF3" w:rsidRPr="00691EF3">
              <w:rPr>
                <w:rStyle w:val="Hipervnculo"/>
                <w:noProof/>
                <w:sz w:val="22"/>
                <w:szCs w:val="22"/>
              </w:rPr>
              <w:t>PRECONTRACTUAL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35</w:t>
            </w:r>
            <w:r w:rsidR="00691EF3" w:rsidRPr="00691EF3">
              <w:rPr>
                <w:noProof/>
                <w:webHidden/>
                <w:sz w:val="22"/>
                <w:szCs w:val="22"/>
              </w:rPr>
              <w:fldChar w:fldCharType="end"/>
            </w:r>
          </w:hyperlink>
        </w:p>
        <w:p w14:paraId="17C358EE" w14:textId="3273F1C2" w:rsidR="00691EF3" w:rsidRPr="00691EF3" w:rsidRDefault="00121554">
          <w:pPr>
            <w:pStyle w:val="TDC3"/>
            <w:tabs>
              <w:tab w:val="left" w:pos="1320"/>
              <w:tab w:val="right" w:leader="dot" w:pos="8828"/>
            </w:tabs>
            <w:rPr>
              <w:rFonts w:eastAsiaTheme="minorEastAsia"/>
              <w:noProof/>
              <w:sz w:val="22"/>
              <w:szCs w:val="22"/>
              <w:lang w:val="es-CO"/>
            </w:rPr>
          </w:pPr>
          <w:hyperlink w:anchor="_Toc183611498" w:history="1">
            <w:r w:rsidR="00691EF3" w:rsidRPr="00691EF3">
              <w:rPr>
                <w:rStyle w:val="Hipervnculo"/>
                <w:noProof/>
                <w:sz w:val="22"/>
                <w:szCs w:val="22"/>
              </w:rPr>
              <w:t>5.3.2.</w:t>
            </w:r>
            <w:r w:rsidR="00691EF3" w:rsidRPr="00691EF3">
              <w:rPr>
                <w:rFonts w:eastAsiaTheme="minorEastAsia"/>
                <w:noProof/>
                <w:sz w:val="22"/>
                <w:szCs w:val="22"/>
                <w:lang w:val="es-CO"/>
              </w:rPr>
              <w:tab/>
            </w:r>
            <w:r w:rsidR="00691EF3" w:rsidRPr="00691EF3">
              <w:rPr>
                <w:rStyle w:val="Hipervnculo"/>
                <w:noProof/>
                <w:sz w:val="22"/>
                <w:szCs w:val="22"/>
              </w:rPr>
              <w:t>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61</w:t>
            </w:r>
            <w:r w:rsidR="00691EF3" w:rsidRPr="00691EF3">
              <w:rPr>
                <w:noProof/>
                <w:webHidden/>
                <w:sz w:val="22"/>
                <w:szCs w:val="22"/>
              </w:rPr>
              <w:fldChar w:fldCharType="end"/>
            </w:r>
          </w:hyperlink>
        </w:p>
        <w:p w14:paraId="3C375005" w14:textId="49D214A5" w:rsidR="00691EF3" w:rsidRPr="00691EF3" w:rsidRDefault="00121554">
          <w:pPr>
            <w:pStyle w:val="TDC3"/>
            <w:tabs>
              <w:tab w:val="left" w:pos="1320"/>
              <w:tab w:val="right" w:leader="dot" w:pos="8828"/>
            </w:tabs>
            <w:rPr>
              <w:rFonts w:eastAsiaTheme="minorEastAsia"/>
              <w:noProof/>
              <w:sz w:val="22"/>
              <w:szCs w:val="22"/>
              <w:lang w:val="es-CO"/>
            </w:rPr>
          </w:pPr>
          <w:hyperlink w:anchor="_Toc183611499" w:history="1">
            <w:r w:rsidR="00691EF3" w:rsidRPr="00691EF3">
              <w:rPr>
                <w:rStyle w:val="Hipervnculo"/>
                <w:noProof/>
                <w:sz w:val="22"/>
                <w:szCs w:val="22"/>
              </w:rPr>
              <w:t>5.3.3.</w:t>
            </w:r>
            <w:r w:rsidR="00691EF3" w:rsidRPr="00691EF3">
              <w:rPr>
                <w:rFonts w:eastAsiaTheme="minorEastAsia"/>
                <w:noProof/>
                <w:sz w:val="22"/>
                <w:szCs w:val="22"/>
                <w:lang w:val="es-CO"/>
              </w:rPr>
              <w:tab/>
            </w:r>
            <w:r w:rsidR="00691EF3" w:rsidRPr="00691EF3">
              <w:rPr>
                <w:rStyle w:val="Hipervnculo"/>
                <w:noProof/>
                <w:sz w:val="22"/>
                <w:szCs w:val="22"/>
              </w:rPr>
              <w:t>POSTCONTRACTUAL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_Toc183611499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69</w:t>
            </w:r>
            <w:r w:rsidR="00691EF3" w:rsidRPr="00691EF3">
              <w:rPr>
                <w:noProof/>
                <w:webHidden/>
                <w:sz w:val="22"/>
                <w:szCs w:val="22"/>
              </w:rPr>
              <w:fldChar w:fldCharType="end"/>
            </w:r>
          </w:hyperlink>
        </w:p>
        <w:p w14:paraId="31059414" w14:textId="38E2E6B8" w:rsidR="00691EF3" w:rsidRPr="00691EF3" w:rsidRDefault="00121554">
          <w:pPr>
            <w:pStyle w:val="TDC2"/>
            <w:tabs>
              <w:tab w:val="left" w:pos="880"/>
              <w:tab w:val="right" w:leader="dot" w:pos="8828"/>
            </w:tabs>
            <w:rPr>
              <w:rFonts w:eastAsiaTheme="minorEastAsia"/>
              <w:noProof/>
              <w:sz w:val="22"/>
              <w:szCs w:val="22"/>
              <w:lang w:val="es-CO"/>
            </w:rPr>
          </w:pPr>
          <w:hyperlink w:anchor="_Toc183611500" w:history="1">
            <w:r w:rsidR="00691EF3" w:rsidRPr="00691EF3">
              <w:rPr>
                <w:rStyle w:val="Hipervnculo"/>
                <w:noProof/>
                <w:sz w:val="22"/>
                <w:szCs w:val="22"/>
              </w:rPr>
              <w:t>5.4.</w:t>
            </w:r>
            <w:r w:rsidR="00691EF3" w:rsidRPr="00691EF3">
              <w:rPr>
                <w:rFonts w:eastAsiaTheme="minorEastAsia"/>
                <w:noProof/>
                <w:sz w:val="22"/>
                <w:szCs w:val="22"/>
                <w:lang w:val="es-CO"/>
              </w:rPr>
              <w:tab/>
            </w:r>
            <w:r w:rsidR="00691EF3" w:rsidRPr="00691EF3">
              <w:rPr>
                <w:rStyle w:val="Hipervnculo"/>
                <w:noProof/>
                <w:sz w:val="22"/>
                <w:szCs w:val="22"/>
              </w:rPr>
              <w:t>CIERRE DEL EXPEDIENTE 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73</w:t>
            </w:r>
            <w:r w:rsidR="00691EF3" w:rsidRPr="00691EF3">
              <w:rPr>
                <w:noProof/>
                <w:webHidden/>
                <w:sz w:val="22"/>
                <w:szCs w:val="22"/>
              </w:rPr>
              <w:fldChar w:fldCharType="end"/>
            </w:r>
          </w:hyperlink>
        </w:p>
        <w:p w14:paraId="3E0E88F3" w14:textId="435DD35D" w:rsidR="00691EF3" w:rsidRPr="00691EF3" w:rsidRDefault="00121554" w:rsidP="00691EF3">
          <w:pPr>
            <w:pStyle w:val="TDC1"/>
            <w:rPr>
              <w:rFonts w:eastAsiaTheme="minorEastAsia"/>
              <w:lang w:val="es-CO"/>
            </w:rPr>
          </w:pPr>
          <w:hyperlink w:anchor="_Toc183611501" w:history="1">
            <w:r w:rsidR="00691EF3" w:rsidRPr="00691EF3">
              <w:rPr>
                <w:rStyle w:val="Hipervnculo"/>
              </w:rPr>
              <w:t>CAPÍTULO VI. GARANTÍAS: RIESGOS QUE DEBEN CUBRIR LAS GARANTÍAS EN LA CONTRATACIÓN.</w:t>
            </w:r>
            <w:r w:rsidR="00691EF3" w:rsidRPr="00691EF3">
              <w:rPr>
                <w:webHidden/>
              </w:rPr>
              <w:tab/>
            </w:r>
            <w:r w:rsidR="00691EF3" w:rsidRPr="00691EF3">
              <w:rPr>
                <w:webHidden/>
              </w:rPr>
              <w:fldChar w:fldCharType="begin"/>
            </w:r>
            <w:r w:rsidR="00691EF3" w:rsidRPr="00691EF3">
              <w:rPr>
                <w:webHidden/>
              </w:rPr>
              <w:instrText xml:space="preserve"> PAGEREF _Toc183611501 \h </w:instrText>
            </w:r>
            <w:r w:rsidR="00691EF3" w:rsidRPr="00691EF3">
              <w:rPr>
                <w:webHidden/>
              </w:rPr>
            </w:r>
            <w:r w:rsidR="00691EF3" w:rsidRPr="00691EF3">
              <w:rPr>
                <w:webHidden/>
              </w:rPr>
              <w:fldChar w:fldCharType="separate"/>
            </w:r>
            <w:r w:rsidR="00C326E0">
              <w:rPr>
                <w:webHidden/>
              </w:rPr>
              <w:t>74</w:t>
            </w:r>
            <w:r w:rsidR="00691EF3" w:rsidRPr="00691EF3">
              <w:rPr>
                <w:webHidden/>
              </w:rPr>
              <w:fldChar w:fldCharType="end"/>
            </w:r>
          </w:hyperlink>
        </w:p>
        <w:p w14:paraId="4EA8A945" w14:textId="5BE77D5D" w:rsidR="00691EF3" w:rsidRPr="00691EF3" w:rsidRDefault="00121554">
          <w:pPr>
            <w:pStyle w:val="TDC2"/>
            <w:tabs>
              <w:tab w:val="left" w:pos="880"/>
              <w:tab w:val="right" w:leader="dot" w:pos="8828"/>
            </w:tabs>
            <w:rPr>
              <w:rFonts w:eastAsiaTheme="minorEastAsia"/>
              <w:noProof/>
              <w:sz w:val="22"/>
              <w:szCs w:val="22"/>
              <w:lang w:val="es-CO"/>
            </w:rPr>
          </w:pPr>
          <w:hyperlink w:anchor="_Toc183611502" w:history="1">
            <w:r w:rsidR="00691EF3" w:rsidRPr="00691EF3">
              <w:rPr>
                <w:rStyle w:val="Hipervnculo"/>
                <w:noProof/>
                <w:sz w:val="22"/>
                <w:szCs w:val="22"/>
              </w:rPr>
              <w:t>6.1.</w:t>
            </w:r>
            <w:r w:rsidR="00691EF3" w:rsidRPr="00691EF3">
              <w:rPr>
                <w:rFonts w:eastAsiaTheme="minorEastAsia"/>
                <w:noProof/>
                <w:sz w:val="22"/>
                <w:szCs w:val="22"/>
                <w:lang w:val="es-CO"/>
              </w:rPr>
              <w:tab/>
            </w:r>
            <w:r w:rsidR="00691EF3" w:rsidRPr="00691EF3">
              <w:rPr>
                <w:rStyle w:val="Hipervnculo"/>
                <w:noProof/>
                <w:sz w:val="22"/>
                <w:szCs w:val="22"/>
              </w:rPr>
              <w:t>CLASES DE GARANTÍAS.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74</w:t>
            </w:r>
            <w:r w:rsidR="00691EF3" w:rsidRPr="00691EF3">
              <w:rPr>
                <w:noProof/>
                <w:webHidden/>
                <w:sz w:val="22"/>
                <w:szCs w:val="22"/>
              </w:rPr>
              <w:fldChar w:fldCharType="end"/>
            </w:r>
          </w:hyperlink>
        </w:p>
        <w:p w14:paraId="3772917C" w14:textId="50D07350" w:rsidR="00691EF3" w:rsidRPr="00691EF3" w:rsidRDefault="00121554">
          <w:pPr>
            <w:pStyle w:val="TDC2"/>
            <w:tabs>
              <w:tab w:val="left" w:pos="880"/>
              <w:tab w:val="right" w:leader="dot" w:pos="8828"/>
            </w:tabs>
            <w:rPr>
              <w:rFonts w:eastAsiaTheme="minorEastAsia"/>
              <w:noProof/>
              <w:sz w:val="22"/>
              <w:szCs w:val="22"/>
              <w:lang w:val="es-CO"/>
            </w:rPr>
          </w:pPr>
          <w:hyperlink w:anchor="_Toc183611503" w:history="1">
            <w:r w:rsidR="00691EF3" w:rsidRPr="00691EF3">
              <w:rPr>
                <w:rStyle w:val="Hipervnculo"/>
                <w:noProof/>
                <w:sz w:val="22"/>
                <w:szCs w:val="22"/>
              </w:rPr>
              <w:t>6.2.</w:t>
            </w:r>
            <w:r w:rsidR="00691EF3" w:rsidRPr="00691EF3">
              <w:rPr>
                <w:rFonts w:eastAsiaTheme="minorEastAsia"/>
                <w:noProof/>
                <w:sz w:val="22"/>
                <w:szCs w:val="22"/>
                <w:lang w:val="es-CO"/>
              </w:rPr>
              <w:tab/>
            </w:r>
            <w:r w:rsidR="00691EF3" w:rsidRPr="00691EF3">
              <w:rPr>
                <w:rStyle w:val="Hipervnculo"/>
                <w:noProof/>
                <w:sz w:val="22"/>
                <w:szCs w:val="22"/>
              </w:rPr>
              <w:t>AMPAROS.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78</w:t>
            </w:r>
            <w:r w:rsidR="00691EF3" w:rsidRPr="00691EF3">
              <w:rPr>
                <w:noProof/>
                <w:webHidden/>
                <w:sz w:val="22"/>
                <w:szCs w:val="22"/>
              </w:rPr>
              <w:fldChar w:fldCharType="end"/>
            </w:r>
          </w:hyperlink>
        </w:p>
        <w:p w14:paraId="41441E95" w14:textId="2618ACEE" w:rsidR="00691EF3" w:rsidRPr="00691EF3" w:rsidRDefault="00121554" w:rsidP="00691EF3">
          <w:pPr>
            <w:pStyle w:val="TDC1"/>
            <w:rPr>
              <w:rFonts w:eastAsiaTheme="minorEastAsia"/>
              <w:lang w:val="es-CO"/>
            </w:rPr>
          </w:pPr>
          <w:hyperlink w:anchor="_Toc183611504" w:history="1">
            <w:r w:rsidR="00691EF3" w:rsidRPr="00691EF3">
              <w:rPr>
                <w:rStyle w:val="Hipervnculo"/>
              </w:rPr>
              <w:t>CAPITULO VII. ARCHIVO Y PUBLICACIÓN DE DOCUMENTOS PRODUCTO DE LA GESTIÓN CONTRACTUAL</w:t>
            </w:r>
            <w:r w:rsidR="00691EF3" w:rsidRPr="00691EF3">
              <w:rPr>
                <w:webHidden/>
              </w:rPr>
              <w:tab/>
            </w:r>
            <w:r w:rsidR="00691EF3" w:rsidRPr="00691EF3">
              <w:rPr>
                <w:webHidden/>
              </w:rPr>
              <w:fldChar w:fldCharType="begin"/>
            </w:r>
            <w:r w:rsidR="00691EF3" w:rsidRPr="00691EF3">
              <w:rPr>
                <w:webHidden/>
              </w:rPr>
              <w:instrText xml:space="preserve"> PAGEREF _Toc183611504 \h </w:instrText>
            </w:r>
            <w:r w:rsidR="00691EF3" w:rsidRPr="00691EF3">
              <w:rPr>
                <w:webHidden/>
              </w:rPr>
            </w:r>
            <w:r w:rsidR="00691EF3" w:rsidRPr="00691EF3">
              <w:rPr>
                <w:webHidden/>
              </w:rPr>
              <w:fldChar w:fldCharType="separate"/>
            </w:r>
            <w:r w:rsidR="00C326E0">
              <w:rPr>
                <w:webHidden/>
              </w:rPr>
              <w:t>82</w:t>
            </w:r>
            <w:r w:rsidR="00691EF3" w:rsidRPr="00691EF3">
              <w:rPr>
                <w:webHidden/>
              </w:rPr>
              <w:fldChar w:fldCharType="end"/>
            </w:r>
          </w:hyperlink>
        </w:p>
        <w:p w14:paraId="6D56207A" w14:textId="430032A4" w:rsidR="00691EF3" w:rsidRPr="00691EF3" w:rsidRDefault="00121554">
          <w:pPr>
            <w:pStyle w:val="TDC2"/>
            <w:tabs>
              <w:tab w:val="left" w:pos="880"/>
              <w:tab w:val="right" w:leader="dot" w:pos="8828"/>
            </w:tabs>
            <w:rPr>
              <w:rFonts w:eastAsiaTheme="minorEastAsia"/>
              <w:noProof/>
              <w:sz w:val="22"/>
              <w:szCs w:val="22"/>
              <w:lang w:val="es-CO"/>
            </w:rPr>
          </w:pPr>
          <w:hyperlink w:anchor="_Toc183611505" w:history="1">
            <w:r w:rsidR="00691EF3" w:rsidRPr="00691EF3">
              <w:rPr>
                <w:rStyle w:val="Hipervnculo"/>
                <w:noProof/>
                <w:sz w:val="22"/>
                <w:szCs w:val="22"/>
              </w:rPr>
              <w:t>7.1.</w:t>
            </w:r>
            <w:r w:rsidR="00691EF3" w:rsidRPr="00691EF3">
              <w:rPr>
                <w:rFonts w:eastAsiaTheme="minorEastAsia"/>
                <w:noProof/>
                <w:sz w:val="22"/>
                <w:szCs w:val="22"/>
                <w:lang w:val="es-CO"/>
              </w:rPr>
              <w:tab/>
            </w:r>
            <w:r w:rsidR="00691EF3" w:rsidRPr="00691EF3">
              <w:rPr>
                <w:rStyle w:val="Hipervnculo"/>
                <w:noProof/>
                <w:sz w:val="22"/>
                <w:szCs w:val="22"/>
              </w:rPr>
              <w:t>PUBLICACIÓN DE LOS DOCUMENTOS DEL PROCESO.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82</w:t>
            </w:r>
            <w:r w:rsidR="00691EF3" w:rsidRPr="00691EF3">
              <w:rPr>
                <w:noProof/>
                <w:webHidden/>
                <w:sz w:val="22"/>
                <w:szCs w:val="22"/>
              </w:rPr>
              <w:fldChar w:fldCharType="end"/>
            </w:r>
          </w:hyperlink>
        </w:p>
        <w:p w14:paraId="1C28ED2C" w14:textId="4591EB7A" w:rsidR="00691EF3" w:rsidRPr="00691EF3" w:rsidRDefault="00121554">
          <w:pPr>
            <w:pStyle w:val="TDC2"/>
            <w:tabs>
              <w:tab w:val="left" w:pos="880"/>
              <w:tab w:val="right" w:leader="dot" w:pos="8828"/>
            </w:tabs>
            <w:rPr>
              <w:rFonts w:eastAsiaTheme="minorEastAsia"/>
              <w:noProof/>
              <w:sz w:val="22"/>
              <w:szCs w:val="22"/>
              <w:lang w:val="es-CO"/>
            </w:rPr>
          </w:pPr>
          <w:hyperlink w:anchor="_Toc183611506" w:history="1">
            <w:r w:rsidR="00691EF3" w:rsidRPr="00691EF3">
              <w:rPr>
                <w:rStyle w:val="Hipervnculo"/>
                <w:noProof/>
                <w:sz w:val="22"/>
                <w:szCs w:val="22"/>
              </w:rPr>
              <w:t>7.2.</w:t>
            </w:r>
            <w:r w:rsidR="00691EF3" w:rsidRPr="00691EF3">
              <w:rPr>
                <w:rFonts w:eastAsiaTheme="minorEastAsia"/>
                <w:noProof/>
                <w:sz w:val="22"/>
                <w:szCs w:val="22"/>
                <w:lang w:val="es-CO"/>
              </w:rPr>
              <w:tab/>
            </w:r>
            <w:r w:rsidR="00691EF3" w:rsidRPr="00691EF3">
              <w:rPr>
                <w:rStyle w:val="Hipervnculo"/>
                <w:noProof/>
                <w:sz w:val="22"/>
                <w:szCs w:val="22"/>
              </w:rPr>
              <w:t>PUBLICACIÓN EN LA PÁGINA WEB DE LA ENTIDAD.</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82</w:t>
            </w:r>
            <w:r w:rsidR="00691EF3" w:rsidRPr="00691EF3">
              <w:rPr>
                <w:noProof/>
                <w:webHidden/>
                <w:sz w:val="22"/>
                <w:szCs w:val="22"/>
              </w:rPr>
              <w:fldChar w:fldCharType="end"/>
            </w:r>
          </w:hyperlink>
        </w:p>
        <w:p w14:paraId="691F6668" w14:textId="34D8046B" w:rsidR="00691EF3" w:rsidRPr="00691EF3" w:rsidRDefault="00121554">
          <w:pPr>
            <w:pStyle w:val="TDC2"/>
            <w:tabs>
              <w:tab w:val="left" w:pos="880"/>
              <w:tab w:val="right" w:leader="dot" w:pos="8828"/>
            </w:tabs>
            <w:rPr>
              <w:rFonts w:eastAsiaTheme="minorEastAsia"/>
              <w:noProof/>
              <w:sz w:val="22"/>
              <w:szCs w:val="22"/>
              <w:lang w:val="es-CO"/>
            </w:rPr>
          </w:pPr>
          <w:hyperlink w:anchor="_Toc183611507" w:history="1">
            <w:r w:rsidR="00691EF3" w:rsidRPr="00691EF3">
              <w:rPr>
                <w:rStyle w:val="Hipervnculo"/>
                <w:noProof/>
                <w:sz w:val="22"/>
                <w:szCs w:val="22"/>
              </w:rPr>
              <w:t>7.3.</w:t>
            </w:r>
            <w:r w:rsidR="00691EF3" w:rsidRPr="00691EF3">
              <w:rPr>
                <w:rFonts w:eastAsiaTheme="minorEastAsia"/>
                <w:noProof/>
                <w:sz w:val="22"/>
                <w:szCs w:val="22"/>
                <w:lang w:val="es-CO"/>
              </w:rPr>
              <w:tab/>
            </w:r>
            <w:r w:rsidR="00691EF3" w:rsidRPr="00691EF3">
              <w:rPr>
                <w:rStyle w:val="Hipervnculo"/>
                <w:noProof/>
                <w:sz w:val="22"/>
                <w:szCs w:val="22"/>
              </w:rPr>
              <w:t>ARCHIVO DE LOS DOCUMENTOS DEL PROCESO.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_Toc183611507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82</w:t>
            </w:r>
            <w:r w:rsidR="00691EF3" w:rsidRPr="00691EF3">
              <w:rPr>
                <w:noProof/>
                <w:webHidden/>
                <w:sz w:val="22"/>
                <w:szCs w:val="22"/>
              </w:rPr>
              <w:fldChar w:fldCharType="end"/>
            </w:r>
          </w:hyperlink>
        </w:p>
        <w:p w14:paraId="74A8912C" w14:textId="599E6185" w:rsidR="00691EF3" w:rsidRPr="00691EF3" w:rsidRDefault="00121554" w:rsidP="00691EF3">
          <w:pPr>
            <w:pStyle w:val="TDC1"/>
            <w:rPr>
              <w:rFonts w:eastAsiaTheme="minorEastAsia"/>
              <w:lang w:val="es-CO"/>
            </w:rPr>
          </w:pPr>
          <w:hyperlink w:anchor="_Toc183611508" w:history="1">
            <w:r w:rsidR="00691EF3" w:rsidRPr="00691EF3">
              <w:rPr>
                <w:rStyle w:val="Hipervnculo"/>
              </w:rPr>
              <w:t>CAPÍTULO VIII. SUPERVISIÓN E INTERVENTORÍA CONTRACTUAL</w:t>
            </w:r>
            <w:r w:rsidR="00691EF3" w:rsidRPr="00691EF3">
              <w:rPr>
                <w:webHidden/>
              </w:rPr>
              <w:tab/>
            </w:r>
            <w:r w:rsidR="00691EF3" w:rsidRPr="00691EF3">
              <w:rPr>
                <w:webHidden/>
              </w:rPr>
              <w:fldChar w:fldCharType="begin"/>
            </w:r>
            <w:r w:rsidR="00691EF3" w:rsidRPr="00691EF3">
              <w:rPr>
                <w:webHidden/>
              </w:rPr>
              <w:instrText xml:space="preserve"> PAGEREF _Toc183611508 \h </w:instrText>
            </w:r>
            <w:r w:rsidR="00691EF3" w:rsidRPr="00691EF3">
              <w:rPr>
                <w:webHidden/>
              </w:rPr>
            </w:r>
            <w:r w:rsidR="00691EF3" w:rsidRPr="00691EF3">
              <w:rPr>
                <w:webHidden/>
              </w:rPr>
              <w:fldChar w:fldCharType="separate"/>
            </w:r>
            <w:r w:rsidR="00C326E0">
              <w:rPr>
                <w:webHidden/>
              </w:rPr>
              <w:t>83</w:t>
            </w:r>
            <w:r w:rsidR="00691EF3" w:rsidRPr="00691EF3">
              <w:rPr>
                <w:webHidden/>
              </w:rPr>
              <w:fldChar w:fldCharType="end"/>
            </w:r>
          </w:hyperlink>
        </w:p>
        <w:p w14:paraId="01D64CAF" w14:textId="353FB4FF" w:rsidR="00691EF3" w:rsidRPr="00691EF3" w:rsidRDefault="00121554">
          <w:pPr>
            <w:pStyle w:val="TDC2"/>
            <w:tabs>
              <w:tab w:val="left" w:pos="880"/>
              <w:tab w:val="right" w:leader="dot" w:pos="8828"/>
            </w:tabs>
            <w:rPr>
              <w:rFonts w:eastAsiaTheme="minorEastAsia"/>
              <w:noProof/>
              <w:sz w:val="22"/>
              <w:szCs w:val="22"/>
              <w:lang w:val="es-CO"/>
            </w:rPr>
          </w:pPr>
          <w:hyperlink w:anchor="_Toc183611513" w:history="1">
            <w:r w:rsidR="00691EF3" w:rsidRPr="00691EF3">
              <w:rPr>
                <w:rStyle w:val="Hipervnculo"/>
                <w:noProof/>
                <w:sz w:val="22"/>
                <w:szCs w:val="22"/>
              </w:rPr>
              <w:t>8.1.</w:t>
            </w:r>
            <w:r w:rsidR="00691EF3" w:rsidRPr="00691EF3">
              <w:rPr>
                <w:rFonts w:eastAsiaTheme="minorEastAsia"/>
                <w:noProof/>
                <w:sz w:val="22"/>
                <w:szCs w:val="22"/>
                <w:lang w:val="es-CO"/>
              </w:rPr>
              <w:tab/>
            </w:r>
            <w:r w:rsidR="00691EF3" w:rsidRPr="00691EF3">
              <w:rPr>
                <w:rStyle w:val="Hipervnculo"/>
                <w:noProof/>
                <w:sz w:val="22"/>
                <w:szCs w:val="22"/>
              </w:rPr>
              <w:t>GENERALIDADES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83</w:t>
            </w:r>
            <w:r w:rsidR="00691EF3" w:rsidRPr="00691EF3">
              <w:rPr>
                <w:noProof/>
                <w:webHidden/>
                <w:sz w:val="22"/>
                <w:szCs w:val="22"/>
              </w:rPr>
              <w:fldChar w:fldCharType="end"/>
            </w:r>
          </w:hyperlink>
        </w:p>
        <w:p w14:paraId="15488741" w14:textId="6D89BC3B" w:rsidR="00691EF3" w:rsidRPr="00691EF3" w:rsidRDefault="00121554">
          <w:pPr>
            <w:pStyle w:val="TDC2"/>
            <w:tabs>
              <w:tab w:val="left" w:pos="880"/>
              <w:tab w:val="right" w:leader="dot" w:pos="8828"/>
            </w:tabs>
            <w:rPr>
              <w:rFonts w:eastAsiaTheme="minorEastAsia"/>
              <w:noProof/>
              <w:sz w:val="22"/>
              <w:szCs w:val="22"/>
              <w:lang w:val="es-CO"/>
            </w:rPr>
          </w:pPr>
          <w:hyperlink w:anchor="_Toc183611514" w:history="1">
            <w:r w:rsidR="00691EF3" w:rsidRPr="00691EF3">
              <w:rPr>
                <w:rStyle w:val="Hipervnculo"/>
                <w:noProof/>
                <w:sz w:val="22"/>
                <w:szCs w:val="22"/>
              </w:rPr>
              <w:t>8.2.</w:t>
            </w:r>
            <w:r w:rsidR="00691EF3" w:rsidRPr="00691EF3">
              <w:rPr>
                <w:rFonts w:eastAsiaTheme="minorEastAsia"/>
                <w:noProof/>
                <w:sz w:val="22"/>
                <w:szCs w:val="22"/>
                <w:lang w:val="es-CO"/>
              </w:rPr>
              <w:tab/>
            </w:r>
            <w:r w:rsidR="00691EF3" w:rsidRPr="00691EF3">
              <w:rPr>
                <w:rStyle w:val="Hipervnculo"/>
                <w:noProof/>
                <w:sz w:val="22"/>
                <w:szCs w:val="22"/>
              </w:rPr>
              <w:t>ALCANCE.</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83</w:t>
            </w:r>
            <w:r w:rsidR="00691EF3" w:rsidRPr="00691EF3">
              <w:rPr>
                <w:noProof/>
                <w:webHidden/>
                <w:sz w:val="22"/>
                <w:szCs w:val="22"/>
              </w:rPr>
              <w:fldChar w:fldCharType="end"/>
            </w:r>
          </w:hyperlink>
        </w:p>
        <w:p w14:paraId="1A798C81" w14:textId="5FB2437D" w:rsidR="00691EF3" w:rsidRPr="00691EF3" w:rsidRDefault="00121554">
          <w:pPr>
            <w:pStyle w:val="TDC2"/>
            <w:tabs>
              <w:tab w:val="left" w:pos="880"/>
              <w:tab w:val="right" w:leader="dot" w:pos="8828"/>
            </w:tabs>
            <w:rPr>
              <w:rFonts w:eastAsiaTheme="minorEastAsia"/>
              <w:noProof/>
              <w:sz w:val="22"/>
              <w:szCs w:val="22"/>
              <w:lang w:val="es-CO"/>
            </w:rPr>
          </w:pPr>
          <w:hyperlink w:anchor="_Toc183611515" w:history="1">
            <w:r w:rsidR="00691EF3" w:rsidRPr="00691EF3">
              <w:rPr>
                <w:rStyle w:val="Hipervnculo"/>
                <w:noProof/>
                <w:sz w:val="22"/>
                <w:szCs w:val="22"/>
              </w:rPr>
              <w:t>8.3.</w:t>
            </w:r>
            <w:r w:rsidR="00691EF3" w:rsidRPr="00691EF3">
              <w:rPr>
                <w:rFonts w:eastAsiaTheme="minorEastAsia"/>
                <w:noProof/>
                <w:sz w:val="22"/>
                <w:szCs w:val="22"/>
                <w:lang w:val="es-CO"/>
              </w:rPr>
              <w:tab/>
            </w:r>
            <w:r w:rsidR="00691EF3" w:rsidRPr="00691EF3">
              <w:rPr>
                <w:rStyle w:val="Hipervnculo"/>
                <w:noProof/>
                <w:sz w:val="22"/>
                <w:szCs w:val="22"/>
              </w:rPr>
              <w:t>SUPERVISIÓN Y SEGUIMIENTO A LA EJECUCIÓN DE CONTRATOS Y/O CONVENIOS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84</w:t>
            </w:r>
            <w:r w:rsidR="00691EF3" w:rsidRPr="00691EF3">
              <w:rPr>
                <w:noProof/>
                <w:webHidden/>
                <w:sz w:val="22"/>
                <w:szCs w:val="22"/>
              </w:rPr>
              <w:fldChar w:fldCharType="end"/>
            </w:r>
          </w:hyperlink>
        </w:p>
        <w:p w14:paraId="440FEAB5" w14:textId="1A65EE02" w:rsidR="00691EF3" w:rsidRPr="00691EF3" w:rsidRDefault="00121554">
          <w:pPr>
            <w:pStyle w:val="TDC2"/>
            <w:tabs>
              <w:tab w:val="left" w:pos="880"/>
              <w:tab w:val="right" w:leader="dot" w:pos="8828"/>
            </w:tabs>
            <w:rPr>
              <w:rFonts w:eastAsiaTheme="minorEastAsia"/>
              <w:noProof/>
              <w:sz w:val="22"/>
              <w:szCs w:val="22"/>
              <w:lang w:val="es-CO"/>
            </w:rPr>
          </w:pPr>
          <w:hyperlink w:anchor="_Toc183611516" w:history="1">
            <w:r w:rsidR="00691EF3" w:rsidRPr="00691EF3">
              <w:rPr>
                <w:rStyle w:val="Hipervnculo"/>
                <w:noProof/>
                <w:sz w:val="22"/>
                <w:szCs w:val="22"/>
              </w:rPr>
              <w:t>8.4.</w:t>
            </w:r>
            <w:r w:rsidR="00691EF3" w:rsidRPr="00691EF3">
              <w:rPr>
                <w:rFonts w:eastAsiaTheme="minorEastAsia"/>
                <w:noProof/>
                <w:sz w:val="22"/>
                <w:szCs w:val="22"/>
                <w:lang w:val="es-CO"/>
              </w:rPr>
              <w:tab/>
            </w:r>
            <w:r w:rsidR="00691EF3" w:rsidRPr="00691EF3">
              <w:rPr>
                <w:rStyle w:val="Hipervnculo"/>
                <w:noProof/>
                <w:sz w:val="22"/>
                <w:szCs w:val="22"/>
              </w:rPr>
              <w:t>SUPERVISIÓN DE CONVENIOS Y/O CONTRATOS DE CARÁCTER ESPECIAL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85</w:t>
            </w:r>
            <w:r w:rsidR="00691EF3" w:rsidRPr="00691EF3">
              <w:rPr>
                <w:noProof/>
                <w:webHidden/>
                <w:sz w:val="22"/>
                <w:szCs w:val="22"/>
              </w:rPr>
              <w:fldChar w:fldCharType="end"/>
            </w:r>
          </w:hyperlink>
        </w:p>
        <w:p w14:paraId="31AC0449" w14:textId="4A7C0907" w:rsidR="00691EF3" w:rsidRPr="00691EF3" w:rsidRDefault="00121554">
          <w:pPr>
            <w:pStyle w:val="TDC2"/>
            <w:tabs>
              <w:tab w:val="left" w:pos="880"/>
              <w:tab w:val="right" w:leader="dot" w:pos="8828"/>
            </w:tabs>
            <w:rPr>
              <w:rFonts w:eastAsiaTheme="minorEastAsia"/>
              <w:noProof/>
              <w:sz w:val="22"/>
              <w:szCs w:val="22"/>
              <w:lang w:val="es-CO"/>
            </w:rPr>
          </w:pPr>
          <w:hyperlink w:anchor="_Toc183611517" w:history="1">
            <w:r w:rsidR="00691EF3" w:rsidRPr="00691EF3">
              <w:rPr>
                <w:rStyle w:val="Hipervnculo"/>
                <w:noProof/>
                <w:sz w:val="22"/>
                <w:szCs w:val="22"/>
              </w:rPr>
              <w:t>8.5.</w:t>
            </w:r>
            <w:r w:rsidR="00691EF3" w:rsidRPr="00691EF3">
              <w:rPr>
                <w:rFonts w:eastAsiaTheme="minorEastAsia"/>
                <w:noProof/>
                <w:sz w:val="22"/>
                <w:szCs w:val="22"/>
                <w:lang w:val="es-CO"/>
              </w:rPr>
              <w:tab/>
            </w:r>
            <w:r w:rsidR="00691EF3" w:rsidRPr="00691EF3">
              <w:rPr>
                <w:rStyle w:val="Hipervnculo"/>
                <w:noProof/>
                <w:sz w:val="22"/>
                <w:szCs w:val="22"/>
              </w:rPr>
              <w:t>APOYO A LA SUPERVISIÓN.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86</w:t>
            </w:r>
            <w:r w:rsidR="00691EF3" w:rsidRPr="00691EF3">
              <w:rPr>
                <w:noProof/>
                <w:webHidden/>
                <w:sz w:val="22"/>
                <w:szCs w:val="22"/>
              </w:rPr>
              <w:fldChar w:fldCharType="end"/>
            </w:r>
          </w:hyperlink>
        </w:p>
        <w:p w14:paraId="2F2D38E4" w14:textId="64741069" w:rsidR="00691EF3" w:rsidRPr="00691EF3" w:rsidRDefault="00121554">
          <w:pPr>
            <w:pStyle w:val="TDC2"/>
            <w:tabs>
              <w:tab w:val="left" w:pos="880"/>
              <w:tab w:val="right" w:leader="dot" w:pos="8828"/>
            </w:tabs>
            <w:rPr>
              <w:rFonts w:eastAsiaTheme="minorEastAsia"/>
              <w:noProof/>
              <w:sz w:val="22"/>
              <w:szCs w:val="22"/>
              <w:lang w:val="es-CO"/>
            </w:rPr>
          </w:pPr>
          <w:hyperlink w:anchor="_Toc183611518" w:history="1">
            <w:r w:rsidR="00691EF3" w:rsidRPr="00691EF3">
              <w:rPr>
                <w:rStyle w:val="Hipervnculo"/>
                <w:noProof/>
                <w:sz w:val="22"/>
                <w:szCs w:val="22"/>
              </w:rPr>
              <w:t>8.6.</w:t>
            </w:r>
            <w:r w:rsidR="00691EF3" w:rsidRPr="00691EF3">
              <w:rPr>
                <w:rFonts w:eastAsiaTheme="minorEastAsia"/>
                <w:noProof/>
                <w:sz w:val="22"/>
                <w:szCs w:val="22"/>
                <w:lang w:val="es-CO"/>
              </w:rPr>
              <w:tab/>
            </w:r>
            <w:r w:rsidR="00691EF3" w:rsidRPr="00691EF3">
              <w:rPr>
                <w:rStyle w:val="Hipervnculo"/>
                <w:noProof/>
                <w:sz w:val="22"/>
                <w:szCs w:val="22"/>
              </w:rPr>
              <w:t>INFORMES DE EJECUCIÓN, DE SUPERVISIÓN E INTERVENTORÍA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86</w:t>
            </w:r>
            <w:r w:rsidR="00691EF3" w:rsidRPr="00691EF3">
              <w:rPr>
                <w:noProof/>
                <w:webHidden/>
                <w:sz w:val="22"/>
                <w:szCs w:val="22"/>
              </w:rPr>
              <w:fldChar w:fldCharType="end"/>
            </w:r>
          </w:hyperlink>
        </w:p>
        <w:p w14:paraId="74EC4A88" w14:textId="0A3CD6AD" w:rsidR="00691EF3" w:rsidRPr="00691EF3" w:rsidRDefault="00121554">
          <w:pPr>
            <w:pStyle w:val="TDC2"/>
            <w:tabs>
              <w:tab w:val="left" w:pos="880"/>
              <w:tab w:val="right" w:leader="dot" w:pos="8828"/>
            </w:tabs>
            <w:rPr>
              <w:rFonts w:eastAsiaTheme="minorEastAsia"/>
              <w:noProof/>
              <w:sz w:val="22"/>
              <w:szCs w:val="22"/>
              <w:lang w:val="es-CO"/>
            </w:rPr>
          </w:pPr>
          <w:hyperlink w:anchor="_Toc183611519" w:history="1">
            <w:r w:rsidR="00691EF3" w:rsidRPr="00691EF3">
              <w:rPr>
                <w:rStyle w:val="Hipervnculo"/>
                <w:noProof/>
                <w:sz w:val="22"/>
                <w:szCs w:val="22"/>
              </w:rPr>
              <w:t>8.7.</w:t>
            </w:r>
            <w:r w:rsidR="00691EF3" w:rsidRPr="00691EF3">
              <w:rPr>
                <w:rFonts w:eastAsiaTheme="minorEastAsia"/>
                <w:noProof/>
                <w:sz w:val="22"/>
                <w:szCs w:val="22"/>
                <w:lang w:val="es-CO"/>
              </w:rPr>
              <w:tab/>
            </w:r>
            <w:r w:rsidR="00691EF3" w:rsidRPr="00691EF3">
              <w:rPr>
                <w:rStyle w:val="Hipervnculo"/>
                <w:noProof/>
                <w:sz w:val="22"/>
                <w:szCs w:val="22"/>
              </w:rPr>
              <w:t>FUNCIONES O ACTIVIDADES DE LOS SUPERVISORES, APOYOS A LA SUPERVISIÓN Y LOS INTERVENTORES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_Toc183611519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86</w:t>
            </w:r>
            <w:r w:rsidR="00691EF3" w:rsidRPr="00691EF3">
              <w:rPr>
                <w:noProof/>
                <w:webHidden/>
                <w:sz w:val="22"/>
                <w:szCs w:val="22"/>
              </w:rPr>
              <w:fldChar w:fldCharType="end"/>
            </w:r>
          </w:hyperlink>
        </w:p>
        <w:p w14:paraId="27F43D17" w14:textId="61217C9C" w:rsidR="00691EF3" w:rsidRPr="00691EF3" w:rsidRDefault="00121554">
          <w:pPr>
            <w:pStyle w:val="TDC2"/>
            <w:tabs>
              <w:tab w:val="left" w:pos="880"/>
              <w:tab w:val="right" w:leader="dot" w:pos="8828"/>
            </w:tabs>
            <w:rPr>
              <w:rFonts w:eastAsiaTheme="minorEastAsia"/>
              <w:noProof/>
              <w:sz w:val="22"/>
              <w:szCs w:val="22"/>
              <w:lang w:val="es-CO"/>
            </w:rPr>
          </w:pPr>
          <w:hyperlink w:anchor="_Toc183611520" w:history="1">
            <w:r w:rsidR="00691EF3" w:rsidRPr="00691EF3">
              <w:rPr>
                <w:rStyle w:val="Hipervnculo"/>
                <w:noProof/>
                <w:sz w:val="22"/>
                <w:szCs w:val="22"/>
              </w:rPr>
              <w:t>8.8.</w:t>
            </w:r>
            <w:r w:rsidR="00691EF3" w:rsidRPr="00691EF3">
              <w:rPr>
                <w:rFonts w:eastAsiaTheme="minorEastAsia"/>
                <w:noProof/>
                <w:sz w:val="22"/>
                <w:szCs w:val="22"/>
                <w:lang w:val="es-CO"/>
              </w:rPr>
              <w:tab/>
            </w:r>
            <w:r w:rsidR="00691EF3" w:rsidRPr="00691EF3">
              <w:rPr>
                <w:rStyle w:val="Hipervnculo"/>
                <w:noProof/>
                <w:sz w:val="22"/>
                <w:szCs w:val="22"/>
              </w:rPr>
              <w:t>INHABILIDADES E INCOMPATIBILIDADES DE LOS INTERVENTORES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92</w:t>
            </w:r>
            <w:r w:rsidR="00691EF3" w:rsidRPr="00691EF3">
              <w:rPr>
                <w:noProof/>
                <w:webHidden/>
                <w:sz w:val="22"/>
                <w:szCs w:val="22"/>
              </w:rPr>
              <w:fldChar w:fldCharType="end"/>
            </w:r>
          </w:hyperlink>
        </w:p>
        <w:p w14:paraId="5FD87498" w14:textId="59D0BB7E" w:rsidR="00691EF3" w:rsidRPr="00691EF3" w:rsidRDefault="00121554">
          <w:pPr>
            <w:pStyle w:val="TDC2"/>
            <w:tabs>
              <w:tab w:val="left" w:pos="880"/>
              <w:tab w:val="right" w:leader="dot" w:pos="8828"/>
            </w:tabs>
            <w:rPr>
              <w:rFonts w:eastAsiaTheme="minorEastAsia"/>
              <w:noProof/>
              <w:sz w:val="22"/>
              <w:szCs w:val="22"/>
              <w:lang w:val="es-CO"/>
            </w:rPr>
          </w:pPr>
          <w:hyperlink w:anchor="_Toc183611521" w:history="1">
            <w:r w:rsidR="00691EF3" w:rsidRPr="00691EF3">
              <w:rPr>
                <w:rStyle w:val="Hipervnculo"/>
                <w:noProof/>
                <w:sz w:val="22"/>
                <w:szCs w:val="22"/>
              </w:rPr>
              <w:t>8.9.</w:t>
            </w:r>
            <w:r w:rsidR="00691EF3" w:rsidRPr="00691EF3">
              <w:rPr>
                <w:rFonts w:eastAsiaTheme="minorEastAsia"/>
                <w:noProof/>
                <w:sz w:val="22"/>
                <w:szCs w:val="22"/>
                <w:lang w:val="es-CO"/>
              </w:rPr>
              <w:tab/>
            </w:r>
            <w:r w:rsidR="00691EF3" w:rsidRPr="00691EF3">
              <w:rPr>
                <w:rStyle w:val="Hipervnculo"/>
                <w:noProof/>
                <w:sz w:val="22"/>
                <w:szCs w:val="22"/>
              </w:rPr>
              <w:t>DESIGNACIÓN DEL SUPERVISOR</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92</w:t>
            </w:r>
            <w:r w:rsidR="00691EF3" w:rsidRPr="00691EF3">
              <w:rPr>
                <w:noProof/>
                <w:webHidden/>
                <w:sz w:val="22"/>
                <w:szCs w:val="22"/>
              </w:rPr>
              <w:fldChar w:fldCharType="end"/>
            </w:r>
          </w:hyperlink>
        </w:p>
        <w:p w14:paraId="0DFDD1E0" w14:textId="43219BF0" w:rsidR="00691EF3" w:rsidRPr="00691EF3" w:rsidRDefault="00121554">
          <w:pPr>
            <w:pStyle w:val="TDC2"/>
            <w:tabs>
              <w:tab w:val="left" w:pos="1100"/>
              <w:tab w:val="right" w:leader="dot" w:pos="8828"/>
            </w:tabs>
            <w:rPr>
              <w:rFonts w:eastAsiaTheme="minorEastAsia"/>
              <w:noProof/>
              <w:sz w:val="22"/>
              <w:szCs w:val="22"/>
              <w:lang w:val="es-CO"/>
            </w:rPr>
          </w:pPr>
          <w:hyperlink w:anchor="_Toc183611522" w:history="1">
            <w:r w:rsidR="00691EF3" w:rsidRPr="00691EF3">
              <w:rPr>
                <w:rStyle w:val="Hipervnculo"/>
                <w:noProof/>
                <w:sz w:val="22"/>
                <w:szCs w:val="22"/>
              </w:rPr>
              <w:t>8.10.</w:t>
            </w:r>
            <w:r w:rsidR="00691EF3" w:rsidRPr="00691EF3">
              <w:rPr>
                <w:rFonts w:eastAsiaTheme="minorEastAsia"/>
                <w:noProof/>
                <w:sz w:val="22"/>
                <w:szCs w:val="22"/>
                <w:lang w:val="es-CO"/>
              </w:rPr>
              <w:tab/>
            </w:r>
            <w:r w:rsidR="00691EF3" w:rsidRPr="00691EF3">
              <w:rPr>
                <w:rStyle w:val="Hipervnculo"/>
                <w:noProof/>
                <w:sz w:val="22"/>
                <w:szCs w:val="22"/>
              </w:rPr>
              <w:t>SEGUIMIENTO A LAS ACTIVIDADES POSTERIORES A LA LIQUIDACIÓN DEL CONTRATO O A LA FINALIZACIÓN DEL PLAZO 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93</w:t>
            </w:r>
            <w:r w:rsidR="00691EF3" w:rsidRPr="00691EF3">
              <w:rPr>
                <w:noProof/>
                <w:webHidden/>
                <w:sz w:val="22"/>
                <w:szCs w:val="22"/>
              </w:rPr>
              <w:fldChar w:fldCharType="end"/>
            </w:r>
          </w:hyperlink>
        </w:p>
        <w:p w14:paraId="5D692C01" w14:textId="3E2C5C4D" w:rsidR="00691EF3" w:rsidRPr="00691EF3" w:rsidRDefault="00121554">
          <w:pPr>
            <w:pStyle w:val="TDC2"/>
            <w:tabs>
              <w:tab w:val="left" w:pos="1100"/>
              <w:tab w:val="right" w:leader="dot" w:pos="8828"/>
            </w:tabs>
            <w:rPr>
              <w:rFonts w:eastAsiaTheme="minorEastAsia"/>
              <w:noProof/>
              <w:sz w:val="22"/>
              <w:szCs w:val="22"/>
              <w:lang w:val="es-CO"/>
            </w:rPr>
          </w:pPr>
          <w:hyperlink w:anchor="_Toc183611523" w:history="1">
            <w:r w:rsidR="00691EF3" w:rsidRPr="00691EF3">
              <w:rPr>
                <w:rStyle w:val="Hipervnculo"/>
                <w:noProof/>
                <w:sz w:val="22"/>
                <w:szCs w:val="22"/>
              </w:rPr>
              <w:t>8.11.</w:t>
            </w:r>
            <w:r w:rsidR="00691EF3" w:rsidRPr="00691EF3">
              <w:rPr>
                <w:rFonts w:eastAsiaTheme="minorEastAsia"/>
                <w:noProof/>
                <w:sz w:val="22"/>
                <w:szCs w:val="22"/>
                <w:lang w:val="es-CO"/>
              </w:rPr>
              <w:tab/>
            </w:r>
            <w:r w:rsidR="00691EF3" w:rsidRPr="00691EF3">
              <w:rPr>
                <w:rStyle w:val="Hipervnculo"/>
                <w:noProof/>
                <w:sz w:val="22"/>
                <w:szCs w:val="22"/>
              </w:rPr>
              <w:t>RESPONSABILIDADES DE LA SUPERVISIÓN E INTERVENTORÍA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93</w:t>
            </w:r>
            <w:r w:rsidR="00691EF3" w:rsidRPr="00691EF3">
              <w:rPr>
                <w:noProof/>
                <w:webHidden/>
                <w:sz w:val="22"/>
                <w:szCs w:val="22"/>
              </w:rPr>
              <w:fldChar w:fldCharType="end"/>
            </w:r>
          </w:hyperlink>
        </w:p>
        <w:p w14:paraId="26CA13F5" w14:textId="3AF9E444" w:rsidR="00691EF3" w:rsidRPr="00691EF3" w:rsidRDefault="00121554">
          <w:pPr>
            <w:pStyle w:val="TDC2"/>
            <w:tabs>
              <w:tab w:val="left" w:pos="1100"/>
              <w:tab w:val="right" w:leader="dot" w:pos="8828"/>
            </w:tabs>
            <w:rPr>
              <w:rFonts w:eastAsiaTheme="minorEastAsia"/>
              <w:noProof/>
              <w:sz w:val="22"/>
              <w:szCs w:val="22"/>
              <w:lang w:val="es-CO"/>
            </w:rPr>
          </w:pPr>
          <w:hyperlink w:anchor="_Toc183611524" w:history="1">
            <w:r w:rsidR="00691EF3" w:rsidRPr="00691EF3">
              <w:rPr>
                <w:rStyle w:val="Hipervnculo"/>
                <w:noProof/>
                <w:sz w:val="22"/>
                <w:szCs w:val="22"/>
              </w:rPr>
              <w:t>8.12.</w:t>
            </w:r>
            <w:r w:rsidR="00691EF3" w:rsidRPr="00691EF3">
              <w:rPr>
                <w:rFonts w:eastAsiaTheme="minorEastAsia"/>
                <w:noProof/>
                <w:sz w:val="22"/>
                <w:szCs w:val="22"/>
                <w:lang w:val="es-CO"/>
              </w:rPr>
              <w:tab/>
            </w:r>
            <w:r w:rsidR="00691EF3" w:rsidRPr="00691EF3">
              <w:rPr>
                <w:rStyle w:val="Hipervnculo"/>
                <w:noProof/>
                <w:sz w:val="22"/>
                <w:szCs w:val="22"/>
              </w:rPr>
              <w:t>ADMINISTRACIÓN DE CONTROVERSIAS Y SOLUCIÓN DE CONFLICTOS DERIVADOS DEL PROCESO DE CONTRATACIÓN</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_Toc183611524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94</w:t>
            </w:r>
            <w:r w:rsidR="00691EF3" w:rsidRPr="00691EF3">
              <w:rPr>
                <w:noProof/>
                <w:webHidden/>
                <w:sz w:val="22"/>
                <w:szCs w:val="22"/>
              </w:rPr>
              <w:fldChar w:fldCharType="end"/>
            </w:r>
          </w:hyperlink>
        </w:p>
        <w:p w14:paraId="316C5F91" w14:textId="26ABDB5C" w:rsidR="00691EF3" w:rsidRPr="00691EF3" w:rsidRDefault="00121554">
          <w:pPr>
            <w:pStyle w:val="TDC3"/>
            <w:tabs>
              <w:tab w:val="left" w:pos="1540"/>
              <w:tab w:val="right" w:leader="dot" w:pos="8828"/>
            </w:tabs>
            <w:rPr>
              <w:rFonts w:eastAsiaTheme="minorEastAsia"/>
              <w:noProof/>
              <w:sz w:val="22"/>
              <w:szCs w:val="22"/>
              <w:lang w:val="es-CO"/>
            </w:rPr>
          </w:pPr>
          <w:hyperlink w:anchor="_Toc183611525" w:history="1">
            <w:r w:rsidR="00691EF3" w:rsidRPr="00691EF3">
              <w:rPr>
                <w:rStyle w:val="Hipervnculo"/>
                <w:noProof/>
                <w:sz w:val="22"/>
                <w:szCs w:val="22"/>
              </w:rPr>
              <w:t>8.12.1.</w:t>
            </w:r>
            <w:r w:rsidR="00691EF3" w:rsidRPr="00691EF3">
              <w:rPr>
                <w:rFonts w:eastAsiaTheme="minorEastAsia"/>
                <w:noProof/>
                <w:sz w:val="22"/>
                <w:szCs w:val="22"/>
                <w:lang w:val="es-CO"/>
              </w:rPr>
              <w:tab/>
            </w:r>
            <w:r w:rsidR="00691EF3" w:rsidRPr="00691EF3">
              <w:rPr>
                <w:rStyle w:val="Hipervnculo"/>
                <w:noProof/>
                <w:sz w:val="22"/>
                <w:szCs w:val="22"/>
              </w:rPr>
              <w:t>SANCIONES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94</w:t>
            </w:r>
            <w:r w:rsidR="00691EF3" w:rsidRPr="00691EF3">
              <w:rPr>
                <w:noProof/>
                <w:webHidden/>
                <w:sz w:val="22"/>
                <w:szCs w:val="22"/>
              </w:rPr>
              <w:fldChar w:fldCharType="end"/>
            </w:r>
          </w:hyperlink>
        </w:p>
        <w:p w14:paraId="259B150B" w14:textId="5E865B23" w:rsidR="00691EF3" w:rsidRPr="00691EF3" w:rsidRDefault="00121554">
          <w:pPr>
            <w:pStyle w:val="TDC3"/>
            <w:tabs>
              <w:tab w:val="left" w:pos="1540"/>
              <w:tab w:val="right" w:leader="dot" w:pos="8828"/>
            </w:tabs>
            <w:rPr>
              <w:rFonts w:eastAsiaTheme="minorEastAsia"/>
              <w:noProof/>
              <w:sz w:val="22"/>
              <w:szCs w:val="22"/>
              <w:lang w:val="es-CO"/>
            </w:rPr>
          </w:pPr>
          <w:hyperlink w:anchor="_Toc183611526" w:history="1">
            <w:r w:rsidR="00691EF3" w:rsidRPr="00691EF3">
              <w:rPr>
                <w:rStyle w:val="Hipervnculo"/>
                <w:noProof/>
                <w:sz w:val="22"/>
                <w:szCs w:val="22"/>
              </w:rPr>
              <w:t>8.12.2.</w:t>
            </w:r>
            <w:r w:rsidR="00691EF3" w:rsidRPr="00691EF3">
              <w:rPr>
                <w:rFonts w:eastAsiaTheme="minorEastAsia"/>
                <w:noProof/>
                <w:sz w:val="22"/>
                <w:szCs w:val="22"/>
                <w:lang w:val="es-CO"/>
              </w:rPr>
              <w:tab/>
            </w:r>
            <w:r w:rsidR="00691EF3" w:rsidRPr="00691EF3">
              <w:rPr>
                <w:rStyle w:val="Hipervnculo"/>
                <w:noProof/>
                <w:sz w:val="22"/>
                <w:szCs w:val="22"/>
              </w:rPr>
              <w:t>MULTAS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94</w:t>
            </w:r>
            <w:r w:rsidR="00691EF3" w:rsidRPr="00691EF3">
              <w:rPr>
                <w:noProof/>
                <w:webHidden/>
                <w:sz w:val="22"/>
                <w:szCs w:val="22"/>
              </w:rPr>
              <w:fldChar w:fldCharType="end"/>
            </w:r>
          </w:hyperlink>
        </w:p>
        <w:p w14:paraId="498318E4" w14:textId="088BD7B2" w:rsidR="00691EF3" w:rsidRPr="00691EF3" w:rsidRDefault="00121554">
          <w:pPr>
            <w:pStyle w:val="TDC3"/>
            <w:tabs>
              <w:tab w:val="left" w:pos="1540"/>
              <w:tab w:val="right" w:leader="dot" w:pos="8828"/>
            </w:tabs>
            <w:rPr>
              <w:rFonts w:eastAsiaTheme="minorEastAsia"/>
              <w:noProof/>
              <w:sz w:val="22"/>
              <w:szCs w:val="22"/>
              <w:lang w:val="es-CO"/>
            </w:rPr>
          </w:pPr>
          <w:hyperlink w:anchor="_Toc183611527" w:history="1">
            <w:r w:rsidR="00691EF3" w:rsidRPr="00691EF3">
              <w:rPr>
                <w:rStyle w:val="Hipervnculo"/>
                <w:noProof/>
                <w:sz w:val="22"/>
                <w:szCs w:val="22"/>
              </w:rPr>
              <w:t>8.12.3.</w:t>
            </w:r>
            <w:r w:rsidR="00691EF3" w:rsidRPr="00691EF3">
              <w:rPr>
                <w:rFonts w:eastAsiaTheme="minorEastAsia"/>
                <w:noProof/>
                <w:sz w:val="22"/>
                <w:szCs w:val="22"/>
                <w:lang w:val="es-CO"/>
              </w:rPr>
              <w:tab/>
            </w:r>
            <w:r w:rsidR="00691EF3" w:rsidRPr="00691EF3">
              <w:rPr>
                <w:rStyle w:val="Hipervnculo"/>
                <w:noProof/>
                <w:sz w:val="22"/>
                <w:szCs w:val="22"/>
              </w:rPr>
              <w:t>INCUMPLIMIENTOS Y EFECTIVIDAD LA CLÁUSULA PENAL PECUNIARIA</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455ED11F" w14:textId="2B06C48B" w:rsidR="00691EF3" w:rsidRPr="00691EF3" w:rsidRDefault="00121554">
          <w:pPr>
            <w:pStyle w:val="TDC3"/>
            <w:tabs>
              <w:tab w:val="left" w:pos="1540"/>
              <w:tab w:val="right" w:leader="dot" w:pos="8828"/>
            </w:tabs>
            <w:rPr>
              <w:rFonts w:eastAsiaTheme="minorEastAsia"/>
              <w:noProof/>
              <w:sz w:val="22"/>
              <w:szCs w:val="22"/>
              <w:lang w:val="es-CO"/>
            </w:rPr>
          </w:pPr>
          <w:hyperlink w:anchor="_Toc183611528" w:history="1">
            <w:r w:rsidR="00691EF3" w:rsidRPr="00691EF3">
              <w:rPr>
                <w:rStyle w:val="Hipervnculo"/>
                <w:noProof/>
                <w:sz w:val="22"/>
                <w:szCs w:val="22"/>
              </w:rPr>
              <w:t>8.12.4.</w:t>
            </w:r>
            <w:r w:rsidR="00691EF3" w:rsidRPr="00691EF3">
              <w:rPr>
                <w:rFonts w:eastAsiaTheme="minorEastAsia"/>
                <w:noProof/>
                <w:sz w:val="22"/>
                <w:szCs w:val="22"/>
                <w:lang w:val="es-CO"/>
              </w:rPr>
              <w:tab/>
            </w:r>
            <w:r w:rsidR="00691EF3" w:rsidRPr="00691EF3">
              <w:rPr>
                <w:rStyle w:val="Hipervnculo"/>
                <w:noProof/>
                <w:sz w:val="22"/>
                <w:szCs w:val="22"/>
              </w:rPr>
              <w:t>EJECUCIÓN DE LAS SANCIONES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61897A7C" w14:textId="234F315E" w:rsidR="00691EF3" w:rsidRPr="00691EF3" w:rsidRDefault="00121554">
          <w:pPr>
            <w:pStyle w:val="TDC3"/>
            <w:tabs>
              <w:tab w:val="left" w:pos="1540"/>
              <w:tab w:val="right" w:leader="dot" w:pos="8828"/>
            </w:tabs>
            <w:rPr>
              <w:rFonts w:eastAsiaTheme="minorEastAsia"/>
              <w:noProof/>
              <w:sz w:val="22"/>
              <w:szCs w:val="22"/>
              <w:lang w:val="es-CO"/>
            </w:rPr>
          </w:pPr>
          <w:hyperlink w:anchor="_Toc183611529" w:history="1">
            <w:r w:rsidR="00691EF3" w:rsidRPr="00691EF3">
              <w:rPr>
                <w:rStyle w:val="Hipervnculo"/>
                <w:noProof/>
                <w:sz w:val="22"/>
                <w:szCs w:val="22"/>
              </w:rPr>
              <w:t>8.12.5.</w:t>
            </w:r>
            <w:r w:rsidR="00691EF3" w:rsidRPr="00691EF3">
              <w:rPr>
                <w:rFonts w:eastAsiaTheme="minorEastAsia"/>
                <w:noProof/>
                <w:sz w:val="22"/>
                <w:szCs w:val="22"/>
                <w:lang w:val="es-CO"/>
              </w:rPr>
              <w:tab/>
            </w:r>
            <w:r w:rsidR="00691EF3" w:rsidRPr="00691EF3">
              <w:rPr>
                <w:rStyle w:val="Hipervnculo"/>
                <w:noProof/>
                <w:sz w:val="22"/>
                <w:szCs w:val="22"/>
              </w:rPr>
              <w:t>COMPENSACIÓN SANCIONES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_Toc183611529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722CDA49" w14:textId="6DF1F063" w:rsidR="00691EF3" w:rsidRPr="00691EF3" w:rsidRDefault="00121554">
          <w:pPr>
            <w:pStyle w:val="TDC3"/>
            <w:tabs>
              <w:tab w:val="left" w:pos="1540"/>
              <w:tab w:val="right" w:leader="dot" w:pos="8828"/>
            </w:tabs>
            <w:rPr>
              <w:rFonts w:eastAsiaTheme="minorEastAsia"/>
              <w:noProof/>
              <w:sz w:val="22"/>
              <w:szCs w:val="22"/>
              <w:lang w:val="es-CO"/>
            </w:rPr>
          </w:pPr>
          <w:hyperlink w:anchor="_Toc183611530" w:history="1">
            <w:r w:rsidR="00691EF3" w:rsidRPr="00691EF3">
              <w:rPr>
                <w:rStyle w:val="Hipervnculo"/>
                <w:noProof/>
                <w:sz w:val="22"/>
                <w:szCs w:val="22"/>
              </w:rPr>
              <w:t>8.12.6.</w:t>
            </w:r>
            <w:r w:rsidR="00691EF3" w:rsidRPr="00691EF3">
              <w:rPr>
                <w:rFonts w:eastAsiaTheme="minorEastAsia"/>
                <w:noProof/>
                <w:sz w:val="22"/>
                <w:szCs w:val="22"/>
                <w:lang w:val="es-CO"/>
              </w:rPr>
              <w:tab/>
            </w:r>
            <w:r w:rsidR="00691EF3" w:rsidRPr="00691EF3">
              <w:rPr>
                <w:rStyle w:val="Hipervnculo"/>
                <w:noProof/>
                <w:sz w:val="22"/>
                <w:szCs w:val="22"/>
              </w:rPr>
              <w:t>REPORTES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_Toc183611530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3DBF0A4C" w14:textId="7B48E609" w:rsidR="00691EF3" w:rsidRPr="00691EF3" w:rsidRDefault="00121554">
          <w:pPr>
            <w:pStyle w:val="TDC3"/>
            <w:tabs>
              <w:tab w:val="left" w:pos="1540"/>
              <w:tab w:val="right" w:leader="dot" w:pos="8828"/>
            </w:tabs>
            <w:rPr>
              <w:rFonts w:eastAsiaTheme="minorEastAsia"/>
              <w:noProof/>
              <w:sz w:val="22"/>
              <w:szCs w:val="22"/>
              <w:lang w:val="es-CO"/>
            </w:rPr>
          </w:pPr>
          <w:hyperlink w:anchor="_Toc183611531" w:history="1">
            <w:r w:rsidR="00691EF3" w:rsidRPr="00691EF3">
              <w:rPr>
                <w:rStyle w:val="Hipervnculo"/>
                <w:noProof/>
                <w:sz w:val="22"/>
                <w:szCs w:val="22"/>
              </w:rPr>
              <w:t>8.12.7.</w:t>
            </w:r>
            <w:r w:rsidR="00691EF3" w:rsidRPr="00691EF3">
              <w:rPr>
                <w:rFonts w:eastAsiaTheme="minorEastAsia"/>
                <w:noProof/>
                <w:sz w:val="22"/>
                <w:szCs w:val="22"/>
                <w:lang w:val="es-CO"/>
              </w:rPr>
              <w:tab/>
            </w:r>
            <w:r w:rsidR="00691EF3" w:rsidRPr="00691EF3">
              <w:rPr>
                <w:rStyle w:val="Hipervnculo"/>
                <w:noProof/>
                <w:sz w:val="22"/>
                <w:szCs w:val="22"/>
              </w:rPr>
              <w:t>RESPONSABILIDADES Y COMPETENCIAS PARA LA IMPOSICIÓN DE MULTAS, SANCIONES Y DECLARATORIAS DE INCUMPLIMIENTO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_Toc183611531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64FACF1D" w14:textId="0D62860B" w:rsidR="00691EF3" w:rsidRPr="00691EF3" w:rsidRDefault="00121554">
          <w:pPr>
            <w:pStyle w:val="TDC3"/>
            <w:tabs>
              <w:tab w:val="left" w:pos="1540"/>
              <w:tab w:val="right" w:leader="dot" w:pos="8828"/>
            </w:tabs>
            <w:rPr>
              <w:rFonts w:eastAsiaTheme="minorEastAsia"/>
              <w:noProof/>
              <w:sz w:val="22"/>
              <w:szCs w:val="22"/>
              <w:lang w:val="es-CO"/>
            </w:rPr>
          </w:pPr>
          <w:hyperlink w:anchor="_Toc183611532" w:history="1">
            <w:r w:rsidR="00691EF3" w:rsidRPr="00691EF3">
              <w:rPr>
                <w:rStyle w:val="Hipervnculo"/>
                <w:noProof/>
                <w:sz w:val="22"/>
                <w:szCs w:val="22"/>
              </w:rPr>
              <w:t>8.12.8.</w:t>
            </w:r>
            <w:r w:rsidR="00691EF3" w:rsidRPr="00691EF3">
              <w:rPr>
                <w:rFonts w:eastAsiaTheme="minorEastAsia"/>
                <w:noProof/>
                <w:sz w:val="22"/>
                <w:szCs w:val="22"/>
                <w:lang w:val="es-CO"/>
              </w:rPr>
              <w:tab/>
            </w:r>
            <w:r w:rsidR="00691EF3" w:rsidRPr="00691EF3">
              <w:rPr>
                <w:rStyle w:val="Hipervnculo"/>
                <w:noProof/>
                <w:sz w:val="22"/>
                <w:szCs w:val="22"/>
              </w:rPr>
              <w:t>REQUISITOS PARA LA IMPOSICIÓN DE SANCIONES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_Toc183611532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95</w:t>
            </w:r>
            <w:r w:rsidR="00691EF3" w:rsidRPr="00691EF3">
              <w:rPr>
                <w:noProof/>
                <w:webHidden/>
                <w:sz w:val="22"/>
                <w:szCs w:val="22"/>
              </w:rPr>
              <w:fldChar w:fldCharType="end"/>
            </w:r>
          </w:hyperlink>
        </w:p>
        <w:p w14:paraId="04E86CA5" w14:textId="0615AAF8" w:rsidR="00691EF3" w:rsidRPr="00691EF3" w:rsidRDefault="00121554">
          <w:pPr>
            <w:pStyle w:val="TDC3"/>
            <w:tabs>
              <w:tab w:val="left" w:pos="1540"/>
              <w:tab w:val="right" w:leader="dot" w:pos="8828"/>
            </w:tabs>
            <w:rPr>
              <w:rFonts w:eastAsiaTheme="minorEastAsia"/>
              <w:noProof/>
              <w:sz w:val="22"/>
              <w:szCs w:val="22"/>
              <w:lang w:val="es-CO"/>
            </w:rPr>
          </w:pPr>
          <w:hyperlink w:anchor="_Toc183611533" w:history="1">
            <w:r w:rsidR="00691EF3" w:rsidRPr="00691EF3">
              <w:rPr>
                <w:rStyle w:val="Hipervnculo"/>
                <w:noProof/>
                <w:sz w:val="22"/>
                <w:szCs w:val="22"/>
              </w:rPr>
              <w:t>8.12.9.</w:t>
            </w:r>
            <w:r w:rsidR="00691EF3" w:rsidRPr="00691EF3">
              <w:rPr>
                <w:rFonts w:eastAsiaTheme="minorEastAsia"/>
                <w:noProof/>
                <w:sz w:val="22"/>
                <w:szCs w:val="22"/>
                <w:lang w:val="es-CO"/>
              </w:rPr>
              <w:tab/>
            </w:r>
            <w:r w:rsidR="00691EF3" w:rsidRPr="00691EF3">
              <w:rPr>
                <w:rStyle w:val="Hipervnculo"/>
                <w:noProof/>
                <w:sz w:val="22"/>
                <w:szCs w:val="22"/>
              </w:rPr>
              <w:t>PROCEDIMIENTO DECLARATORIA DE INCUMPLIMIENTO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_Toc183611533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96</w:t>
            </w:r>
            <w:r w:rsidR="00691EF3" w:rsidRPr="00691EF3">
              <w:rPr>
                <w:noProof/>
                <w:webHidden/>
                <w:sz w:val="22"/>
                <w:szCs w:val="22"/>
              </w:rPr>
              <w:fldChar w:fldCharType="end"/>
            </w:r>
          </w:hyperlink>
        </w:p>
        <w:p w14:paraId="639CB900" w14:textId="6EF6AAEF" w:rsidR="00691EF3" w:rsidRPr="00691EF3" w:rsidRDefault="00121554" w:rsidP="00691EF3">
          <w:pPr>
            <w:pStyle w:val="TDC1"/>
            <w:rPr>
              <w:rFonts w:eastAsiaTheme="minorEastAsia"/>
              <w:lang w:val="es-CO"/>
            </w:rPr>
          </w:pPr>
          <w:hyperlink w:anchor="_Toc183611534" w:history="1">
            <w:r w:rsidR="00691EF3" w:rsidRPr="00691EF3">
              <w:rPr>
                <w:rStyle w:val="Hipervnculo"/>
              </w:rPr>
              <w:t>CAPÍTULO IX. BUENAS PRÁCTICAS DE LA GESTIÓN CONTRACTUAL</w:t>
            </w:r>
            <w:r w:rsidR="00691EF3" w:rsidRPr="00691EF3">
              <w:rPr>
                <w:webHidden/>
              </w:rPr>
              <w:tab/>
            </w:r>
            <w:r w:rsidR="00691EF3" w:rsidRPr="00691EF3">
              <w:rPr>
                <w:webHidden/>
              </w:rPr>
              <w:fldChar w:fldCharType="begin"/>
            </w:r>
            <w:r w:rsidR="00691EF3" w:rsidRPr="00691EF3">
              <w:rPr>
                <w:webHidden/>
              </w:rPr>
              <w:instrText xml:space="preserve"> PAGEREF _Toc183611534 \h </w:instrText>
            </w:r>
            <w:r w:rsidR="00691EF3" w:rsidRPr="00691EF3">
              <w:rPr>
                <w:webHidden/>
              </w:rPr>
            </w:r>
            <w:r w:rsidR="00691EF3" w:rsidRPr="00691EF3">
              <w:rPr>
                <w:webHidden/>
              </w:rPr>
              <w:fldChar w:fldCharType="separate"/>
            </w:r>
            <w:r w:rsidR="00C326E0">
              <w:rPr>
                <w:webHidden/>
              </w:rPr>
              <w:t>100</w:t>
            </w:r>
            <w:r w:rsidR="00691EF3" w:rsidRPr="00691EF3">
              <w:rPr>
                <w:webHidden/>
              </w:rPr>
              <w:fldChar w:fldCharType="end"/>
            </w:r>
          </w:hyperlink>
        </w:p>
        <w:p w14:paraId="0E7224A6" w14:textId="79F53B5F" w:rsidR="00691EF3" w:rsidRPr="00691EF3" w:rsidRDefault="00121554">
          <w:pPr>
            <w:pStyle w:val="TDC2"/>
            <w:tabs>
              <w:tab w:val="left" w:pos="880"/>
              <w:tab w:val="right" w:leader="dot" w:pos="8828"/>
            </w:tabs>
            <w:rPr>
              <w:rFonts w:eastAsiaTheme="minorEastAsia"/>
              <w:noProof/>
              <w:sz w:val="22"/>
              <w:szCs w:val="22"/>
              <w:lang w:val="es-CO"/>
            </w:rPr>
          </w:pPr>
          <w:hyperlink w:anchor="_Toc183611535" w:history="1">
            <w:r w:rsidR="00691EF3" w:rsidRPr="00691EF3">
              <w:rPr>
                <w:rStyle w:val="Hipervnculo"/>
                <w:noProof/>
                <w:sz w:val="22"/>
                <w:szCs w:val="22"/>
              </w:rPr>
              <w:t>9.1.</w:t>
            </w:r>
            <w:r w:rsidR="00691EF3" w:rsidRPr="00691EF3">
              <w:rPr>
                <w:rFonts w:eastAsiaTheme="minorEastAsia"/>
                <w:noProof/>
                <w:sz w:val="22"/>
                <w:szCs w:val="22"/>
                <w:lang w:val="es-CO"/>
              </w:rPr>
              <w:tab/>
            </w:r>
            <w:r w:rsidR="00691EF3" w:rsidRPr="00691EF3">
              <w:rPr>
                <w:rStyle w:val="Hipervnculo"/>
                <w:noProof/>
                <w:sz w:val="22"/>
                <w:szCs w:val="22"/>
              </w:rPr>
              <w:t>OBLIGACIONES ÉTICAS DE LOS RESPONSABLES E INTERVINIENTES DE LA GESTIÓN CONTRACTUAL, RESPONSABLES DE LAS DEPENDENCIAS SOLICITANTES O QUIENES HAGAN SUS VECES, SUPERVISORES Y APOYOS A LA SUPERVISIÓN E INTERVENTORES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_Toc183611535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100</w:t>
            </w:r>
            <w:r w:rsidR="00691EF3" w:rsidRPr="00691EF3">
              <w:rPr>
                <w:noProof/>
                <w:webHidden/>
                <w:sz w:val="22"/>
                <w:szCs w:val="22"/>
              </w:rPr>
              <w:fldChar w:fldCharType="end"/>
            </w:r>
          </w:hyperlink>
        </w:p>
        <w:p w14:paraId="4BF49A25" w14:textId="00FA4320" w:rsidR="00691EF3" w:rsidRPr="00691EF3" w:rsidRDefault="00121554">
          <w:pPr>
            <w:pStyle w:val="TDC2"/>
            <w:tabs>
              <w:tab w:val="left" w:pos="880"/>
              <w:tab w:val="right" w:leader="dot" w:pos="8828"/>
            </w:tabs>
            <w:rPr>
              <w:rFonts w:eastAsiaTheme="minorEastAsia"/>
              <w:noProof/>
              <w:sz w:val="22"/>
              <w:szCs w:val="22"/>
              <w:lang w:val="es-CO"/>
            </w:rPr>
          </w:pPr>
          <w:hyperlink w:anchor="_Toc183611536" w:history="1">
            <w:r w:rsidR="00691EF3" w:rsidRPr="00691EF3">
              <w:rPr>
                <w:rStyle w:val="Hipervnculo"/>
                <w:noProof/>
                <w:sz w:val="22"/>
                <w:szCs w:val="22"/>
              </w:rPr>
              <w:t>9.2.</w:t>
            </w:r>
            <w:r w:rsidR="00691EF3" w:rsidRPr="00691EF3">
              <w:rPr>
                <w:rFonts w:eastAsiaTheme="minorEastAsia"/>
                <w:noProof/>
                <w:sz w:val="22"/>
                <w:szCs w:val="22"/>
                <w:lang w:val="es-CO"/>
              </w:rPr>
              <w:tab/>
            </w:r>
            <w:r w:rsidR="00691EF3" w:rsidRPr="00691EF3">
              <w:rPr>
                <w:rStyle w:val="Hipervnculo"/>
                <w:noProof/>
                <w:sz w:val="22"/>
                <w:szCs w:val="22"/>
              </w:rPr>
              <w:t>CONVOCATORIA A LAS VEEDURÍAS CIUDADANAS</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_Toc183611536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100</w:t>
            </w:r>
            <w:r w:rsidR="00691EF3" w:rsidRPr="00691EF3">
              <w:rPr>
                <w:noProof/>
                <w:webHidden/>
                <w:sz w:val="22"/>
                <w:szCs w:val="22"/>
              </w:rPr>
              <w:fldChar w:fldCharType="end"/>
            </w:r>
          </w:hyperlink>
        </w:p>
        <w:p w14:paraId="01CA4CDF" w14:textId="1FFBCB32" w:rsidR="00691EF3" w:rsidRPr="00691EF3" w:rsidRDefault="00121554">
          <w:pPr>
            <w:pStyle w:val="TDC2"/>
            <w:tabs>
              <w:tab w:val="left" w:pos="880"/>
              <w:tab w:val="right" w:leader="dot" w:pos="8828"/>
            </w:tabs>
            <w:rPr>
              <w:rFonts w:eastAsiaTheme="minorEastAsia"/>
              <w:noProof/>
              <w:sz w:val="22"/>
              <w:szCs w:val="22"/>
              <w:lang w:val="es-CO"/>
            </w:rPr>
          </w:pPr>
          <w:hyperlink w:anchor="_Toc183611537" w:history="1">
            <w:r w:rsidR="00691EF3" w:rsidRPr="00691EF3">
              <w:rPr>
                <w:rStyle w:val="Hipervnculo"/>
                <w:noProof/>
                <w:sz w:val="22"/>
                <w:szCs w:val="22"/>
              </w:rPr>
              <w:t>9.3.</w:t>
            </w:r>
            <w:r w:rsidR="00691EF3" w:rsidRPr="00691EF3">
              <w:rPr>
                <w:rFonts w:eastAsiaTheme="minorEastAsia"/>
                <w:noProof/>
                <w:sz w:val="22"/>
                <w:szCs w:val="22"/>
                <w:lang w:val="es-CO"/>
              </w:rPr>
              <w:tab/>
            </w:r>
            <w:r w:rsidR="00691EF3" w:rsidRPr="00691EF3">
              <w:rPr>
                <w:rStyle w:val="Hipervnculo"/>
                <w:noProof/>
                <w:sz w:val="22"/>
                <w:szCs w:val="22"/>
              </w:rPr>
              <w:t>INTERVENCIÓN DEL MINISTERIO PÚBLICO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_Toc183611537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101</w:t>
            </w:r>
            <w:r w:rsidR="00691EF3" w:rsidRPr="00691EF3">
              <w:rPr>
                <w:noProof/>
                <w:webHidden/>
                <w:sz w:val="22"/>
                <w:szCs w:val="22"/>
              </w:rPr>
              <w:fldChar w:fldCharType="end"/>
            </w:r>
          </w:hyperlink>
        </w:p>
        <w:p w14:paraId="48F3A8CE" w14:textId="02EA9A43" w:rsidR="00691EF3" w:rsidRPr="00691EF3" w:rsidRDefault="00121554">
          <w:pPr>
            <w:pStyle w:val="TDC2"/>
            <w:tabs>
              <w:tab w:val="left" w:pos="880"/>
              <w:tab w:val="right" w:leader="dot" w:pos="8828"/>
            </w:tabs>
            <w:rPr>
              <w:rFonts w:eastAsiaTheme="minorEastAsia"/>
              <w:noProof/>
              <w:sz w:val="22"/>
              <w:szCs w:val="22"/>
              <w:lang w:val="es-CO"/>
            </w:rPr>
          </w:pPr>
          <w:hyperlink w:anchor="_Toc183611538" w:history="1">
            <w:r w:rsidR="00691EF3" w:rsidRPr="00691EF3">
              <w:rPr>
                <w:rStyle w:val="Hipervnculo"/>
                <w:noProof/>
                <w:sz w:val="22"/>
                <w:szCs w:val="22"/>
              </w:rPr>
              <w:t>9.4.</w:t>
            </w:r>
            <w:r w:rsidR="00691EF3" w:rsidRPr="00691EF3">
              <w:rPr>
                <w:rFonts w:eastAsiaTheme="minorEastAsia"/>
                <w:noProof/>
                <w:sz w:val="22"/>
                <w:szCs w:val="22"/>
                <w:lang w:val="es-CO"/>
              </w:rPr>
              <w:tab/>
            </w:r>
            <w:r w:rsidR="00691EF3" w:rsidRPr="00691EF3">
              <w:rPr>
                <w:rStyle w:val="Hipervnculo"/>
                <w:noProof/>
                <w:sz w:val="22"/>
                <w:szCs w:val="22"/>
              </w:rPr>
              <w:t>ELABORACIÓN Y USO DE FORMATOS PARA LA GESTIÓN CONTRACTUAL</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_Toc183611538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101</w:t>
            </w:r>
            <w:r w:rsidR="00691EF3" w:rsidRPr="00691EF3">
              <w:rPr>
                <w:noProof/>
                <w:webHidden/>
                <w:sz w:val="22"/>
                <w:szCs w:val="22"/>
              </w:rPr>
              <w:fldChar w:fldCharType="end"/>
            </w:r>
          </w:hyperlink>
        </w:p>
        <w:p w14:paraId="469FBD9B" w14:textId="2C671EF5" w:rsidR="00691EF3" w:rsidRPr="00691EF3" w:rsidRDefault="00121554">
          <w:pPr>
            <w:pStyle w:val="TDC2"/>
            <w:tabs>
              <w:tab w:val="left" w:pos="880"/>
              <w:tab w:val="right" w:leader="dot" w:pos="8828"/>
            </w:tabs>
            <w:rPr>
              <w:rFonts w:eastAsiaTheme="minorEastAsia"/>
              <w:noProof/>
              <w:sz w:val="22"/>
              <w:szCs w:val="22"/>
              <w:lang w:val="es-CO"/>
            </w:rPr>
          </w:pPr>
          <w:hyperlink w:anchor="_Toc183611539" w:history="1">
            <w:r w:rsidR="00691EF3" w:rsidRPr="00691EF3">
              <w:rPr>
                <w:rStyle w:val="Hipervnculo"/>
                <w:noProof/>
                <w:sz w:val="22"/>
                <w:szCs w:val="22"/>
              </w:rPr>
              <w:t>9.5.</w:t>
            </w:r>
            <w:r w:rsidR="00691EF3" w:rsidRPr="00691EF3">
              <w:rPr>
                <w:rFonts w:eastAsiaTheme="minorEastAsia"/>
                <w:noProof/>
                <w:sz w:val="22"/>
                <w:szCs w:val="22"/>
                <w:lang w:val="es-CO"/>
              </w:rPr>
              <w:tab/>
            </w:r>
            <w:r w:rsidR="00691EF3" w:rsidRPr="00691EF3">
              <w:rPr>
                <w:rStyle w:val="Hipervnculo"/>
                <w:noProof/>
                <w:sz w:val="22"/>
                <w:szCs w:val="22"/>
              </w:rPr>
              <w:t>CONTROL INTERNO DE GESTIÓN Y DISCIPLINARIO</w:t>
            </w:r>
            <w:r w:rsidR="00691EF3" w:rsidRPr="00691EF3">
              <w:rPr>
                <w:noProof/>
                <w:webHidden/>
                <w:sz w:val="22"/>
                <w:szCs w:val="22"/>
              </w:rPr>
              <w:tab/>
            </w:r>
            <w:r w:rsidR="00691EF3" w:rsidRPr="00691EF3">
              <w:rPr>
                <w:noProof/>
                <w:webHidden/>
                <w:sz w:val="22"/>
                <w:szCs w:val="22"/>
              </w:rPr>
              <w:fldChar w:fldCharType="begin"/>
            </w:r>
            <w:r w:rsidR="00691EF3" w:rsidRPr="00691EF3">
              <w:rPr>
                <w:noProof/>
                <w:webHidden/>
                <w:sz w:val="22"/>
                <w:szCs w:val="22"/>
              </w:rPr>
              <w:instrText xml:space="preserve"> PAGEREF _Toc183611539 \h </w:instrText>
            </w:r>
            <w:r w:rsidR="00691EF3" w:rsidRPr="00691EF3">
              <w:rPr>
                <w:noProof/>
                <w:webHidden/>
                <w:sz w:val="22"/>
                <w:szCs w:val="22"/>
              </w:rPr>
            </w:r>
            <w:r w:rsidR="00691EF3" w:rsidRPr="00691EF3">
              <w:rPr>
                <w:noProof/>
                <w:webHidden/>
                <w:sz w:val="22"/>
                <w:szCs w:val="22"/>
              </w:rPr>
              <w:fldChar w:fldCharType="separate"/>
            </w:r>
            <w:r w:rsidR="00C326E0">
              <w:rPr>
                <w:noProof/>
                <w:webHidden/>
                <w:sz w:val="22"/>
                <w:szCs w:val="22"/>
              </w:rPr>
              <w:t>101</w:t>
            </w:r>
            <w:r w:rsidR="00691EF3" w:rsidRPr="00691EF3">
              <w:rPr>
                <w:noProof/>
                <w:webHidden/>
                <w:sz w:val="22"/>
                <w:szCs w:val="22"/>
              </w:rPr>
              <w:fldChar w:fldCharType="end"/>
            </w:r>
          </w:hyperlink>
        </w:p>
        <w:p w14:paraId="7939BAD2" w14:textId="6DB55102" w:rsidR="00691EF3" w:rsidRPr="00691EF3" w:rsidRDefault="00121554" w:rsidP="00691EF3">
          <w:pPr>
            <w:pStyle w:val="TDC1"/>
            <w:rPr>
              <w:rFonts w:eastAsiaTheme="minorEastAsia"/>
              <w:lang w:val="es-CO"/>
            </w:rPr>
          </w:pPr>
          <w:hyperlink w:anchor="_Toc183611540" w:history="1">
            <w:r w:rsidR="00691EF3" w:rsidRPr="00691EF3">
              <w:rPr>
                <w:rStyle w:val="Hipervnculo"/>
              </w:rPr>
              <w:t>GLOSARIO</w:t>
            </w:r>
            <w:r w:rsidR="00691EF3" w:rsidRPr="00691EF3">
              <w:rPr>
                <w:webHidden/>
              </w:rPr>
              <w:tab/>
            </w:r>
            <w:r w:rsidR="00691EF3" w:rsidRPr="00691EF3">
              <w:rPr>
                <w:webHidden/>
              </w:rPr>
              <w:fldChar w:fldCharType="begin"/>
            </w:r>
            <w:r w:rsidR="00691EF3" w:rsidRPr="00691EF3">
              <w:rPr>
                <w:webHidden/>
              </w:rPr>
              <w:instrText xml:space="preserve"> PAGEREF _Toc183611540 \h </w:instrText>
            </w:r>
            <w:r w:rsidR="00691EF3" w:rsidRPr="00691EF3">
              <w:rPr>
                <w:webHidden/>
              </w:rPr>
            </w:r>
            <w:r w:rsidR="00691EF3" w:rsidRPr="00691EF3">
              <w:rPr>
                <w:webHidden/>
              </w:rPr>
              <w:fldChar w:fldCharType="separate"/>
            </w:r>
            <w:r w:rsidR="00C326E0">
              <w:rPr>
                <w:webHidden/>
              </w:rPr>
              <w:t>102</w:t>
            </w:r>
            <w:r w:rsidR="00691EF3" w:rsidRPr="00691EF3">
              <w:rPr>
                <w:webHidden/>
              </w:rPr>
              <w:fldChar w:fldCharType="end"/>
            </w:r>
          </w:hyperlink>
        </w:p>
        <w:p w14:paraId="52EC35BA" w14:textId="36C1107D" w:rsidR="009D445F" w:rsidRDefault="009D445F" w:rsidP="000D5D5F">
          <w:pPr>
            <w:jc w:val="both"/>
          </w:pPr>
          <w:r w:rsidRPr="00691EF3">
            <w:rPr>
              <w:b/>
              <w:bCs/>
              <w:sz w:val="22"/>
              <w:szCs w:val="22"/>
              <w:lang w:val="es-ES"/>
            </w:rPr>
            <w:fldChar w:fldCharType="end"/>
          </w:r>
        </w:p>
      </w:sdtContent>
    </w:sdt>
    <w:p w14:paraId="2ED82A27" w14:textId="77777777" w:rsidR="00771A15" w:rsidRDefault="00771A15" w:rsidP="00C63940">
      <w:pPr>
        <w:keepNext/>
        <w:spacing w:before="240" w:after="60" w:line="240" w:lineRule="auto"/>
        <w:jc w:val="center"/>
        <w:rPr>
          <w:b/>
          <w:color w:val="000000"/>
          <w:sz w:val="22"/>
          <w:szCs w:val="22"/>
        </w:rPr>
      </w:pPr>
    </w:p>
    <w:p w14:paraId="798EC96E" w14:textId="7C44FC19" w:rsidR="00771A15" w:rsidRDefault="00771A15" w:rsidP="00C63940">
      <w:pPr>
        <w:keepNext/>
        <w:spacing w:before="240" w:after="60" w:line="240" w:lineRule="auto"/>
        <w:jc w:val="center"/>
        <w:rPr>
          <w:b/>
          <w:color w:val="000000"/>
          <w:sz w:val="22"/>
          <w:szCs w:val="22"/>
        </w:rPr>
      </w:pPr>
    </w:p>
    <w:p w14:paraId="2004A622" w14:textId="77777777" w:rsidR="009C0BBE" w:rsidRDefault="009C0BBE" w:rsidP="00C63940">
      <w:pPr>
        <w:keepNext/>
        <w:spacing w:before="240" w:after="60" w:line="240" w:lineRule="auto"/>
        <w:jc w:val="center"/>
        <w:rPr>
          <w:b/>
          <w:color w:val="000000"/>
          <w:sz w:val="22"/>
          <w:szCs w:val="22"/>
        </w:rPr>
      </w:pPr>
    </w:p>
    <w:p w14:paraId="727B38F5" w14:textId="77777777" w:rsidR="009C0BBE" w:rsidRDefault="009C0BBE" w:rsidP="00C63940">
      <w:pPr>
        <w:keepNext/>
        <w:spacing w:before="240" w:after="60" w:line="240" w:lineRule="auto"/>
        <w:jc w:val="center"/>
        <w:rPr>
          <w:b/>
          <w:color w:val="000000"/>
          <w:sz w:val="22"/>
          <w:szCs w:val="22"/>
        </w:rPr>
      </w:pPr>
    </w:p>
    <w:p w14:paraId="5B2B38D7" w14:textId="77777777" w:rsidR="00121554" w:rsidRDefault="00121554" w:rsidP="00C63940">
      <w:pPr>
        <w:keepNext/>
        <w:spacing w:before="240" w:after="60" w:line="240" w:lineRule="auto"/>
        <w:jc w:val="center"/>
        <w:rPr>
          <w:b/>
          <w:color w:val="000000"/>
          <w:sz w:val="22"/>
          <w:szCs w:val="22"/>
        </w:rPr>
      </w:pPr>
      <w:r>
        <w:rPr>
          <w:b/>
          <w:color w:val="000000"/>
          <w:sz w:val="22"/>
          <w:szCs w:val="22"/>
        </w:rPr>
        <w:br w:type="page"/>
      </w:r>
    </w:p>
    <w:p w14:paraId="725FC36F" w14:textId="77777777" w:rsidR="00121554" w:rsidRDefault="00121554" w:rsidP="00C63940">
      <w:pPr>
        <w:keepNext/>
        <w:spacing w:before="240" w:after="60" w:line="240" w:lineRule="auto"/>
        <w:jc w:val="center"/>
        <w:rPr>
          <w:b/>
          <w:color w:val="000000"/>
          <w:sz w:val="22"/>
          <w:szCs w:val="22"/>
        </w:rPr>
      </w:pPr>
    </w:p>
    <w:p w14:paraId="3C8E737C" w14:textId="2430775C" w:rsidR="006D747B" w:rsidRPr="003E7A9E" w:rsidRDefault="00CE1DA1" w:rsidP="00C63940">
      <w:pPr>
        <w:keepNext/>
        <w:spacing w:before="240" w:after="60" w:line="240" w:lineRule="auto"/>
        <w:jc w:val="center"/>
        <w:rPr>
          <w:b/>
          <w:color w:val="000000"/>
          <w:sz w:val="22"/>
          <w:szCs w:val="22"/>
        </w:rPr>
      </w:pPr>
      <w:r w:rsidRPr="003E7A9E">
        <w:rPr>
          <w:b/>
          <w:color w:val="000000"/>
          <w:sz w:val="22"/>
          <w:szCs w:val="22"/>
        </w:rPr>
        <w:t>PRESENTACIÓN</w:t>
      </w:r>
    </w:p>
    <w:p w14:paraId="3FF122DB" w14:textId="77777777" w:rsidR="006D747B" w:rsidRDefault="006D747B" w:rsidP="00C63940">
      <w:pPr>
        <w:spacing w:after="0" w:line="240" w:lineRule="auto"/>
        <w:rPr>
          <w:color w:val="000000"/>
        </w:rPr>
      </w:pPr>
    </w:p>
    <w:p w14:paraId="20D2F7FD" w14:textId="77777777" w:rsidR="006D747B" w:rsidRDefault="00CE1DA1" w:rsidP="00C63940">
      <w:pPr>
        <w:spacing w:after="0" w:line="240" w:lineRule="auto"/>
        <w:jc w:val="both"/>
        <w:rPr>
          <w:color w:val="000000"/>
          <w:sz w:val="22"/>
          <w:szCs w:val="22"/>
        </w:rPr>
      </w:pPr>
      <w:r>
        <w:rPr>
          <w:color w:val="000000"/>
          <w:sz w:val="22"/>
          <w:szCs w:val="22"/>
        </w:rPr>
        <w:t xml:space="preserve">El Manual de Contratación es un instrumento de gestión que tiene como propósito principal servir de apoyo al cumplimiento del objetivo misional del FONDO DE BIENESTAR DE LA CONTRALORÍA GENERAL DE LA REPÚBLICA, en adelante FBSCGR, bajo un enfoque de gestión por procesos, para la obtención de los resultados perseguidos de manera más eficiente y efectiva. </w:t>
      </w:r>
    </w:p>
    <w:p w14:paraId="588062E0" w14:textId="77777777" w:rsidR="006D747B" w:rsidRDefault="006D747B" w:rsidP="00C63940">
      <w:pPr>
        <w:spacing w:after="0" w:line="240" w:lineRule="auto"/>
        <w:jc w:val="both"/>
        <w:rPr>
          <w:color w:val="000000"/>
          <w:sz w:val="22"/>
          <w:szCs w:val="22"/>
        </w:rPr>
      </w:pPr>
    </w:p>
    <w:p w14:paraId="505E0D88" w14:textId="77777777" w:rsidR="006D747B" w:rsidRDefault="00CE1DA1" w:rsidP="00C63940">
      <w:pPr>
        <w:spacing w:after="0" w:line="240" w:lineRule="auto"/>
        <w:jc w:val="both"/>
        <w:rPr>
          <w:color w:val="000000"/>
          <w:sz w:val="22"/>
          <w:szCs w:val="22"/>
        </w:rPr>
      </w:pPr>
      <w:r>
        <w:rPr>
          <w:color w:val="000000"/>
          <w:sz w:val="22"/>
          <w:szCs w:val="22"/>
        </w:rPr>
        <w:t>A través de este Manual se pretende orientar las actuaciones de los funcionarios y contratistas, en el adelantamiento del Proceso de Contratación para la adquisición de los bienes, obras y servicios requeridos por el Fondo de Bienestar de la Contraloría General de la República.</w:t>
      </w:r>
    </w:p>
    <w:p w14:paraId="4339F24C" w14:textId="77777777" w:rsidR="006D747B" w:rsidRDefault="006D747B" w:rsidP="00C63940">
      <w:pPr>
        <w:spacing w:after="0" w:line="240" w:lineRule="auto"/>
        <w:jc w:val="both"/>
        <w:rPr>
          <w:color w:val="000000"/>
          <w:sz w:val="22"/>
          <w:szCs w:val="22"/>
        </w:rPr>
      </w:pPr>
    </w:p>
    <w:p w14:paraId="211129EC" w14:textId="3C4FFECB" w:rsidR="006D747B" w:rsidRDefault="00CE1DA1" w:rsidP="00C63940">
      <w:pPr>
        <w:spacing w:after="0" w:line="240" w:lineRule="auto"/>
        <w:jc w:val="both"/>
        <w:rPr>
          <w:color w:val="000000"/>
          <w:sz w:val="22"/>
          <w:szCs w:val="22"/>
        </w:rPr>
      </w:pPr>
      <w:r>
        <w:rPr>
          <w:color w:val="000000"/>
          <w:sz w:val="22"/>
          <w:szCs w:val="22"/>
        </w:rPr>
        <w:t xml:space="preserve">En la medida de lo anterior, el Manual de Contratación se constituye en una herramienta para que en la gestión contractual se garanticen los derechos y deberes en materia contractual, los objetivos del Sistema de Compra Pública incluyendo los de eficacia, eficiencia, economía, promoción de la competencia, rendición de cuentas, manejo del riesgo, publicidad y transparencia.  En tal sentido, este manual proporciona los lineamientos para el desarrollo de los procedimientos en materia contractual, determinando los pasos a seguir en las etapas de planeación, precontractual, contractual y </w:t>
      </w:r>
      <w:proofErr w:type="spellStart"/>
      <w:r>
        <w:rPr>
          <w:color w:val="000000"/>
          <w:sz w:val="22"/>
          <w:szCs w:val="22"/>
        </w:rPr>
        <w:t>pos</w:t>
      </w:r>
      <w:r w:rsidR="009C0BBE">
        <w:rPr>
          <w:color w:val="000000"/>
          <w:sz w:val="22"/>
          <w:szCs w:val="22"/>
        </w:rPr>
        <w:t>t</w:t>
      </w:r>
      <w:r>
        <w:rPr>
          <w:color w:val="000000"/>
          <w:sz w:val="22"/>
          <w:szCs w:val="22"/>
        </w:rPr>
        <w:t>contractual</w:t>
      </w:r>
      <w:proofErr w:type="spellEnd"/>
      <w:r>
        <w:rPr>
          <w:color w:val="000000"/>
          <w:sz w:val="22"/>
          <w:szCs w:val="22"/>
        </w:rPr>
        <w:t xml:space="preserve">, entendiendo que dentro de estas dos últimas etapas se encuentra el control y vigilancia de la Entidad ejercido a través de la Supervisión e Interventoría. </w:t>
      </w:r>
    </w:p>
    <w:p w14:paraId="2A82142F" w14:textId="77777777" w:rsidR="006D747B" w:rsidRDefault="006D747B" w:rsidP="00C63940">
      <w:pPr>
        <w:spacing w:after="0" w:line="240" w:lineRule="auto"/>
        <w:jc w:val="both"/>
        <w:rPr>
          <w:color w:val="000000"/>
          <w:sz w:val="22"/>
          <w:szCs w:val="22"/>
        </w:rPr>
      </w:pPr>
    </w:p>
    <w:p w14:paraId="5B4D138F"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El Manual se complementa con procedimientos que trazan las rutas a seguir en los procesos de contratación que adelante la Entidad, de acuerdo con las modalidades de selección previstas en la normativa vigente. </w:t>
      </w:r>
    </w:p>
    <w:p w14:paraId="36F42F8A"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50D08BC3"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Por lo tanto, el Fondo de Bienestar Social de la Contraloría General de la República, con el presente manual, pretende dar efectivo cumplimiento a lo establecido en el artículo 2.2.1.2.5.3 del Decreto 1082 de 2015, que establece:</w:t>
      </w:r>
    </w:p>
    <w:p w14:paraId="6B8E8E61" w14:textId="77777777" w:rsidR="006D747B" w:rsidRDefault="006D747B" w:rsidP="00C63940">
      <w:pPr>
        <w:pBdr>
          <w:top w:val="nil"/>
          <w:left w:val="nil"/>
          <w:bottom w:val="nil"/>
          <w:right w:val="nil"/>
          <w:between w:val="nil"/>
        </w:pBdr>
        <w:spacing w:after="0" w:line="240" w:lineRule="auto"/>
        <w:ind w:left="720"/>
        <w:jc w:val="both"/>
        <w:rPr>
          <w:color w:val="000000"/>
          <w:sz w:val="22"/>
          <w:szCs w:val="22"/>
        </w:rPr>
      </w:pPr>
    </w:p>
    <w:p w14:paraId="56F91792" w14:textId="77777777" w:rsidR="006D747B" w:rsidRPr="00C63940" w:rsidRDefault="00CE1DA1" w:rsidP="00C63940">
      <w:pPr>
        <w:pBdr>
          <w:top w:val="nil"/>
          <w:left w:val="nil"/>
          <w:bottom w:val="nil"/>
          <w:right w:val="nil"/>
          <w:between w:val="nil"/>
        </w:pBdr>
        <w:spacing w:after="0" w:line="240" w:lineRule="auto"/>
        <w:ind w:left="720"/>
        <w:jc w:val="both"/>
      </w:pPr>
      <w:r>
        <w:rPr>
          <w:i/>
          <w:color w:val="000000"/>
          <w:sz w:val="22"/>
          <w:szCs w:val="22"/>
        </w:rPr>
        <w:t>“Las Entidades Estatales deben contar con un manual de contratación, el cual debe cumplir con los lineamientos que para el efecto señale Colombia Compra Eficiente.”</w:t>
      </w:r>
    </w:p>
    <w:p w14:paraId="2D0A3174"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7B17FAD1" w14:textId="77777777" w:rsidR="006D747B" w:rsidRDefault="00CE1DA1" w:rsidP="00C63940">
      <w:pPr>
        <w:spacing w:after="0" w:line="240" w:lineRule="auto"/>
        <w:jc w:val="both"/>
        <w:rPr>
          <w:color w:val="000000"/>
          <w:sz w:val="22"/>
          <w:szCs w:val="22"/>
        </w:rPr>
      </w:pPr>
      <w:r>
        <w:rPr>
          <w:color w:val="000000"/>
          <w:sz w:val="22"/>
          <w:szCs w:val="22"/>
        </w:rPr>
        <w:t>Estamos seguros que este instrumento es un insumo de consulta permanente y fundamental para optimizar la gestión en materia contractual y por tanto en la gestión institucional, contribuyendo a la efectividad del proceso de adquisición de bienes y servicios y de control de la ejecución contractual en el Fondo de Bienestar Social de la Contraloría General de la República.</w:t>
      </w:r>
    </w:p>
    <w:p w14:paraId="61FE0F4C" w14:textId="77777777" w:rsidR="006D747B" w:rsidRDefault="006D747B" w:rsidP="00C63940">
      <w:pPr>
        <w:spacing w:after="0" w:line="240" w:lineRule="auto"/>
        <w:jc w:val="both"/>
        <w:rPr>
          <w:color w:val="000000"/>
          <w:sz w:val="22"/>
          <w:szCs w:val="22"/>
        </w:rPr>
      </w:pPr>
    </w:p>
    <w:p w14:paraId="6A9DBBAF" w14:textId="77777777" w:rsidR="006D747B" w:rsidRDefault="006D747B" w:rsidP="00C63940">
      <w:pPr>
        <w:spacing w:after="0" w:line="240" w:lineRule="auto"/>
        <w:jc w:val="both"/>
        <w:rPr>
          <w:color w:val="000000"/>
          <w:sz w:val="22"/>
          <w:szCs w:val="22"/>
        </w:rPr>
      </w:pPr>
    </w:p>
    <w:p w14:paraId="40362A0D" w14:textId="77777777" w:rsidR="006D747B" w:rsidRDefault="00CE1DA1" w:rsidP="00C63940">
      <w:pPr>
        <w:spacing w:after="0" w:line="240" w:lineRule="auto"/>
        <w:jc w:val="both"/>
        <w:rPr>
          <w:color w:val="000000"/>
          <w:sz w:val="22"/>
          <w:szCs w:val="22"/>
        </w:rPr>
      </w:pPr>
      <w:r>
        <w:br w:type="page"/>
      </w:r>
    </w:p>
    <w:p w14:paraId="5E9B8442" w14:textId="4AC1BF5F" w:rsidR="006D747B" w:rsidRDefault="00CE1DA1" w:rsidP="00092616">
      <w:pPr>
        <w:pStyle w:val="Ttulo1"/>
        <w:rPr>
          <w:b w:val="0"/>
          <w:sz w:val="22"/>
          <w:szCs w:val="22"/>
        </w:rPr>
      </w:pPr>
      <w:bookmarkStart w:id="3" w:name="_1fob9te" w:colFirst="0" w:colLast="0"/>
      <w:bookmarkStart w:id="4" w:name="_Toc183611445"/>
      <w:bookmarkEnd w:id="3"/>
      <w:r>
        <w:rPr>
          <w:sz w:val="22"/>
          <w:szCs w:val="22"/>
        </w:rPr>
        <w:lastRenderedPageBreak/>
        <w:t>CAPÍTULO I</w:t>
      </w:r>
      <w:r w:rsidR="00092616">
        <w:rPr>
          <w:sz w:val="22"/>
          <w:szCs w:val="22"/>
        </w:rPr>
        <w:t>.</w:t>
      </w:r>
      <w:r w:rsidR="00092616">
        <w:rPr>
          <w:b w:val="0"/>
          <w:sz w:val="22"/>
          <w:szCs w:val="22"/>
        </w:rPr>
        <w:t xml:space="preserve"> </w:t>
      </w:r>
      <w:r>
        <w:rPr>
          <w:sz w:val="22"/>
          <w:szCs w:val="22"/>
        </w:rPr>
        <w:t>ASPECTOS GENERALES</w:t>
      </w:r>
      <w:bookmarkEnd w:id="4"/>
    </w:p>
    <w:p w14:paraId="0F2DD316" w14:textId="77777777" w:rsidR="006D747B" w:rsidRDefault="006D747B" w:rsidP="00C63940">
      <w:pPr>
        <w:spacing w:after="0" w:line="240" w:lineRule="auto"/>
        <w:jc w:val="both"/>
        <w:rPr>
          <w:b/>
          <w:color w:val="000000"/>
          <w:sz w:val="22"/>
          <w:szCs w:val="22"/>
        </w:rPr>
      </w:pPr>
    </w:p>
    <w:p w14:paraId="6C07B72D" w14:textId="4DBD9710" w:rsidR="006D747B" w:rsidRPr="00E7183B" w:rsidRDefault="00CE1DA1" w:rsidP="008525C5">
      <w:pPr>
        <w:pStyle w:val="Ttulo3"/>
        <w:numPr>
          <w:ilvl w:val="1"/>
          <w:numId w:val="22"/>
        </w:numPr>
        <w:rPr>
          <w:rFonts w:ascii="Arial" w:hAnsi="Arial" w:cs="Arial"/>
          <w:b/>
          <w:color w:val="000000"/>
          <w:sz w:val="22"/>
          <w:szCs w:val="22"/>
        </w:rPr>
      </w:pPr>
      <w:bookmarkStart w:id="5" w:name="_3znysh7" w:colFirst="0" w:colLast="0"/>
      <w:bookmarkStart w:id="6" w:name="_Toc183611446"/>
      <w:bookmarkEnd w:id="5"/>
      <w:r w:rsidRPr="00E7183B">
        <w:rPr>
          <w:rFonts w:ascii="Arial" w:hAnsi="Arial" w:cs="Arial"/>
          <w:b/>
          <w:color w:val="000000"/>
          <w:sz w:val="22"/>
          <w:szCs w:val="22"/>
        </w:rPr>
        <w:t>RESPONSABLE.</w:t>
      </w:r>
      <w:bookmarkEnd w:id="6"/>
    </w:p>
    <w:p w14:paraId="7F0B1E6C" w14:textId="77777777" w:rsidR="006D747B" w:rsidRDefault="006D747B" w:rsidP="00C63940">
      <w:pPr>
        <w:spacing w:after="0" w:line="240" w:lineRule="auto"/>
        <w:rPr>
          <w:color w:val="000000"/>
          <w:sz w:val="22"/>
          <w:szCs w:val="22"/>
        </w:rPr>
      </w:pPr>
    </w:p>
    <w:p w14:paraId="689B16C9" w14:textId="77777777" w:rsidR="006D747B" w:rsidRDefault="00CE1DA1" w:rsidP="00C63940">
      <w:pPr>
        <w:spacing w:after="200" w:line="240" w:lineRule="auto"/>
        <w:rPr>
          <w:color w:val="000000"/>
          <w:sz w:val="22"/>
          <w:szCs w:val="22"/>
        </w:rPr>
      </w:pPr>
      <w:r>
        <w:rPr>
          <w:color w:val="000000"/>
          <w:sz w:val="22"/>
          <w:szCs w:val="22"/>
        </w:rPr>
        <w:t xml:space="preserve">Grupo de Gestión Administrativa - Proceso de Contratación </w:t>
      </w:r>
    </w:p>
    <w:p w14:paraId="02E68FB9" w14:textId="64877077" w:rsidR="009C0BBE" w:rsidRPr="009C0BBE" w:rsidRDefault="00CE1DA1" w:rsidP="008525C5">
      <w:pPr>
        <w:pStyle w:val="Ttulo3"/>
        <w:numPr>
          <w:ilvl w:val="1"/>
          <w:numId w:val="22"/>
        </w:numPr>
        <w:rPr>
          <w:rFonts w:ascii="Arial" w:hAnsi="Arial" w:cs="Arial"/>
          <w:b/>
          <w:color w:val="000000"/>
          <w:sz w:val="22"/>
          <w:szCs w:val="22"/>
        </w:rPr>
      </w:pPr>
      <w:bookmarkStart w:id="7" w:name="_Toc183611447"/>
      <w:r w:rsidRPr="00E7183B">
        <w:rPr>
          <w:rFonts w:ascii="Arial" w:hAnsi="Arial" w:cs="Arial"/>
          <w:b/>
          <w:color w:val="000000"/>
          <w:sz w:val="22"/>
          <w:szCs w:val="22"/>
        </w:rPr>
        <w:t>OBJETIVO.</w:t>
      </w:r>
      <w:bookmarkEnd w:id="7"/>
    </w:p>
    <w:p w14:paraId="52AEA500" w14:textId="77777777" w:rsidR="00121554" w:rsidRDefault="00121554" w:rsidP="00C63940">
      <w:pPr>
        <w:spacing w:after="200" w:line="240" w:lineRule="auto"/>
        <w:jc w:val="both"/>
        <w:rPr>
          <w:color w:val="000000"/>
          <w:sz w:val="22"/>
          <w:szCs w:val="22"/>
        </w:rPr>
      </w:pPr>
    </w:p>
    <w:p w14:paraId="65F263B6" w14:textId="0ED66A09" w:rsidR="006D747B" w:rsidRDefault="00CE1DA1" w:rsidP="00C63940">
      <w:pPr>
        <w:spacing w:after="200" w:line="240" w:lineRule="auto"/>
        <w:jc w:val="both"/>
        <w:rPr>
          <w:color w:val="000000"/>
          <w:sz w:val="22"/>
          <w:szCs w:val="22"/>
        </w:rPr>
      </w:pPr>
      <w:r>
        <w:rPr>
          <w:color w:val="000000"/>
          <w:sz w:val="22"/>
          <w:szCs w:val="22"/>
        </w:rPr>
        <w:t>El presente Manual tiene por objeto señalar la operatividad de la gestión contractual de la Entidad, determinando el conjunto de actividades de planeación, coordinación, control, ejecución y supervisión de los procesos de contratación, aspectos que conllevarán a:</w:t>
      </w:r>
    </w:p>
    <w:p w14:paraId="1EE83455" w14:textId="7F760889"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Dotar a las diferentes dependencias del FBSCGR de una metodología clara y precisa para el cumplimiento de los objetivos del proceso de adquisición de bienes y servicios.</w:t>
      </w:r>
    </w:p>
    <w:p w14:paraId="4D2C53FB" w14:textId="0EFA1E52"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Proporcionar referentes normativos aplicables al proceso de adquisición de bienes y servicios.</w:t>
      </w:r>
    </w:p>
    <w:p w14:paraId="389E9961" w14:textId="773782BD"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Hacer posible el cumplimiento de las políticas de la Administración contractual, en lo que respecta a la reducción y/o reformulación de procedimientos y trámites innecesarios, con el propósito de elevar el nivel de productividad y por ende el de la gestión pública.</w:t>
      </w:r>
    </w:p>
    <w:p w14:paraId="376EE5DF" w14:textId="279F9422"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Permitir el desarrollo y mantenimiento de una línea funcional de autoridad, concertación, coordinación y responsabilidad que complemente los controles.</w:t>
      </w:r>
    </w:p>
    <w:p w14:paraId="3475685D" w14:textId="30029F6A"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Coadyuvar a la materialización de las funciones y de las responsabilidades de las dependencias que participan en la actividad contractual de la entidad, definiendo la responsabilidad de cada área.</w:t>
      </w:r>
    </w:p>
    <w:p w14:paraId="17319526" w14:textId="6FAA6EC9"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Constituir mecanismos de evaluación y autocontrol que aseguren un análisis efectivo y de máxima protección contra posibles errores y fallas en la función pública.</w:t>
      </w:r>
    </w:p>
    <w:p w14:paraId="643392B7" w14:textId="78690795" w:rsidR="006D747B" w:rsidRPr="009C0BBE" w:rsidRDefault="00CE1DA1" w:rsidP="008525C5">
      <w:pPr>
        <w:pStyle w:val="Prrafodelista"/>
        <w:numPr>
          <w:ilvl w:val="0"/>
          <w:numId w:val="29"/>
        </w:numPr>
        <w:spacing w:after="200" w:line="240" w:lineRule="auto"/>
        <w:ind w:left="284" w:hanging="218"/>
        <w:jc w:val="both"/>
        <w:rPr>
          <w:sz w:val="22"/>
          <w:szCs w:val="22"/>
        </w:rPr>
      </w:pPr>
      <w:r w:rsidRPr="009C0BBE">
        <w:rPr>
          <w:color w:val="000000"/>
          <w:sz w:val="22"/>
          <w:szCs w:val="22"/>
        </w:rPr>
        <w:t>Consolidar una herramienta de gestión y consulta para los servidores y contratistas de las diferentes dependencias del FBSCGR que necesiten y deseen conocer los procedimientos contractuales de la Entidad.</w:t>
      </w:r>
    </w:p>
    <w:p w14:paraId="2990745D" w14:textId="7054D4FD" w:rsidR="006D747B" w:rsidRPr="009C0BBE" w:rsidRDefault="00CE1DA1" w:rsidP="008525C5">
      <w:pPr>
        <w:pStyle w:val="Prrafodelista"/>
        <w:numPr>
          <w:ilvl w:val="0"/>
          <w:numId w:val="29"/>
        </w:numPr>
        <w:spacing w:after="200" w:line="240" w:lineRule="auto"/>
        <w:ind w:left="284" w:hanging="218"/>
        <w:jc w:val="both"/>
        <w:rPr>
          <w:color w:val="000000"/>
          <w:sz w:val="22"/>
          <w:szCs w:val="22"/>
        </w:rPr>
      </w:pPr>
      <w:r w:rsidRPr="009C0BBE">
        <w:rPr>
          <w:color w:val="000000"/>
          <w:sz w:val="22"/>
          <w:szCs w:val="22"/>
        </w:rPr>
        <w:t>Adoptar las diferentes directrices y lineamientos impartidos por la Agencia Nacional de Contratación Pública - Colombia Compra Eficiente, en cuanto al uso de las plataformas transaccionales y la regulación que las mismas tienen en materia de adquisición de bienes, obras y servicios, así como de ejecución, supervisión y liquidación de los contratos.</w:t>
      </w:r>
    </w:p>
    <w:p w14:paraId="4B9A90DF" w14:textId="017BE37A" w:rsidR="002134F6" w:rsidRPr="009C0BBE" w:rsidRDefault="002134F6" w:rsidP="008525C5">
      <w:pPr>
        <w:pStyle w:val="Prrafodelista"/>
        <w:numPr>
          <w:ilvl w:val="0"/>
          <w:numId w:val="29"/>
        </w:numPr>
        <w:spacing w:after="200" w:line="240" w:lineRule="auto"/>
        <w:ind w:left="284" w:hanging="218"/>
        <w:jc w:val="both"/>
        <w:rPr>
          <w:sz w:val="22"/>
          <w:szCs w:val="22"/>
        </w:rPr>
      </w:pPr>
      <w:r w:rsidRPr="009C0BBE">
        <w:rPr>
          <w:sz w:val="22"/>
          <w:szCs w:val="22"/>
        </w:rPr>
        <w:t>Implementar medidas para racionalizar y reducir el uso de papel por parte de los colaboradores de la Entidad, priorizando el uso de comunicaciones y documentos electrónicos, a través de una política interna de "</w:t>
      </w:r>
      <w:proofErr w:type="gramStart"/>
      <w:r w:rsidRPr="009C0BBE">
        <w:rPr>
          <w:sz w:val="22"/>
          <w:szCs w:val="22"/>
        </w:rPr>
        <w:t>cero papel</w:t>
      </w:r>
      <w:proofErr w:type="gramEnd"/>
      <w:r w:rsidRPr="009C0BBE">
        <w:rPr>
          <w:sz w:val="22"/>
          <w:szCs w:val="22"/>
        </w:rPr>
        <w:t>” por medio de la cual se fomentará el uso responsable y consciente de los recursos, impulsando la utilización de procesos y documentos por vía electrónica, contribuyendo con la conservación del medio ambiente.</w:t>
      </w:r>
    </w:p>
    <w:p w14:paraId="65F893BA" w14:textId="109A2D3E" w:rsidR="007E71CE" w:rsidRPr="009C0BBE" w:rsidRDefault="002134F6" w:rsidP="008525C5">
      <w:pPr>
        <w:pStyle w:val="Prrafodelista"/>
        <w:numPr>
          <w:ilvl w:val="0"/>
          <w:numId w:val="29"/>
        </w:numPr>
        <w:spacing w:after="200" w:line="240" w:lineRule="auto"/>
        <w:ind w:left="284" w:hanging="218"/>
        <w:jc w:val="both"/>
        <w:rPr>
          <w:sz w:val="22"/>
          <w:szCs w:val="22"/>
        </w:rPr>
      </w:pPr>
      <w:r w:rsidRPr="009C0BBE">
        <w:rPr>
          <w:sz w:val="22"/>
          <w:szCs w:val="22"/>
        </w:rPr>
        <w:t>Fomentar entre los servidores el Plan de Austeridad del Gasto del Gobierno Nacional.</w:t>
      </w:r>
    </w:p>
    <w:p w14:paraId="49FDFFA9" w14:textId="5F16B784" w:rsidR="002134F6" w:rsidRDefault="007E71CE" w:rsidP="008525C5">
      <w:pPr>
        <w:pStyle w:val="Prrafodelista"/>
        <w:numPr>
          <w:ilvl w:val="0"/>
          <w:numId w:val="29"/>
        </w:numPr>
        <w:spacing w:after="200" w:line="240" w:lineRule="auto"/>
        <w:ind w:left="284" w:hanging="218"/>
        <w:jc w:val="both"/>
        <w:rPr>
          <w:sz w:val="22"/>
          <w:szCs w:val="22"/>
        </w:rPr>
      </w:pPr>
      <w:r w:rsidRPr="009C0BBE">
        <w:rPr>
          <w:sz w:val="22"/>
          <w:szCs w:val="22"/>
        </w:rPr>
        <w:t>Garantizar los principios de la contratación pública, como la selección objetiva, transparencia, igualdad, imparcialidad</w:t>
      </w:r>
      <w:r w:rsidR="002134F6" w:rsidRPr="009C0BBE">
        <w:rPr>
          <w:sz w:val="22"/>
          <w:szCs w:val="22"/>
        </w:rPr>
        <w:t xml:space="preserve"> </w:t>
      </w:r>
    </w:p>
    <w:p w14:paraId="058B2C9C" w14:textId="77777777" w:rsidR="00121554" w:rsidRPr="00121554" w:rsidRDefault="00121554" w:rsidP="00121554">
      <w:pPr>
        <w:spacing w:after="200" w:line="240" w:lineRule="auto"/>
        <w:jc w:val="both"/>
        <w:rPr>
          <w:sz w:val="22"/>
          <w:szCs w:val="22"/>
        </w:rPr>
      </w:pPr>
    </w:p>
    <w:p w14:paraId="25CCCD42" w14:textId="77777777" w:rsidR="006D747B" w:rsidRPr="00E7183B" w:rsidRDefault="00CE1DA1" w:rsidP="008525C5">
      <w:pPr>
        <w:pStyle w:val="Ttulo3"/>
        <w:numPr>
          <w:ilvl w:val="1"/>
          <w:numId w:val="22"/>
        </w:numPr>
        <w:rPr>
          <w:rFonts w:ascii="Arial" w:hAnsi="Arial" w:cs="Arial"/>
          <w:b/>
          <w:color w:val="000000"/>
          <w:sz w:val="22"/>
          <w:szCs w:val="22"/>
        </w:rPr>
      </w:pPr>
      <w:bookmarkStart w:id="8" w:name="_Toc183611448"/>
      <w:r w:rsidRPr="00E7183B">
        <w:rPr>
          <w:rFonts w:ascii="Arial" w:hAnsi="Arial" w:cs="Arial"/>
          <w:b/>
          <w:color w:val="000000"/>
          <w:sz w:val="22"/>
          <w:szCs w:val="22"/>
        </w:rPr>
        <w:lastRenderedPageBreak/>
        <w:t>ALCANCE.</w:t>
      </w:r>
      <w:bookmarkEnd w:id="8"/>
    </w:p>
    <w:p w14:paraId="33F666E7" w14:textId="77777777" w:rsidR="00121554" w:rsidRDefault="00121554" w:rsidP="00C63940">
      <w:pPr>
        <w:spacing w:after="200" w:line="240" w:lineRule="auto"/>
        <w:jc w:val="both"/>
        <w:rPr>
          <w:color w:val="000000"/>
          <w:sz w:val="22"/>
          <w:szCs w:val="22"/>
        </w:rPr>
      </w:pPr>
    </w:p>
    <w:p w14:paraId="3CEB1CAB" w14:textId="47982CAB" w:rsidR="006D747B" w:rsidRDefault="00CE1DA1" w:rsidP="00C63940">
      <w:pPr>
        <w:spacing w:after="200" w:line="240" w:lineRule="auto"/>
        <w:jc w:val="both"/>
        <w:rPr>
          <w:color w:val="000000"/>
          <w:sz w:val="22"/>
          <w:szCs w:val="22"/>
        </w:rPr>
      </w:pPr>
      <w:r>
        <w:rPr>
          <w:color w:val="000000"/>
          <w:sz w:val="22"/>
          <w:szCs w:val="22"/>
        </w:rPr>
        <w:t>El presente manual instaura las reglas generales necesarias para la ejecución de los procesos de selección propios de la contratación pública que adelanta el FBSCGR, de conformidad con su naturaleza jurídica, así como las actividades de inspección y seguimiento que deban adelantarse sobre los contratos y convenios estatales celebrados por éste a efectos de procurar la idónea y oportuna ejecución de estos.</w:t>
      </w:r>
    </w:p>
    <w:p w14:paraId="22B78EBC" w14:textId="77777777" w:rsidR="006D747B" w:rsidRDefault="00CE1DA1" w:rsidP="00C63940">
      <w:pPr>
        <w:spacing w:after="200" w:line="240" w:lineRule="auto"/>
        <w:jc w:val="both"/>
        <w:rPr>
          <w:color w:val="000000"/>
          <w:sz w:val="22"/>
          <w:szCs w:val="22"/>
        </w:rPr>
      </w:pPr>
      <w:r>
        <w:rPr>
          <w:color w:val="000000"/>
          <w:sz w:val="22"/>
          <w:szCs w:val="22"/>
        </w:rPr>
        <w:t>A su vez, el manual es un instrumento técnico y jurídico que tiene como finalidad establecer directrices y estándares para el desarrollo de la gestión contractual en el FBSCGR, el cual se enmarca en las actividades transversales y de apoyo al cumplimiento de sus programas misionales, metas y objetivos institucionales. Con el presente manual se busca que el usuario del mismo, el ordenador del gasto, los servidores de apoyo e incluso los organismos de control cuenten con un instrumento ágil y sencillo que ilustre de manera clara el proceder del FBSCGR en su actividad contractual.</w:t>
      </w:r>
    </w:p>
    <w:p w14:paraId="76EB8821" w14:textId="0E4BF3B8" w:rsidR="006D747B" w:rsidRDefault="00CE1DA1" w:rsidP="00C63940">
      <w:pPr>
        <w:spacing w:after="200" w:line="240" w:lineRule="auto"/>
        <w:jc w:val="both"/>
        <w:rPr>
          <w:color w:val="000000"/>
          <w:sz w:val="22"/>
          <w:szCs w:val="22"/>
        </w:rPr>
      </w:pPr>
      <w:r>
        <w:rPr>
          <w:color w:val="000000"/>
          <w:sz w:val="22"/>
          <w:szCs w:val="22"/>
        </w:rPr>
        <w:t>Igualmente, en el presente manual se establecen las directrices impartidas por la Agencia Nacional de Contratación Pública - Colombia Compra Eficiente, respecto al uso y desarrollo de las plataformas transaccionales reconociendo con ello la necesidad de: (a) crear políticas unificadas que sirvan de guía a los administradores de compras y que permitan monitorear y evaluar el desempeño del Sistema y generar mayor transparencia en las compras; y (b) tener una Entidad rectora que provea un soporte adecuado para ejecutar el Plan Estratégico Institucional y el Plan Anual de Adquisiciones (PAA).</w:t>
      </w:r>
    </w:p>
    <w:p w14:paraId="44D23EEB" w14:textId="77777777" w:rsidR="006D747B" w:rsidRPr="00E7183B" w:rsidRDefault="00CE1DA1" w:rsidP="008525C5">
      <w:pPr>
        <w:pStyle w:val="Ttulo3"/>
        <w:numPr>
          <w:ilvl w:val="1"/>
          <w:numId w:val="22"/>
        </w:numPr>
        <w:rPr>
          <w:rFonts w:ascii="Arial" w:hAnsi="Arial" w:cs="Arial"/>
          <w:b/>
          <w:color w:val="000000"/>
          <w:sz w:val="22"/>
          <w:szCs w:val="22"/>
        </w:rPr>
      </w:pPr>
      <w:bookmarkStart w:id="9" w:name="_Toc183611449"/>
      <w:r w:rsidRPr="00E7183B">
        <w:rPr>
          <w:rFonts w:ascii="Arial" w:hAnsi="Arial" w:cs="Arial"/>
          <w:b/>
          <w:color w:val="000000"/>
          <w:sz w:val="22"/>
          <w:szCs w:val="22"/>
        </w:rPr>
        <w:t>DEFINICIONES.</w:t>
      </w:r>
      <w:bookmarkEnd w:id="9"/>
    </w:p>
    <w:p w14:paraId="50C48A9F" w14:textId="77777777" w:rsidR="006D747B" w:rsidRDefault="00CE1DA1" w:rsidP="00C63940">
      <w:pPr>
        <w:spacing w:after="200" w:line="240" w:lineRule="auto"/>
        <w:jc w:val="both"/>
        <w:rPr>
          <w:color w:val="000000"/>
          <w:sz w:val="22"/>
          <w:szCs w:val="22"/>
        </w:rPr>
      </w:pPr>
      <w:r>
        <w:rPr>
          <w:color w:val="000000"/>
          <w:sz w:val="22"/>
          <w:szCs w:val="22"/>
        </w:rPr>
        <w:t>En los procesos de contratación que adelante el FBSCGR se tendrán en cuenta los principios consagrados en la Constitución Política, especialmente los contemplados en los Artículos 209</w:t>
      </w:r>
      <w:r>
        <w:rPr>
          <w:color w:val="000000"/>
          <w:sz w:val="22"/>
          <w:szCs w:val="22"/>
          <w:vertAlign w:val="superscript"/>
        </w:rPr>
        <w:footnoteReference w:id="1"/>
      </w:r>
      <w:r>
        <w:rPr>
          <w:color w:val="000000"/>
          <w:sz w:val="22"/>
          <w:szCs w:val="22"/>
        </w:rPr>
        <w:t xml:space="preserve"> y 267</w:t>
      </w:r>
      <w:r>
        <w:rPr>
          <w:color w:val="000000"/>
          <w:sz w:val="22"/>
          <w:szCs w:val="22"/>
          <w:vertAlign w:val="superscript"/>
        </w:rPr>
        <w:footnoteReference w:id="2"/>
      </w:r>
      <w:r>
        <w:rPr>
          <w:color w:val="000000"/>
          <w:sz w:val="22"/>
          <w:szCs w:val="22"/>
        </w:rPr>
        <w:t>, en el Estatuto General de Contratación de la Administración Pública, en el Código de Procedimiento Administrativo y de lo Contencioso Administrativo, y principalmente los de buena fe, debido proceso, primacía del derecho sustancial sobre lo material, planeación, igualdad, responsabilidad, economía, celeridad, oportunidad, publicidad, selección objetiva y transparencia.</w:t>
      </w:r>
    </w:p>
    <w:p w14:paraId="1F06DA05" w14:textId="77777777" w:rsidR="006D747B" w:rsidRDefault="00CE1DA1" w:rsidP="00C63940">
      <w:pPr>
        <w:spacing w:after="200" w:line="240" w:lineRule="auto"/>
        <w:jc w:val="both"/>
        <w:rPr>
          <w:color w:val="000000"/>
          <w:sz w:val="22"/>
          <w:szCs w:val="22"/>
        </w:rPr>
      </w:pPr>
      <w:r>
        <w:rPr>
          <w:color w:val="000000"/>
          <w:sz w:val="22"/>
          <w:szCs w:val="22"/>
        </w:rPr>
        <w:t>En los procesos de contratación se seguirán los lineamientos establecidos para cada modalidad de selección y los pliegos de condiciones indicarán los requisitos y objetivos necesarios para participar en los procesos de selección, definiendo reglas objetivas, justas, claras y completas que permitan la confección de ofrecimientos de la misma índole y aseguren la escogencia objetiva del contratista.</w:t>
      </w:r>
    </w:p>
    <w:p w14:paraId="64E6A6A4" w14:textId="77777777" w:rsidR="006D747B" w:rsidRDefault="00CE1DA1" w:rsidP="00C63940">
      <w:pPr>
        <w:spacing w:after="200" w:line="240" w:lineRule="auto"/>
        <w:jc w:val="both"/>
        <w:rPr>
          <w:color w:val="000000"/>
          <w:sz w:val="22"/>
          <w:szCs w:val="22"/>
        </w:rPr>
      </w:pPr>
      <w:r>
        <w:rPr>
          <w:color w:val="000000"/>
          <w:sz w:val="22"/>
          <w:szCs w:val="22"/>
        </w:rPr>
        <w:t>El FBSCGR seleccionará a sus contratistas, con estricta sujeción a los principios y procedimientos reglados o preestablecidos en las leyes y reglamentos, ello en orden a asegurar la consecución de los fines de la contratación estatal y, en especial, la satisfacción del interés general que se encuentra inmerso en todas las actuaciones administrativas que se adelanten.</w:t>
      </w:r>
    </w:p>
    <w:p w14:paraId="7F93BD96" w14:textId="77777777" w:rsidR="006D747B" w:rsidRPr="00E7183B" w:rsidRDefault="00CE1DA1" w:rsidP="008525C5">
      <w:pPr>
        <w:pStyle w:val="Ttulo3"/>
        <w:numPr>
          <w:ilvl w:val="1"/>
          <w:numId w:val="22"/>
        </w:numPr>
        <w:jc w:val="both"/>
        <w:rPr>
          <w:rFonts w:ascii="Arial" w:hAnsi="Arial" w:cs="Arial"/>
          <w:b/>
          <w:color w:val="000000"/>
          <w:sz w:val="22"/>
          <w:szCs w:val="22"/>
        </w:rPr>
      </w:pPr>
      <w:bookmarkStart w:id="10" w:name="_Toc183611450"/>
      <w:r w:rsidRPr="00E7183B">
        <w:rPr>
          <w:rFonts w:ascii="Arial" w:hAnsi="Arial" w:cs="Arial"/>
          <w:b/>
          <w:color w:val="000000"/>
          <w:sz w:val="22"/>
          <w:szCs w:val="22"/>
        </w:rPr>
        <w:lastRenderedPageBreak/>
        <w:t>NATURALEZA JURÍDICA DEL FBSCGR Y SU UBICACIÓN EN LA ESTRUCTURA DEL ESTADO.</w:t>
      </w:r>
      <w:bookmarkEnd w:id="10"/>
    </w:p>
    <w:p w14:paraId="7AC3EED3" w14:textId="77777777" w:rsidR="00121554" w:rsidRDefault="00121554" w:rsidP="00C63940">
      <w:pPr>
        <w:spacing w:after="200" w:line="240" w:lineRule="auto"/>
        <w:jc w:val="both"/>
        <w:rPr>
          <w:color w:val="000000"/>
          <w:sz w:val="22"/>
          <w:szCs w:val="22"/>
        </w:rPr>
      </w:pPr>
    </w:p>
    <w:p w14:paraId="61DD25CA" w14:textId="1C8A2541" w:rsidR="006D747B" w:rsidRDefault="00CE1DA1" w:rsidP="00C63940">
      <w:pPr>
        <w:spacing w:after="200" w:line="240" w:lineRule="auto"/>
        <w:jc w:val="both"/>
        <w:rPr>
          <w:color w:val="000000"/>
          <w:sz w:val="22"/>
          <w:szCs w:val="22"/>
        </w:rPr>
      </w:pPr>
      <w:r>
        <w:rPr>
          <w:color w:val="000000"/>
          <w:sz w:val="22"/>
          <w:szCs w:val="22"/>
        </w:rPr>
        <w:t xml:space="preserve">De conformidad con el artículo 89 de la Ley 106 de 1993, el Fondo de Bienestar Social de la Contraloría General de la República es una Entidad Pública con personería jurídica, autonomía administrativa y presupuesto propio, adscrito a la Contraloría General de la República, reglamentado por los Decretos 2880, 2881 de 1994 y reestructurado por los Decretos 279 y 280 del año 2021. </w:t>
      </w:r>
    </w:p>
    <w:p w14:paraId="7BFFB1C9" w14:textId="77777777" w:rsidR="006D747B" w:rsidRDefault="006D747B" w:rsidP="00C63940">
      <w:pPr>
        <w:spacing w:after="0" w:line="240" w:lineRule="auto"/>
        <w:jc w:val="both"/>
        <w:rPr>
          <w:color w:val="000000"/>
          <w:sz w:val="22"/>
          <w:szCs w:val="22"/>
        </w:rPr>
      </w:pPr>
    </w:p>
    <w:p w14:paraId="1B547272" w14:textId="77777777" w:rsidR="006D747B" w:rsidRDefault="00CE1DA1" w:rsidP="00C63940">
      <w:pPr>
        <w:spacing w:after="0" w:line="240" w:lineRule="auto"/>
        <w:jc w:val="both"/>
        <w:rPr>
          <w:color w:val="000000"/>
          <w:sz w:val="22"/>
          <w:szCs w:val="22"/>
        </w:rPr>
      </w:pPr>
      <w:r>
        <w:rPr>
          <w:color w:val="000000"/>
          <w:sz w:val="22"/>
          <w:szCs w:val="22"/>
        </w:rPr>
        <w:t xml:space="preserve">El artículo 90 de la citada Ley establece los objetivos del Fondo de Bienestar Social de la Contraloría, entre los cuales se encuentra la contribución, desarrollo y administración de aspectos tales como la educación, salud, vivienda, planes de crédito, así como la administración del Colegio para hijos de Empleados de la Contraloría General de la República y del Centro Médico. </w:t>
      </w:r>
    </w:p>
    <w:p w14:paraId="11B72DCC" w14:textId="77777777" w:rsidR="006D747B" w:rsidRDefault="006D747B" w:rsidP="00C63940">
      <w:pPr>
        <w:spacing w:after="0" w:line="240" w:lineRule="auto"/>
        <w:jc w:val="both"/>
        <w:rPr>
          <w:color w:val="000000"/>
          <w:sz w:val="22"/>
          <w:szCs w:val="22"/>
        </w:rPr>
      </w:pPr>
    </w:p>
    <w:p w14:paraId="3B64AF4B" w14:textId="77777777" w:rsidR="006D747B" w:rsidRDefault="00CE1DA1" w:rsidP="00C63940">
      <w:pPr>
        <w:spacing w:after="0" w:line="240" w:lineRule="auto"/>
        <w:jc w:val="both"/>
        <w:rPr>
          <w:color w:val="000000"/>
          <w:sz w:val="22"/>
          <w:szCs w:val="22"/>
        </w:rPr>
      </w:pPr>
      <w:r>
        <w:rPr>
          <w:color w:val="000000"/>
          <w:sz w:val="22"/>
          <w:szCs w:val="22"/>
        </w:rPr>
        <w:t xml:space="preserve">De otra parte, el artículo 93 ibídem regula lo relativo al patrimonio del Fondo de Bienestar Social de la Contraloría General de la República, determinando que está constituido por (i) la asignación de apropiaciones presupuestales del Presupuesto Nacional, en especial por el aporte de la Contraloría que corresponde al 2% del presupuesto anual; (ii) por los rendimientos financieros y operacionales; (iii) por los auxilios y donaciones que reciba; (iv) por los aportes de los empleados de la Contraloría General de la República; (v) por las sumas que recaude la Contraloría por concepto de las multas que imponga; (vi) por los bienes que como persona jurídica haya adquirido o adquiera; (vii) por los recursos que se perciban como producto de los servicios prestados por la Unidad Especial de Estudios especializados de control fiscal y por los recursos de la venta de papel rezago, remate de bienes, venta de pliegos y demás actividades que realice la Contraloría. </w:t>
      </w:r>
    </w:p>
    <w:p w14:paraId="20A5B554" w14:textId="77777777" w:rsidR="006D747B" w:rsidRDefault="006D747B" w:rsidP="00C63940">
      <w:pPr>
        <w:spacing w:after="0" w:line="240" w:lineRule="auto"/>
        <w:jc w:val="both"/>
        <w:rPr>
          <w:color w:val="000000"/>
          <w:sz w:val="22"/>
          <w:szCs w:val="22"/>
        </w:rPr>
      </w:pPr>
    </w:p>
    <w:p w14:paraId="102A0C45" w14:textId="77777777" w:rsidR="006D747B" w:rsidRDefault="00CE1DA1" w:rsidP="00C63940">
      <w:pPr>
        <w:spacing w:after="0" w:line="240" w:lineRule="auto"/>
        <w:jc w:val="both"/>
        <w:rPr>
          <w:color w:val="000000"/>
          <w:sz w:val="22"/>
          <w:szCs w:val="22"/>
        </w:rPr>
      </w:pPr>
      <w:r>
        <w:rPr>
          <w:color w:val="000000"/>
          <w:sz w:val="22"/>
          <w:szCs w:val="22"/>
        </w:rPr>
        <w:t>En cuanto a la Dirección y Administración del Fondo de Bienestar Social de la CGR el artículo 94 de la Ley 106 de 1993 establece que estará dirigido por una Junta Directiva y un Director, quien será su representante legal.</w:t>
      </w:r>
    </w:p>
    <w:p w14:paraId="382561BF" w14:textId="77777777" w:rsidR="006D747B" w:rsidRDefault="00CE1DA1" w:rsidP="00C63940">
      <w:pPr>
        <w:spacing w:after="0" w:line="240" w:lineRule="auto"/>
        <w:jc w:val="both"/>
        <w:rPr>
          <w:color w:val="000000"/>
          <w:sz w:val="22"/>
          <w:szCs w:val="22"/>
        </w:rPr>
      </w:pPr>
      <w:r>
        <w:rPr>
          <w:color w:val="000000"/>
          <w:sz w:val="22"/>
          <w:szCs w:val="22"/>
        </w:rPr>
        <w:t xml:space="preserve"> </w:t>
      </w:r>
    </w:p>
    <w:p w14:paraId="0D23BC73" w14:textId="77777777" w:rsidR="006D747B" w:rsidRPr="00E7183B" w:rsidRDefault="00CE1DA1" w:rsidP="008525C5">
      <w:pPr>
        <w:pStyle w:val="Ttulo3"/>
        <w:numPr>
          <w:ilvl w:val="1"/>
          <w:numId w:val="22"/>
        </w:numPr>
        <w:rPr>
          <w:rFonts w:ascii="Arial" w:hAnsi="Arial" w:cs="Arial"/>
          <w:b/>
          <w:color w:val="000000"/>
          <w:sz w:val="22"/>
          <w:szCs w:val="22"/>
        </w:rPr>
      </w:pPr>
      <w:bookmarkStart w:id="11" w:name="_2et92p0" w:colFirst="0" w:colLast="0"/>
      <w:bookmarkStart w:id="12" w:name="_Toc183611451"/>
      <w:bookmarkEnd w:id="11"/>
      <w:r w:rsidRPr="00E7183B">
        <w:rPr>
          <w:rFonts w:ascii="Arial" w:hAnsi="Arial" w:cs="Arial"/>
          <w:b/>
          <w:color w:val="000000"/>
          <w:sz w:val="22"/>
          <w:szCs w:val="22"/>
        </w:rPr>
        <w:t>NORMATIVA APLICABLE</w:t>
      </w:r>
      <w:bookmarkEnd w:id="12"/>
    </w:p>
    <w:p w14:paraId="2F013602" w14:textId="77777777" w:rsidR="006D747B" w:rsidRDefault="006D747B" w:rsidP="00C63940">
      <w:pPr>
        <w:pBdr>
          <w:top w:val="nil"/>
          <w:left w:val="nil"/>
          <w:bottom w:val="nil"/>
          <w:right w:val="nil"/>
          <w:between w:val="nil"/>
        </w:pBdr>
        <w:spacing w:after="0" w:line="240" w:lineRule="auto"/>
        <w:rPr>
          <w:b/>
          <w:color w:val="000000"/>
        </w:rPr>
      </w:pPr>
    </w:p>
    <w:p w14:paraId="5C81C756"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El régimen jurídico aplicable en materia de contratación es el establecido en Estatuto General de Contratación de la Administración Pública y las demás disposiciones que las modifiquen, reglamenten, adicionen, complementen o sustituyan. Así mismo, podrán regirse por disposiciones</w:t>
      </w:r>
      <w:r>
        <w:rPr>
          <w:color w:val="000000"/>
          <w:sz w:val="20"/>
          <w:szCs w:val="20"/>
        </w:rPr>
        <w:t xml:space="preserve"> </w:t>
      </w:r>
      <w:r>
        <w:rPr>
          <w:color w:val="000000"/>
          <w:sz w:val="22"/>
          <w:szCs w:val="22"/>
        </w:rPr>
        <w:t xml:space="preserve">particulares, como los contratos de ciencia y tecnología o los que se celebren en desarrollo del Artículo 355 de la C.N., los artículos 95 y 96 de la Ley 489 de 1998, cuando apliquen y se den las condiciones de ley para ello. </w:t>
      </w:r>
    </w:p>
    <w:p w14:paraId="79C91B8F" w14:textId="77777777" w:rsidR="006D747B" w:rsidRDefault="006D747B" w:rsidP="00C63940">
      <w:pPr>
        <w:spacing w:after="0" w:line="240" w:lineRule="auto"/>
        <w:jc w:val="both"/>
        <w:rPr>
          <w:color w:val="000000"/>
          <w:sz w:val="20"/>
          <w:szCs w:val="20"/>
        </w:rPr>
      </w:pPr>
    </w:p>
    <w:p w14:paraId="33333DAD" w14:textId="77777777" w:rsidR="006D747B" w:rsidRDefault="00CE1DA1" w:rsidP="00C63940">
      <w:pPr>
        <w:spacing w:after="0" w:line="240" w:lineRule="auto"/>
        <w:jc w:val="both"/>
        <w:rPr>
          <w:color w:val="000000"/>
          <w:sz w:val="22"/>
          <w:szCs w:val="22"/>
        </w:rPr>
      </w:pPr>
      <w:r>
        <w:rPr>
          <w:color w:val="000000"/>
          <w:sz w:val="22"/>
          <w:szCs w:val="22"/>
        </w:rPr>
        <w:t xml:space="preserve">De igual forma, según lo establece el artículo 13 de la Ley 80 de 1993, a la Contratación Estatal le son aplicables las disposiciones comerciales y civiles pertinentes en aquellas materias no reguladas por la misma; así mismo, forman parte del marco legal de la contratación del FBSCGR, el Estatuto Orgánico de Presupuesto y demás normas sobre austeridad del gasto y relacionadas con la ejecución del presupuesto. </w:t>
      </w:r>
    </w:p>
    <w:p w14:paraId="4FD1F215" w14:textId="77777777" w:rsidR="006D747B" w:rsidRDefault="006D747B" w:rsidP="00C63940">
      <w:pPr>
        <w:spacing w:after="0" w:line="240" w:lineRule="auto"/>
        <w:jc w:val="both"/>
        <w:rPr>
          <w:color w:val="000000"/>
          <w:sz w:val="22"/>
          <w:szCs w:val="22"/>
        </w:rPr>
      </w:pPr>
    </w:p>
    <w:p w14:paraId="44410079" w14:textId="77777777" w:rsidR="006D747B" w:rsidRDefault="00CE1DA1" w:rsidP="00C63940">
      <w:pPr>
        <w:spacing w:after="0" w:line="240" w:lineRule="auto"/>
        <w:jc w:val="both"/>
        <w:rPr>
          <w:color w:val="000000"/>
          <w:sz w:val="22"/>
          <w:szCs w:val="22"/>
        </w:rPr>
      </w:pPr>
      <w:r>
        <w:rPr>
          <w:color w:val="000000"/>
          <w:sz w:val="22"/>
          <w:szCs w:val="22"/>
        </w:rPr>
        <w:lastRenderedPageBreak/>
        <w:t>A nivel interno se sujetará a lo establecido en los actos administrativos que regulen asuntos de contratación, funciones internas en materia contractual, y los procesos y procedimientos internos que desarrollan el Proceso de Contratación de la Entidad.</w:t>
      </w:r>
    </w:p>
    <w:p w14:paraId="0CBBEA91" w14:textId="77777777" w:rsidR="006D747B" w:rsidRDefault="00CE1DA1" w:rsidP="00C63940">
      <w:pPr>
        <w:spacing w:after="0" w:line="240" w:lineRule="auto"/>
        <w:jc w:val="both"/>
        <w:rPr>
          <w:color w:val="000000"/>
          <w:sz w:val="22"/>
          <w:szCs w:val="22"/>
        </w:rPr>
      </w:pPr>
      <w:r>
        <w:rPr>
          <w:color w:val="000000"/>
          <w:sz w:val="22"/>
          <w:szCs w:val="22"/>
        </w:rPr>
        <w:t xml:space="preserve"> </w:t>
      </w:r>
    </w:p>
    <w:p w14:paraId="20227087" w14:textId="77777777" w:rsidR="006D747B" w:rsidRDefault="00CE1DA1" w:rsidP="00C63940">
      <w:pPr>
        <w:spacing w:after="0" w:line="240" w:lineRule="auto"/>
        <w:jc w:val="both"/>
        <w:rPr>
          <w:color w:val="000000"/>
          <w:sz w:val="22"/>
          <w:szCs w:val="22"/>
        </w:rPr>
      </w:pPr>
      <w:r>
        <w:rPr>
          <w:color w:val="000000"/>
          <w:sz w:val="22"/>
          <w:szCs w:val="22"/>
        </w:rPr>
        <w:t>De acuerdo a lo anterior, el presente Manual de Contratación está sometido al Estatuto General de Contratación de la Administración Pública y se encuentra regido en consecuencia por las siguientes normas, entre otras: (i) Constitución Política de Colombia; (ii) Ley 80 de 1993; (iii) Ley 489 de 1998; (iv) Ley 1150 de 2007; (v) Ley 1474 de 2011; (vi) Decreto Ley 019 de 2012; (vii) Decreto 1082 de 2015, (viii) Decreto 092 de 2016, (ix) Ley 1882 de 2018 y demás normas que las modifiquen, reglamenten, adicionen o complementen.</w:t>
      </w:r>
    </w:p>
    <w:p w14:paraId="6443B931" w14:textId="77777777" w:rsidR="006D747B" w:rsidRDefault="006D747B" w:rsidP="00C63940">
      <w:pPr>
        <w:spacing w:after="0" w:line="240" w:lineRule="auto"/>
        <w:jc w:val="both"/>
        <w:rPr>
          <w:color w:val="000000"/>
          <w:sz w:val="22"/>
          <w:szCs w:val="22"/>
        </w:rPr>
      </w:pPr>
    </w:p>
    <w:p w14:paraId="152477F4" w14:textId="77777777" w:rsidR="006D747B" w:rsidRPr="00E7183B" w:rsidRDefault="00CE1DA1" w:rsidP="008525C5">
      <w:pPr>
        <w:pStyle w:val="Ttulo3"/>
        <w:numPr>
          <w:ilvl w:val="1"/>
          <w:numId w:val="22"/>
        </w:numPr>
        <w:rPr>
          <w:rFonts w:ascii="Arial" w:hAnsi="Arial" w:cs="Arial"/>
          <w:b/>
          <w:color w:val="000000"/>
          <w:sz w:val="22"/>
          <w:szCs w:val="22"/>
        </w:rPr>
      </w:pPr>
      <w:bookmarkStart w:id="13" w:name="_tyjcwt" w:colFirst="0" w:colLast="0"/>
      <w:bookmarkStart w:id="14" w:name="_Toc183611452"/>
      <w:bookmarkEnd w:id="13"/>
      <w:r w:rsidRPr="00E7183B">
        <w:rPr>
          <w:rFonts w:ascii="Arial" w:hAnsi="Arial" w:cs="Arial"/>
          <w:b/>
          <w:color w:val="000000"/>
          <w:sz w:val="22"/>
          <w:szCs w:val="22"/>
        </w:rPr>
        <w:t>DOCUMENTOS ASOCIADOS</w:t>
      </w:r>
      <w:bookmarkEnd w:id="14"/>
      <w:r w:rsidRPr="00E7183B">
        <w:rPr>
          <w:rFonts w:ascii="Arial" w:hAnsi="Arial" w:cs="Arial"/>
          <w:b/>
          <w:color w:val="000000"/>
          <w:sz w:val="22"/>
          <w:szCs w:val="22"/>
        </w:rPr>
        <w:t xml:space="preserve"> </w:t>
      </w:r>
    </w:p>
    <w:p w14:paraId="331A7560" w14:textId="77777777" w:rsidR="006D747B" w:rsidRDefault="006D747B" w:rsidP="00C63940">
      <w:pPr>
        <w:spacing w:after="0" w:line="240" w:lineRule="auto"/>
        <w:rPr>
          <w:b/>
          <w:color w:val="000000"/>
          <w:sz w:val="22"/>
          <w:szCs w:val="22"/>
        </w:rPr>
      </w:pPr>
    </w:p>
    <w:p w14:paraId="1915C463" w14:textId="77777777" w:rsidR="006D747B" w:rsidRPr="007E71CE" w:rsidRDefault="00CE1DA1" w:rsidP="00C63940">
      <w:pPr>
        <w:spacing w:after="0" w:line="240" w:lineRule="auto"/>
        <w:jc w:val="both"/>
        <w:rPr>
          <w:color w:val="000000"/>
          <w:sz w:val="22"/>
          <w:szCs w:val="22"/>
        </w:rPr>
      </w:pPr>
      <w:r w:rsidRPr="007E71CE">
        <w:rPr>
          <w:color w:val="000000"/>
          <w:sz w:val="22"/>
          <w:szCs w:val="22"/>
        </w:rPr>
        <w:t xml:space="preserve">Este Manual de Contratación determina las actividades a seguir en las etapas de planeación, selección, contratación, ejecución y liquidación de los contratos y convenios estatales suscritos por el FBSCGR, a través de las modalidades de selección establecidas en la normatividad vigente. </w:t>
      </w:r>
    </w:p>
    <w:p w14:paraId="731BBBA4" w14:textId="77777777" w:rsidR="006D747B" w:rsidRPr="007E71CE" w:rsidRDefault="006D747B" w:rsidP="00C63940">
      <w:pPr>
        <w:spacing w:after="0" w:line="240" w:lineRule="auto"/>
        <w:jc w:val="both"/>
        <w:rPr>
          <w:color w:val="000000"/>
          <w:sz w:val="22"/>
          <w:szCs w:val="22"/>
        </w:rPr>
      </w:pPr>
    </w:p>
    <w:p w14:paraId="09FA6CD5" w14:textId="12D19C15" w:rsidR="006D747B" w:rsidRPr="007E71CE" w:rsidRDefault="00CE1DA1" w:rsidP="00C63940">
      <w:pPr>
        <w:spacing w:after="0" w:line="240" w:lineRule="auto"/>
        <w:jc w:val="both"/>
        <w:rPr>
          <w:color w:val="000000"/>
          <w:sz w:val="22"/>
          <w:szCs w:val="22"/>
        </w:rPr>
      </w:pPr>
      <w:r w:rsidRPr="007E71CE">
        <w:rPr>
          <w:color w:val="000000"/>
          <w:sz w:val="22"/>
          <w:szCs w:val="22"/>
        </w:rPr>
        <w:t>Así las cosas y teniendo en cuenta la implementación de las Tecnologías de la Información, es posible que las actuaciones propias del Proceso de Contratación se adelanten por medios electrónicos y virtuales, mediante los cuales podrán realizarse las notificaciones electrónicas necesarias, y el uso de firmas electrónicas y/o digitales, así como los relacionados con el SECOP I II.</w:t>
      </w:r>
    </w:p>
    <w:p w14:paraId="7344A1B7" w14:textId="2AFCCC9D" w:rsidR="007E71CE" w:rsidRPr="007E71CE" w:rsidRDefault="007E71CE" w:rsidP="00C63940">
      <w:pPr>
        <w:spacing w:after="0" w:line="240" w:lineRule="auto"/>
        <w:jc w:val="both"/>
        <w:rPr>
          <w:color w:val="000000"/>
          <w:sz w:val="22"/>
          <w:szCs w:val="22"/>
        </w:rPr>
      </w:pPr>
    </w:p>
    <w:p w14:paraId="3F426280" w14:textId="7F044942" w:rsidR="007E71CE" w:rsidRPr="007E71CE" w:rsidRDefault="007E71CE" w:rsidP="00C63940">
      <w:pPr>
        <w:spacing w:after="0" w:line="240" w:lineRule="auto"/>
        <w:jc w:val="both"/>
        <w:rPr>
          <w:color w:val="000000"/>
          <w:sz w:val="22"/>
          <w:szCs w:val="22"/>
        </w:rPr>
      </w:pPr>
      <w:r w:rsidRPr="007E71CE">
        <w:rPr>
          <w:sz w:val="22"/>
          <w:szCs w:val="22"/>
        </w:rPr>
        <w:t>Para todos los efectos hacer uso de la</w:t>
      </w:r>
      <w:r>
        <w:rPr>
          <w:sz w:val="22"/>
          <w:szCs w:val="22"/>
        </w:rPr>
        <w:t xml:space="preserve"> </w:t>
      </w:r>
      <w:r w:rsidRPr="007E71CE">
        <w:rPr>
          <w:sz w:val="22"/>
          <w:szCs w:val="22"/>
        </w:rPr>
        <w:t>Circular Externa Única, Guías y Manuales expedidos por Colombia Compra Eficiente.</w:t>
      </w:r>
    </w:p>
    <w:p w14:paraId="672DCA5E" w14:textId="77777777" w:rsidR="006D747B" w:rsidRDefault="006D747B" w:rsidP="00C63940">
      <w:pPr>
        <w:spacing w:after="0" w:line="240" w:lineRule="auto"/>
        <w:jc w:val="both"/>
        <w:rPr>
          <w:color w:val="000000"/>
          <w:sz w:val="22"/>
          <w:szCs w:val="22"/>
        </w:rPr>
      </w:pPr>
    </w:p>
    <w:p w14:paraId="62B971AE" w14:textId="77777777" w:rsidR="006D747B" w:rsidRPr="00E7183B" w:rsidRDefault="00CE1DA1" w:rsidP="008525C5">
      <w:pPr>
        <w:pStyle w:val="Ttulo3"/>
        <w:numPr>
          <w:ilvl w:val="1"/>
          <w:numId w:val="22"/>
        </w:numPr>
        <w:rPr>
          <w:rFonts w:ascii="Arial" w:hAnsi="Arial" w:cs="Arial"/>
          <w:b/>
          <w:color w:val="000000"/>
          <w:sz w:val="22"/>
          <w:szCs w:val="22"/>
        </w:rPr>
      </w:pPr>
      <w:bookmarkStart w:id="15" w:name="_Toc183611453"/>
      <w:r w:rsidRPr="00E7183B">
        <w:rPr>
          <w:rFonts w:ascii="Arial" w:hAnsi="Arial" w:cs="Arial"/>
          <w:b/>
          <w:color w:val="000000"/>
          <w:sz w:val="22"/>
          <w:szCs w:val="22"/>
        </w:rPr>
        <w:t>IMPLEMENTACIÓN PLATAFORMA TRANSACCIONAL</w:t>
      </w:r>
      <w:bookmarkEnd w:id="15"/>
    </w:p>
    <w:p w14:paraId="7F4B11E0" w14:textId="77777777" w:rsidR="006D747B" w:rsidRDefault="006D747B" w:rsidP="00C63940">
      <w:pPr>
        <w:spacing w:after="0" w:line="240" w:lineRule="auto"/>
        <w:jc w:val="both"/>
        <w:rPr>
          <w:b/>
          <w:color w:val="000000"/>
          <w:sz w:val="22"/>
          <w:szCs w:val="22"/>
        </w:rPr>
      </w:pPr>
    </w:p>
    <w:p w14:paraId="7DF9AD44" w14:textId="46FCC626" w:rsidR="006D747B" w:rsidRDefault="00CE1DA1" w:rsidP="00C63940">
      <w:pPr>
        <w:spacing w:after="0" w:line="240" w:lineRule="auto"/>
        <w:jc w:val="both"/>
        <w:rPr>
          <w:rFonts w:ascii="Roboto" w:eastAsia="Roboto" w:hAnsi="Roboto" w:cs="Roboto"/>
          <w:color w:val="000000"/>
          <w:sz w:val="22"/>
          <w:szCs w:val="22"/>
        </w:rPr>
      </w:pPr>
      <w:r>
        <w:rPr>
          <w:color w:val="000000"/>
          <w:sz w:val="22"/>
          <w:szCs w:val="22"/>
        </w:rPr>
        <w:t xml:space="preserve">El presente manual de contratación se desarrolló de manera armónica, teniendo en cuenta las disposiciones legales vigentes, los lineamientos de la Agencia Nacional de Contratación Pública –Colombia Compra Eficiente–, a través de los portales transaccionales dispuestos para realizar la contratación, así como los diferentes manuales y guías establecidos por esta agencia, así como los documentos que hacen parte del </w:t>
      </w:r>
      <w:r>
        <w:rPr>
          <w:rFonts w:ascii="Roboto" w:eastAsia="Roboto" w:hAnsi="Roboto" w:cs="Roboto"/>
          <w:color w:val="000000"/>
          <w:sz w:val="22"/>
          <w:szCs w:val="22"/>
        </w:rPr>
        <w:t>Sistema Integrado de Gestión SIG.</w:t>
      </w:r>
    </w:p>
    <w:p w14:paraId="334675D8" w14:textId="3123A2D5" w:rsidR="007E71CE" w:rsidRDefault="007E71CE" w:rsidP="00C63940">
      <w:pPr>
        <w:spacing w:after="0" w:line="240" w:lineRule="auto"/>
        <w:jc w:val="both"/>
        <w:rPr>
          <w:rFonts w:ascii="Roboto" w:eastAsia="Roboto" w:hAnsi="Roboto" w:cs="Roboto"/>
          <w:color w:val="000000"/>
          <w:sz w:val="22"/>
          <w:szCs w:val="22"/>
        </w:rPr>
      </w:pPr>
    </w:p>
    <w:p w14:paraId="5D1D47B3" w14:textId="1F4B846A" w:rsidR="007E71CE" w:rsidRPr="00E7183B" w:rsidRDefault="007E71CE" w:rsidP="008525C5">
      <w:pPr>
        <w:pStyle w:val="Ttulo3"/>
        <w:numPr>
          <w:ilvl w:val="1"/>
          <w:numId w:val="22"/>
        </w:numPr>
        <w:rPr>
          <w:rFonts w:ascii="Arial" w:hAnsi="Arial" w:cs="Arial"/>
          <w:b/>
          <w:color w:val="000000"/>
          <w:sz w:val="22"/>
          <w:szCs w:val="22"/>
        </w:rPr>
      </w:pPr>
      <w:bookmarkStart w:id="16" w:name="_Toc183611454"/>
      <w:r w:rsidRPr="00E7183B">
        <w:rPr>
          <w:rFonts w:ascii="Arial" w:hAnsi="Arial" w:cs="Arial"/>
          <w:b/>
          <w:color w:val="000000"/>
          <w:sz w:val="22"/>
          <w:szCs w:val="22"/>
        </w:rPr>
        <w:t>SECOP II</w:t>
      </w:r>
      <w:bookmarkEnd w:id="16"/>
    </w:p>
    <w:p w14:paraId="47549550" w14:textId="77777777" w:rsidR="007E71CE" w:rsidRDefault="007E71CE" w:rsidP="00C63940">
      <w:pPr>
        <w:spacing w:after="0" w:line="240" w:lineRule="auto"/>
        <w:rPr>
          <w:color w:val="000000"/>
        </w:rPr>
      </w:pPr>
    </w:p>
    <w:p w14:paraId="12F0FE80" w14:textId="77777777" w:rsidR="007E71CE" w:rsidRDefault="007E71CE" w:rsidP="00C63940">
      <w:pPr>
        <w:spacing w:after="0" w:line="240" w:lineRule="auto"/>
        <w:jc w:val="both"/>
        <w:rPr>
          <w:color w:val="000000"/>
          <w:sz w:val="22"/>
          <w:szCs w:val="22"/>
        </w:rPr>
      </w:pPr>
      <w:r>
        <w:rPr>
          <w:color w:val="000000"/>
          <w:sz w:val="22"/>
          <w:szCs w:val="22"/>
        </w:rPr>
        <w:t>El SECOP II funciona como una plataforma transaccional con cuentas para las Entidades Estatales y los Proveedores. Cada cuenta tiene unos usuarios asociados a ella. Desde sus cuentas las Entidades Estatales crean, evalúan y adjudican Procesos de Contratación. Los Proveedores pueden hacer comentarios a los Documentos del Proceso, presentar ofertas y seguir el proceso de selección en línea.</w:t>
      </w:r>
    </w:p>
    <w:p w14:paraId="42601F36" w14:textId="77777777" w:rsidR="007E71CE" w:rsidRDefault="007E71CE" w:rsidP="00C63940">
      <w:pPr>
        <w:spacing w:after="0" w:line="240" w:lineRule="auto"/>
        <w:rPr>
          <w:color w:val="000000"/>
          <w:sz w:val="22"/>
          <w:szCs w:val="22"/>
        </w:rPr>
      </w:pPr>
    </w:p>
    <w:p w14:paraId="7C9A229F" w14:textId="77777777" w:rsidR="007E71CE" w:rsidRDefault="007E71CE" w:rsidP="00C63940">
      <w:pPr>
        <w:spacing w:after="0" w:line="240" w:lineRule="auto"/>
        <w:jc w:val="both"/>
        <w:rPr>
          <w:color w:val="000000"/>
          <w:sz w:val="22"/>
          <w:szCs w:val="22"/>
        </w:rPr>
      </w:pPr>
      <w:r>
        <w:rPr>
          <w:color w:val="000000"/>
          <w:sz w:val="22"/>
          <w:szCs w:val="22"/>
        </w:rPr>
        <w:t xml:space="preserve">Conforme a lo dispuesto por la Circular 001 de 2019, emitida por Colombia Compra Eficiente, es el SECOP II la plataforma transaccional del Estado colombiano para realizar </w:t>
      </w:r>
      <w:r>
        <w:rPr>
          <w:color w:val="000000"/>
          <w:sz w:val="22"/>
          <w:szCs w:val="22"/>
        </w:rPr>
        <w:lastRenderedPageBreak/>
        <w:t>todo el Proceso de contratación electrónica, a través de la cual han de ser adelantados todos los procesos de contratación de la entidad.</w:t>
      </w:r>
    </w:p>
    <w:p w14:paraId="402F1CF5" w14:textId="77777777" w:rsidR="007E71CE" w:rsidRDefault="007E71CE" w:rsidP="00C63940">
      <w:pPr>
        <w:spacing w:after="0" w:line="240" w:lineRule="auto"/>
        <w:jc w:val="both"/>
        <w:rPr>
          <w:color w:val="000000"/>
          <w:sz w:val="22"/>
          <w:szCs w:val="22"/>
        </w:rPr>
      </w:pPr>
    </w:p>
    <w:p w14:paraId="6A76ABC2" w14:textId="43917E7D" w:rsidR="007E71CE" w:rsidRDefault="007E71CE" w:rsidP="00C63940">
      <w:pPr>
        <w:spacing w:after="0" w:line="240" w:lineRule="auto"/>
        <w:jc w:val="both"/>
        <w:rPr>
          <w:color w:val="000000"/>
          <w:sz w:val="22"/>
          <w:szCs w:val="22"/>
        </w:rPr>
      </w:pPr>
      <w:r>
        <w:rPr>
          <w:color w:val="000000"/>
          <w:sz w:val="22"/>
          <w:szCs w:val="22"/>
        </w:rPr>
        <w:t xml:space="preserve">En atención a lo anterior, el FBSCGR deberá tener en cuenta que todos los participantes del proceso contractual institucional </w:t>
      </w:r>
      <w:r>
        <w:rPr>
          <w:sz w:val="22"/>
          <w:szCs w:val="22"/>
        </w:rPr>
        <w:t>cuenten con</w:t>
      </w:r>
      <w:r>
        <w:rPr>
          <w:color w:val="000000"/>
          <w:sz w:val="22"/>
          <w:szCs w:val="22"/>
        </w:rPr>
        <w:t xml:space="preserve"> los usuarios, perfiles y cuentas, autorizadas para acceder y usar la plataforma del SECOP II</w:t>
      </w:r>
      <w:r w:rsidR="00863884">
        <w:rPr>
          <w:color w:val="000000"/>
          <w:sz w:val="22"/>
          <w:szCs w:val="22"/>
        </w:rPr>
        <w:t>, así mismo, el expediente electrónico es válido en el proceso de contratación, así como el contrato o minuta electrónica tendrá la misma validez que el contrato o minuta física</w:t>
      </w:r>
      <w:r>
        <w:rPr>
          <w:color w:val="000000"/>
          <w:sz w:val="22"/>
          <w:szCs w:val="22"/>
        </w:rPr>
        <w:t>.</w:t>
      </w:r>
      <w:r>
        <w:rPr>
          <w:color w:val="000000"/>
          <w:sz w:val="22"/>
          <w:szCs w:val="22"/>
          <w:vertAlign w:val="superscript"/>
        </w:rPr>
        <w:footnoteReference w:id="3"/>
      </w:r>
    </w:p>
    <w:p w14:paraId="65A819A0" w14:textId="77777777" w:rsidR="007E71CE" w:rsidRDefault="007E71CE" w:rsidP="00C63940">
      <w:pPr>
        <w:spacing w:after="0" w:line="240" w:lineRule="auto"/>
        <w:jc w:val="both"/>
        <w:rPr>
          <w:color w:val="000000"/>
          <w:sz w:val="14"/>
          <w:szCs w:val="14"/>
        </w:rPr>
      </w:pPr>
    </w:p>
    <w:p w14:paraId="7CEBFB65" w14:textId="77777777" w:rsidR="007E71CE" w:rsidRDefault="007E71CE" w:rsidP="00C63940">
      <w:pPr>
        <w:spacing w:after="0" w:line="240" w:lineRule="auto"/>
        <w:jc w:val="both"/>
        <w:rPr>
          <w:color w:val="000000"/>
          <w:sz w:val="22"/>
          <w:szCs w:val="22"/>
        </w:rPr>
      </w:pPr>
      <w:r>
        <w:rPr>
          <w:color w:val="000000"/>
          <w:sz w:val="22"/>
          <w:szCs w:val="22"/>
        </w:rPr>
        <w:t xml:space="preserve">Asimismo, deben tenerse en cuenta los procedimientos que forman parte del Manual de Contratación de la Entidad, en la parametrización de las instancias de aprobación, para que los procedimientos del presente Manual se </w:t>
      </w:r>
      <w:r>
        <w:rPr>
          <w:sz w:val="22"/>
          <w:szCs w:val="22"/>
        </w:rPr>
        <w:t>reflejan</w:t>
      </w:r>
      <w:r>
        <w:rPr>
          <w:color w:val="000000"/>
          <w:sz w:val="22"/>
          <w:szCs w:val="22"/>
        </w:rPr>
        <w:t xml:space="preserve"> en los flujos de aprobación dispuestos para cada modalidad de contratación en el SECOP II. No obstante, lo anterior, en la medida en que se utilice el SECOP II podrá prescindir del procedimiento interno, sin perjuicio de respetar las instancias de aprobación creadas mediante el presente documento. </w:t>
      </w:r>
    </w:p>
    <w:p w14:paraId="04183D98" w14:textId="77777777" w:rsidR="007E71CE" w:rsidRDefault="007E71CE" w:rsidP="00C63940">
      <w:pPr>
        <w:spacing w:after="0" w:line="240" w:lineRule="auto"/>
        <w:jc w:val="both"/>
        <w:rPr>
          <w:color w:val="000000"/>
          <w:sz w:val="22"/>
          <w:szCs w:val="22"/>
        </w:rPr>
      </w:pPr>
    </w:p>
    <w:p w14:paraId="30FF92E9" w14:textId="3FAE53AF" w:rsidR="007E71CE" w:rsidRDefault="007E71CE" w:rsidP="00C63940">
      <w:pPr>
        <w:spacing w:after="0" w:line="240" w:lineRule="auto"/>
        <w:jc w:val="both"/>
        <w:rPr>
          <w:color w:val="000000"/>
          <w:sz w:val="22"/>
          <w:szCs w:val="22"/>
        </w:rPr>
      </w:pPr>
      <w:r>
        <w:rPr>
          <w:color w:val="000000"/>
          <w:sz w:val="22"/>
          <w:szCs w:val="22"/>
        </w:rPr>
        <w:t>El usuario y contraseña son personales e intransferibles para cada uno de los partícipes en el proceso de contratación institucional, para ello deberán registrarse el Ordenador del gasto, el Supervisor, las áreas encargadas de estructurar los Estudios Previos y/o el funcionario o contratista designado por el Grupo de Gestión Administrativa - Proceso de Contratación, que realiza el acompañamiento en la etapa de aprobación de pólizas si se requieren, como todos los que actúan en las diferentes fases del proceso contractual.</w:t>
      </w:r>
    </w:p>
    <w:p w14:paraId="57B3D24E" w14:textId="77777777" w:rsidR="007E71CE" w:rsidRDefault="007E71CE" w:rsidP="00C63940">
      <w:pPr>
        <w:spacing w:after="0" w:line="240" w:lineRule="auto"/>
        <w:jc w:val="both"/>
        <w:rPr>
          <w:color w:val="000000"/>
          <w:sz w:val="22"/>
          <w:szCs w:val="22"/>
        </w:rPr>
      </w:pPr>
      <w:r>
        <w:rPr>
          <w:color w:val="000000"/>
          <w:sz w:val="22"/>
          <w:szCs w:val="22"/>
        </w:rPr>
        <w:t xml:space="preserve"> </w:t>
      </w:r>
    </w:p>
    <w:p w14:paraId="2897D620" w14:textId="1DCD24FC" w:rsidR="007E71CE" w:rsidRDefault="007E71CE" w:rsidP="00C63940">
      <w:pPr>
        <w:spacing w:after="0" w:line="240" w:lineRule="auto"/>
        <w:jc w:val="both"/>
        <w:rPr>
          <w:color w:val="000000"/>
          <w:sz w:val="22"/>
          <w:szCs w:val="22"/>
        </w:rPr>
      </w:pPr>
      <w:r>
        <w:rPr>
          <w:color w:val="000000"/>
          <w:sz w:val="22"/>
          <w:szCs w:val="22"/>
        </w:rPr>
        <w:t xml:space="preserve">El SECOP II permite realizar todas las modalidades de contratación, excepto Acuerdos Marco y otros instrumentos de agregación de demanda, que se realizan a través de la Tienda Virtual del Estado Colombiano con un usuario y contraseña diferentes, cuyo </w:t>
      </w:r>
      <w:r>
        <w:rPr>
          <w:sz w:val="22"/>
          <w:szCs w:val="22"/>
        </w:rPr>
        <w:t>participio</w:t>
      </w:r>
      <w:r>
        <w:rPr>
          <w:color w:val="000000"/>
          <w:sz w:val="22"/>
          <w:szCs w:val="22"/>
        </w:rPr>
        <w:t xml:space="preserve"> es el área de la necesidad.</w:t>
      </w:r>
    </w:p>
    <w:p w14:paraId="63FE50A8" w14:textId="77777777" w:rsidR="007E71CE" w:rsidRDefault="007E71CE" w:rsidP="00C63940">
      <w:pPr>
        <w:spacing w:after="0" w:line="240" w:lineRule="auto"/>
        <w:jc w:val="both"/>
        <w:rPr>
          <w:color w:val="000000"/>
          <w:sz w:val="22"/>
          <w:szCs w:val="22"/>
        </w:rPr>
      </w:pPr>
    </w:p>
    <w:p w14:paraId="3F2A842B" w14:textId="5B1C8207" w:rsidR="007E71CE" w:rsidRDefault="007E71CE" w:rsidP="00C63940">
      <w:pPr>
        <w:spacing w:after="0" w:line="240" w:lineRule="auto"/>
        <w:jc w:val="both"/>
        <w:rPr>
          <w:color w:val="000000"/>
          <w:sz w:val="22"/>
          <w:szCs w:val="22"/>
        </w:rPr>
      </w:pPr>
      <w:r>
        <w:rPr>
          <w:color w:val="000000"/>
          <w:sz w:val="22"/>
          <w:szCs w:val="22"/>
        </w:rPr>
        <w:t>Conforme a lo anterior, el FBSCGR tendrá en cuenta todos los manuales, guías y formatos de uso del SECOP II, expedidos por Colombia Compra Eficiente, y demás documentación electrónica que disponga dicha plataforma, en la medida en que haga uso de esta.</w:t>
      </w:r>
    </w:p>
    <w:p w14:paraId="6E79034F" w14:textId="77777777" w:rsidR="006D747B" w:rsidRDefault="006D747B" w:rsidP="00C63940">
      <w:pPr>
        <w:spacing w:after="0" w:line="240" w:lineRule="auto"/>
        <w:jc w:val="both"/>
        <w:rPr>
          <w:color w:val="000000"/>
          <w:sz w:val="22"/>
          <w:szCs w:val="22"/>
        </w:rPr>
      </w:pPr>
    </w:p>
    <w:p w14:paraId="3380E669" w14:textId="2CDFC3C4" w:rsidR="006D747B" w:rsidRPr="00E7183B" w:rsidRDefault="00CE1DA1" w:rsidP="008525C5">
      <w:pPr>
        <w:pStyle w:val="Ttulo3"/>
        <w:numPr>
          <w:ilvl w:val="1"/>
          <w:numId w:val="22"/>
        </w:numPr>
        <w:rPr>
          <w:rFonts w:ascii="Arial" w:hAnsi="Arial" w:cs="Arial"/>
          <w:b/>
          <w:color w:val="000000"/>
          <w:sz w:val="22"/>
          <w:szCs w:val="22"/>
        </w:rPr>
      </w:pPr>
      <w:bookmarkStart w:id="17" w:name="_3dy6vkm" w:colFirst="0" w:colLast="0"/>
      <w:bookmarkStart w:id="18" w:name="_Toc183611455"/>
      <w:bookmarkEnd w:id="17"/>
      <w:r w:rsidRPr="00E7183B">
        <w:rPr>
          <w:rFonts w:ascii="Arial" w:hAnsi="Arial" w:cs="Arial"/>
          <w:b/>
          <w:color w:val="000000"/>
          <w:sz w:val="22"/>
          <w:szCs w:val="22"/>
        </w:rPr>
        <w:t>RÉGIMEN DE INHABILIDADES, INCOMPATIBILIDADES Y CONFLICTOS DE INTERÉS</w:t>
      </w:r>
      <w:bookmarkEnd w:id="18"/>
    </w:p>
    <w:p w14:paraId="73141598" w14:textId="77777777" w:rsidR="006D747B" w:rsidRDefault="006D747B" w:rsidP="00C63940">
      <w:pPr>
        <w:spacing w:after="0" w:line="240" w:lineRule="auto"/>
        <w:rPr>
          <w:color w:val="000000"/>
        </w:rPr>
      </w:pPr>
    </w:p>
    <w:p w14:paraId="648D650C" w14:textId="77777777" w:rsidR="006D747B" w:rsidRDefault="00CE1DA1" w:rsidP="00C63940">
      <w:pPr>
        <w:spacing w:after="0" w:line="240" w:lineRule="auto"/>
        <w:jc w:val="both"/>
        <w:rPr>
          <w:color w:val="000000"/>
          <w:sz w:val="22"/>
          <w:szCs w:val="22"/>
        </w:rPr>
      </w:pPr>
      <w:r>
        <w:rPr>
          <w:color w:val="000000"/>
          <w:sz w:val="22"/>
          <w:szCs w:val="22"/>
        </w:rPr>
        <w:t xml:space="preserve">No podrán participar en procedimientos de selección, ni celebrar contratos con el FBSCGR las personas naturales o jurídicas que se hallen incursas en alguna de las causales de inhabilidad o incompatibilidad señaladas en la Constitución Política y en la Ley. </w:t>
      </w:r>
    </w:p>
    <w:p w14:paraId="1F6A6EE1" w14:textId="77777777" w:rsidR="006D747B" w:rsidRDefault="006D747B" w:rsidP="00C63940">
      <w:pPr>
        <w:spacing w:after="0" w:line="240" w:lineRule="auto"/>
        <w:jc w:val="both"/>
        <w:rPr>
          <w:color w:val="000000"/>
          <w:sz w:val="22"/>
          <w:szCs w:val="22"/>
        </w:rPr>
      </w:pPr>
    </w:p>
    <w:p w14:paraId="512C6855" w14:textId="6210AB2A" w:rsidR="006D747B" w:rsidRDefault="00CE1DA1" w:rsidP="00C63940">
      <w:pPr>
        <w:spacing w:after="0" w:line="240" w:lineRule="auto"/>
        <w:jc w:val="both"/>
        <w:rPr>
          <w:color w:val="000000"/>
          <w:sz w:val="22"/>
          <w:szCs w:val="22"/>
        </w:rPr>
      </w:pPr>
      <w:r>
        <w:rPr>
          <w:color w:val="000000"/>
          <w:sz w:val="22"/>
          <w:szCs w:val="22"/>
        </w:rPr>
        <w:t xml:space="preserve">Los funcionarios públicos y contratistas del FBSCGR, en desarrollo de los procesos de contratación, deberán abstenerse de realizar conductas expresamente prohibidas en la Ley, en especial, las consagradas en el Código General Disciplinario y las demás normas que lo reglamenten, adicionen, modifiquen o sustituyan. </w:t>
      </w:r>
    </w:p>
    <w:p w14:paraId="2FAB605E" w14:textId="77777777" w:rsidR="006D747B" w:rsidRDefault="006D747B" w:rsidP="00C63940">
      <w:pPr>
        <w:spacing w:after="0" w:line="240" w:lineRule="auto"/>
        <w:jc w:val="both"/>
        <w:rPr>
          <w:color w:val="000000"/>
          <w:sz w:val="22"/>
          <w:szCs w:val="22"/>
        </w:rPr>
      </w:pPr>
    </w:p>
    <w:p w14:paraId="5C9CC7AB" w14:textId="77777777" w:rsidR="006D747B" w:rsidRDefault="00CE1DA1" w:rsidP="00C63940">
      <w:pPr>
        <w:spacing w:after="0" w:line="240" w:lineRule="auto"/>
        <w:jc w:val="both"/>
        <w:rPr>
          <w:color w:val="000000"/>
          <w:sz w:val="22"/>
          <w:szCs w:val="22"/>
        </w:rPr>
      </w:pPr>
      <w:r>
        <w:rPr>
          <w:color w:val="000000"/>
          <w:sz w:val="22"/>
          <w:szCs w:val="22"/>
        </w:rPr>
        <w:lastRenderedPageBreak/>
        <w:t xml:space="preserve">Así mismo, deberán abstenerse de participar por sí o por interpuesta persona, en interés personal o de terceros, en actividades de contratación que puedan constituir un posible conflicto de interés. En consecuencia, el servidor público que conozca de un asunto, en el cual concurra alguna de las causales establecidas en la Ley, deberá declararse impedido por medio escrito, explicando las razones de ello y aportando las pruebas pertinentes, necesarias y útiles del caso, a lo cual se le dará el trámite establecido en el Artículo 11 y 12 del CPACA. </w:t>
      </w:r>
    </w:p>
    <w:p w14:paraId="05A4DCF1" w14:textId="77777777" w:rsidR="006D747B" w:rsidRDefault="006D747B" w:rsidP="00C63940">
      <w:pPr>
        <w:spacing w:after="0" w:line="240" w:lineRule="auto"/>
        <w:jc w:val="both"/>
        <w:rPr>
          <w:color w:val="000000"/>
          <w:sz w:val="22"/>
          <w:szCs w:val="22"/>
        </w:rPr>
      </w:pPr>
    </w:p>
    <w:p w14:paraId="20BCB9A8" w14:textId="2EEE95AE" w:rsidR="006D747B" w:rsidRDefault="00CE1DA1" w:rsidP="00C63940">
      <w:pPr>
        <w:spacing w:after="200" w:line="240" w:lineRule="auto"/>
        <w:jc w:val="both"/>
        <w:rPr>
          <w:color w:val="000000"/>
          <w:sz w:val="22"/>
          <w:szCs w:val="22"/>
        </w:rPr>
      </w:pPr>
      <w:r>
        <w:rPr>
          <w:color w:val="000000"/>
          <w:sz w:val="22"/>
          <w:szCs w:val="22"/>
        </w:rPr>
        <w:t>Si la inhabilidad o incompatibilidad sobreviene durante el proceso de selección, la suscripción del contrato o su ejecución se deberá tener en cuenta, lo siguiente:</w:t>
      </w:r>
    </w:p>
    <w:p w14:paraId="032B2D0A" w14:textId="11F109B5" w:rsidR="006D747B" w:rsidRDefault="00CE1DA1" w:rsidP="008525C5">
      <w:pPr>
        <w:numPr>
          <w:ilvl w:val="0"/>
          <w:numId w:val="1"/>
        </w:numPr>
        <w:pBdr>
          <w:top w:val="nil"/>
          <w:left w:val="nil"/>
          <w:bottom w:val="nil"/>
          <w:right w:val="nil"/>
          <w:between w:val="nil"/>
        </w:pBdr>
        <w:spacing w:after="0" w:line="240" w:lineRule="auto"/>
        <w:ind w:firstLine="0"/>
        <w:jc w:val="both"/>
        <w:rPr>
          <w:color w:val="000000"/>
          <w:sz w:val="22"/>
          <w:szCs w:val="22"/>
        </w:rPr>
      </w:pPr>
      <w:r>
        <w:rPr>
          <w:color w:val="000000"/>
          <w:sz w:val="22"/>
          <w:szCs w:val="22"/>
        </w:rPr>
        <w:t xml:space="preserve">Si sobreviene una inhabilidad o incompatibilidad para el contratista durante la ejecución del contrato se cederá el contrato previa autorización escrita de la entidad. Si no es posible la cesión, se procederá con la terminación del contrato por mutuo acuerdo. </w:t>
      </w:r>
    </w:p>
    <w:p w14:paraId="2A6B854B" w14:textId="77777777" w:rsidR="006D747B" w:rsidRPr="00C63940" w:rsidRDefault="006D747B" w:rsidP="00C63940">
      <w:pPr>
        <w:pBdr>
          <w:top w:val="nil"/>
          <w:left w:val="nil"/>
          <w:bottom w:val="nil"/>
          <w:right w:val="nil"/>
          <w:between w:val="nil"/>
        </w:pBdr>
        <w:spacing w:after="0" w:line="240" w:lineRule="auto"/>
        <w:ind w:left="502"/>
        <w:jc w:val="both"/>
      </w:pPr>
    </w:p>
    <w:p w14:paraId="79E54B9D" w14:textId="77777777" w:rsidR="006D747B" w:rsidRDefault="00CE1DA1" w:rsidP="008525C5">
      <w:pPr>
        <w:numPr>
          <w:ilvl w:val="0"/>
          <w:numId w:val="1"/>
        </w:numPr>
        <w:pBdr>
          <w:top w:val="nil"/>
          <w:left w:val="nil"/>
          <w:bottom w:val="nil"/>
          <w:right w:val="nil"/>
          <w:between w:val="nil"/>
        </w:pBdr>
        <w:spacing w:after="0" w:line="240" w:lineRule="auto"/>
        <w:ind w:firstLine="0"/>
        <w:jc w:val="both"/>
        <w:rPr>
          <w:color w:val="000000"/>
          <w:sz w:val="22"/>
          <w:szCs w:val="22"/>
        </w:rPr>
      </w:pPr>
      <w:r>
        <w:rPr>
          <w:color w:val="000000"/>
          <w:sz w:val="22"/>
          <w:szCs w:val="22"/>
        </w:rPr>
        <w:t>Si la inhabilidad o incompatibilidad sobreviene durante el proceso de selección, se entiende que el proponente renuncia a su participación y derechos en éste.</w:t>
      </w:r>
    </w:p>
    <w:p w14:paraId="6C92ADCF" w14:textId="77777777" w:rsidR="006D747B" w:rsidRDefault="00CE1DA1" w:rsidP="008525C5">
      <w:pPr>
        <w:numPr>
          <w:ilvl w:val="0"/>
          <w:numId w:val="1"/>
        </w:numPr>
        <w:pBdr>
          <w:top w:val="nil"/>
          <w:left w:val="nil"/>
          <w:bottom w:val="nil"/>
          <w:right w:val="nil"/>
          <w:between w:val="nil"/>
        </w:pBdr>
        <w:spacing w:after="200" w:line="240" w:lineRule="auto"/>
        <w:ind w:firstLine="0"/>
        <w:jc w:val="both"/>
        <w:rPr>
          <w:color w:val="000000"/>
          <w:sz w:val="22"/>
          <w:szCs w:val="22"/>
        </w:rPr>
      </w:pPr>
      <w:r>
        <w:rPr>
          <w:color w:val="000000"/>
          <w:sz w:val="22"/>
          <w:szCs w:val="22"/>
        </w:rPr>
        <w:t>Si la inhabilidad o incompatibilidad se presenta en uno de los miembros de un consorcio o unión temporal, éste deberá ceder su participación previa autorización escrita de la entidad. No podrá haber cesión entre los miembros del consorcio o de la unión temporal.</w:t>
      </w:r>
    </w:p>
    <w:p w14:paraId="003FE322" w14:textId="77777777" w:rsidR="006D747B" w:rsidRDefault="006D747B" w:rsidP="00C63940">
      <w:pPr>
        <w:pBdr>
          <w:top w:val="nil"/>
          <w:left w:val="nil"/>
          <w:bottom w:val="nil"/>
          <w:right w:val="nil"/>
          <w:between w:val="nil"/>
        </w:pBdr>
        <w:spacing w:after="0" w:line="240" w:lineRule="auto"/>
        <w:jc w:val="both"/>
        <w:rPr>
          <w:color w:val="000000"/>
          <w:sz w:val="22"/>
          <w:szCs w:val="22"/>
        </w:rPr>
      </w:pPr>
      <w:bookmarkStart w:id="19" w:name="_1t3h5sf" w:colFirst="0" w:colLast="0"/>
      <w:bookmarkEnd w:id="19"/>
    </w:p>
    <w:p w14:paraId="4B3876B6" w14:textId="1614D957" w:rsidR="006D747B" w:rsidRDefault="00CE1DA1" w:rsidP="00092616">
      <w:pPr>
        <w:pStyle w:val="Ttulo1"/>
        <w:rPr>
          <w:b w:val="0"/>
          <w:sz w:val="22"/>
          <w:szCs w:val="22"/>
        </w:rPr>
      </w:pPr>
      <w:bookmarkStart w:id="20" w:name="_Toc183611456"/>
      <w:r>
        <w:rPr>
          <w:sz w:val="22"/>
          <w:szCs w:val="22"/>
        </w:rPr>
        <w:t>CAPÍTULO II</w:t>
      </w:r>
      <w:r w:rsidR="00092616">
        <w:rPr>
          <w:sz w:val="22"/>
          <w:szCs w:val="22"/>
        </w:rPr>
        <w:t xml:space="preserve">. </w:t>
      </w:r>
      <w:r>
        <w:rPr>
          <w:sz w:val="22"/>
          <w:szCs w:val="22"/>
        </w:rPr>
        <w:t>INSTANCIAS</w:t>
      </w:r>
      <w:r w:rsidR="009B2571">
        <w:rPr>
          <w:sz w:val="22"/>
          <w:szCs w:val="22"/>
        </w:rPr>
        <w:t xml:space="preserve"> DE DECISIÓN DEL PROCESO CONTRACTUAL</w:t>
      </w:r>
      <w:bookmarkEnd w:id="20"/>
    </w:p>
    <w:p w14:paraId="502EFBDC" w14:textId="77777777" w:rsidR="006D747B" w:rsidRPr="00E7183B" w:rsidRDefault="006D747B" w:rsidP="00C63940">
      <w:pPr>
        <w:spacing w:after="0" w:line="240" w:lineRule="auto"/>
        <w:rPr>
          <w:b/>
          <w:color w:val="000000"/>
          <w:sz w:val="22"/>
          <w:szCs w:val="22"/>
        </w:rPr>
      </w:pPr>
    </w:p>
    <w:p w14:paraId="37E02FF6" w14:textId="77777777" w:rsidR="00E7183B" w:rsidRPr="00E7183B" w:rsidRDefault="00E7183B" w:rsidP="008525C5">
      <w:pPr>
        <w:pStyle w:val="Prrafodelista"/>
        <w:keepNext/>
        <w:keepLines/>
        <w:numPr>
          <w:ilvl w:val="0"/>
          <w:numId w:val="22"/>
        </w:numPr>
        <w:spacing w:before="40" w:after="0"/>
        <w:contextualSpacing w:val="0"/>
        <w:outlineLvl w:val="2"/>
        <w:rPr>
          <w:rFonts w:eastAsia="Calibri"/>
          <w:b/>
          <w:vanish/>
          <w:color w:val="000000"/>
          <w:sz w:val="22"/>
          <w:szCs w:val="22"/>
        </w:rPr>
      </w:pPr>
      <w:bookmarkStart w:id="21" w:name="_Toc183600409"/>
      <w:bookmarkStart w:id="22" w:name="_Toc183600443"/>
      <w:bookmarkStart w:id="23" w:name="_Toc183601336"/>
      <w:bookmarkStart w:id="24" w:name="_Toc183601949"/>
      <w:bookmarkStart w:id="25" w:name="_Toc183602229"/>
      <w:bookmarkStart w:id="26" w:name="_Toc183609443"/>
      <w:bookmarkStart w:id="27" w:name="_Toc183609502"/>
      <w:bookmarkStart w:id="28" w:name="_Toc183611457"/>
      <w:bookmarkEnd w:id="21"/>
      <w:bookmarkEnd w:id="22"/>
      <w:bookmarkEnd w:id="23"/>
      <w:bookmarkEnd w:id="24"/>
      <w:bookmarkEnd w:id="25"/>
      <w:bookmarkEnd w:id="26"/>
      <w:bookmarkEnd w:id="27"/>
      <w:bookmarkEnd w:id="28"/>
    </w:p>
    <w:p w14:paraId="2F4F3E4D" w14:textId="0F786DB5" w:rsidR="006D747B" w:rsidRPr="00E7183B" w:rsidRDefault="00CE1DA1" w:rsidP="008525C5">
      <w:pPr>
        <w:pStyle w:val="Ttulo3"/>
        <w:numPr>
          <w:ilvl w:val="1"/>
          <w:numId w:val="22"/>
        </w:numPr>
        <w:ind w:left="426" w:hanging="437"/>
        <w:rPr>
          <w:rFonts w:ascii="Arial" w:hAnsi="Arial" w:cs="Arial"/>
          <w:b/>
          <w:color w:val="000000"/>
          <w:sz w:val="22"/>
          <w:szCs w:val="22"/>
        </w:rPr>
      </w:pPr>
      <w:bookmarkStart w:id="29" w:name="_Toc183611458"/>
      <w:r w:rsidRPr="00E7183B">
        <w:rPr>
          <w:rFonts w:ascii="Arial" w:hAnsi="Arial" w:cs="Arial"/>
          <w:b/>
          <w:color w:val="000000"/>
          <w:sz w:val="22"/>
          <w:szCs w:val="22"/>
        </w:rPr>
        <w:t>COMPETENCIA PARA CONTRATAR.</w:t>
      </w:r>
      <w:bookmarkEnd w:id="29"/>
    </w:p>
    <w:p w14:paraId="0E15D3B6" w14:textId="77777777" w:rsidR="006D747B" w:rsidRDefault="006D747B" w:rsidP="00C63940">
      <w:pPr>
        <w:spacing w:after="0" w:line="240" w:lineRule="auto"/>
        <w:jc w:val="both"/>
        <w:rPr>
          <w:color w:val="000000"/>
          <w:sz w:val="22"/>
          <w:szCs w:val="22"/>
        </w:rPr>
      </w:pPr>
    </w:p>
    <w:p w14:paraId="7667A862" w14:textId="77777777" w:rsidR="006D747B" w:rsidRDefault="00CE1DA1" w:rsidP="00C63940">
      <w:pPr>
        <w:spacing w:after="0" w:line="240" w:lineRule="auto"/>
        <w:jc w:val="both"/>
        <w:rPr>
          <w:color w:val="000000"/>
          <w:sz w:val="22"/>
          <w:szCs w:val="22"/>
        </w:rPr>
      </w:pPr>
      <w:r>
        <w:rPr>
          <w:color w:val="000000"/>
          <w:sz w:val="22"/>
          <w:szCs w:val="22"/>
        </w:rPr>
        <w:t>El artículo 11 de la Ley 80 de 1993 señala que la competencia para ordenar y dirigir la celebración de licitaciones y para escoger contratistas será del jefe o representante legal de la entidad, según el caso. Respecto de la facultad para celebrar contratos, se señala que, en el caso de las entidades descentralizadas, la misma recae sobre el representante legal.</w:t>
      </w:r>
    </w:p>
    <w:p w14:paraId="01B3AB72" w14:textId="77777777" w:rsidR="006D747B" w:rsidRDefault="006D747B" w:rsidP="00C63940">
      <w:pPr>
        <w:spacing w:after="0" w:line="240" w:lineRule="auto"/>
        <w:jc w:val="both"/>
        <w:rPr>
          <w:color w:val="000000"/>
          <w:sz w:val="22"/>
          <w:szCs w:val="22"/>
        </w:rPr>
      </w:pPr>
    </w:p>
    <w:p w14:paraId="64C4E0FF" w14:textId="77777777" w:rsidR="006D747B" w:rsidRDefault="00CE1DA1" w:rsidP="00C63940">
      <w:pPr>
        <w:spacing w:after="0" w:line="240" w:lineRule="auto"/>
        <w:jc w:val="both"/>
        <w:rPr>
          <w:color w:val="000000"/>
          <w:sz w:val="22"/>
          <w:szCs w:val="22"/>
        </w:rPr>
      </w:pPr>
      <w:r>
        <w:rPr>
          <w:color w:val="000000"/>
          <w:sz w:val="22"/>
          <w:szCs w:val="22"/>
        </w:rPr>
        <w:t xml:space="preserve">A su vez, el artículo 12 de la mencionada Ley 80 de 1993 establece que: </w:t>
      </w:r>
      <w:r>
        <w:rPr>
          <w:i/>
          <w:color w:val="000000"/>
          <w:sz w:val="22"/>
          <w:szCs w:val="22"/>
        </w:rPr>
        <w:t>“Los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w:t>
      </w:r>
    </w:p>
    <w:p w14:paraId="6FF87366" w14:textId="77777777" w:rsidR="006D747B" w:rsidRDefault="006D747B" w:rsidP="00C63940">
      <w:pPr>
        <w:spacing w:after="0" w:line="240" w:lineRule="auto"/>
        <w:jc w:val="both"/>
        <w:rPr>
          <w:color w:val="000000"/>
          <w:sz w:val="22"/>
          <w:szCs w:val="22"/>
        </w:rPr>
      </w:pPr>
    </w:p>
    <w:p w14:paraId="296FFBF4" w14:textId="77777777" w:rsidR="006D747B" w:rsidRDefault="00CE1DA1" w:rsidP="00C63940">
      <w:pPr>
        <w:spacing w:after="0" w:line="240" w:lineRule="auto"/>
        <w:jc w:val="both"/>
        <w:rPr>
          <w:color w:val="000000"/>
          <w:sz w:val="22"/>
          <w:szCs w:val="22"/>
        </w:rPr>
      </w:pPr>
      <w:r>
        <w:rPr>
          <w:color w:val="000000"/>
          <w:sz w:val="22"/>
          <w:szCs w:val="22"/>
        </w:rPr>
        <w:t xml:space="preserve">En aplicación de la normatividad anterior, deben tenerse en cuenta los actos administrativos de delegación que expida el </w:t>
      </w:r>
      <w:r>
        <w:rPr>
          <w:sz w:val="22"/>
          <w:szCs w:val="22"/>
        </w:rPr>
        <w:t>funcionario competente</w:t>
      </w:r>
      <w:r>
        <w:rPr>
          <w:color w:val="000000"/>
          <w:sz w:val="22"/>
          <w:szCs w:val="22"/>
        </w:rPr>
        <w:t xml:space="preserve"> a efectos de determinar las facultades para contratar y ordenar el gasto.</w:t>
      </w:r>
    </w:p>
    <w:p w14:paraId="482188B2" w14:textId="77777777" w:rsidR="006D747B" w:rsidRDefault="006D747B" w:rsidP="00C63940">
      <w:pPr>
        <w:spacing w:after="0" w:line="240" w:lineRule="auto"/>
        <w:jc w:val="both"/>
        <w:rPr>
          <w:color w:val="000000"/>
          <w:sz w:val="22"/>
          <w:szCs w:val="22"/>
        </w:rPr>
      </w:pPr>
    </w:p>
    <w:p w14:paraId="4985F253" w14:textId="317CFA20" w:rsidR="006D747B" w:rsidRPr="009C0BBE" w:rsidRDefault="00CE1DA1" w:rsidP="008525C5">
      <w:pPr>
        <w:pStyle w:val="Ttulo3"/>
        <w:numPr>
          <w:ilvl w:val="2"/>
          <w:numId w:val="22"/>
        </w:numPr>
        <w:ind w:left="567" w:hanging="567"/>
        <w:rPr>
          <w:rFonts w:ascii="Arial" w:hAnsi="Arial" w:cs="Arial"/>
          <w:b/>
          <w:color w:val="000000"/>
          <w:sz w:val="22"/>
          <w:szCs w:val="22"/>
        </w:rPr>
      </w:pPr>
      <w:bookmarkStart w:id="30" w:name="_Toc183611459"/>
      <w:r w:rsidRPr="009C0BBE">
        <w:rPr>
          <w:rFonts w:ascii="Arial" w:hAnsi="Arial" w:cs="Arial"/>
          <w:b/>
          <w:color w:val="000000"/>
          <w:sz w:val="22"/>
          <w:szCs w:val="22"/>
        </w:rPr>
        <w:t>Delegación de la Competencia para Contratar.</w:t>
      </w:r>
      <w:bookmarkEnd w:id="30"/>
      <w:r w:rsidRPr="009C0BBE">
        <w:rPr>
          <w:rFonts w:ascii="Arial" w:hAnsi="Arial" w:cs="Arial"/>
          <w:b/>
          <w:color w:val="000000"/>
          <w:sz w:val="22"/>
          <w:szCs w:val="22"/>
        </w:rPr>
        <w:t xml:space="preserve"> </w:t>
      </w:r>
    </w:p>
    <w:p w14:paraId="32AE35F1" w14:textId="77777777" w:rsidR="006D747B" w:rsidRDefault="006D747B" w:rsidP="00C63940">
      <w:pPr>
        <w:spacing w:after="0" w:line="240" w:lineRule="auto"/>
        <w:jc w:val="both"/>
        <w:rPr>
          <w:color w:val="000000"/>
          <w:sz w:val="22"/>
          <w:szCs w:val="22"/>
        </w:rPr>
      </w:pPr>
    </w:p>
    <w:p w14:paraId="60582595" w14:textId="77777777" w:rsidR="006D747B" w:rsidRDefault="00CE1DA1" w:rsidP="00C63940">
      <w:pPr>
        <w:spacing w:after="0" w:line="240" w:lineRule="auto"/>
        <w:jc w:val="both"/>
        <w:rPr>
          <w:color w:val="000000"/>
          <w:sz w:val="22"/>
          <w:szCs w:val="22"/>
        </w:rPr>
      </w:pPr>
      <w:r>
        <w:rPr>
          <w:color w:val="000000"/>
          <w:sz w:val="22"/>
          <w:szCs w:val="22"/>
        </w:rPr>
        <w:t xml:space="preserve">En virtud del artículo 30 de la Ley 80 de 1993, la Ley 1150 de 2007 y la Resolución Interna No. 170 de 2022, El Gerente del FBSCGR delegó en el Director Administrativo y Financiero </w:t>
      </w:r>
      <w:r>
        <w:rPr>
          <w:color w:val="000000"/>
          <w:sz w:val="22"/>
          <w:szCs w:val="22"/>
        </w:rPr>
        <w:lastRenderedPageBreak/>
        <w:t xml:space="preserve">de la entidad, la ordenación del gasto en materia contractual hasta la menor cuantía, para la adjudicación, la celebración, la suscripción, la terminación, la modificación, la adición, liquidación de los contratos, convenios y demás actos inherentes a la actividad contractual que adelante la Entidad. Esta delegación no exime al Gerente del deber de ejercer el control y vigilancia de la actividad precontractual y contractual. En cualquier momento el Gerente del Fondo de Bienestar Social de la Contraloría General de la </w:t>
      </w:r>
      <w:r>
        <w:rPr>
          <w:sz w:val="22"/>
          <w:szCs w:val="22"/>
        </w:rPr>
        <w:t>República</w:t>
      </w:r>
      <w:r>
        <w:rPr>
          <w:color w:val="000000"/>
          <w:sz w:val="22"/>
          <w:szCs w:val="22"/>
        </w:rPr>
        <w:t xml:space="preserve"> puede asumir la competencia.</w:t>
      </w:r>
    </w:p>
    <w:p w14:paraId="30A6A676" w14:textId="77777777" w:rsidR="006D747B" w:rsidRDefault="006D747B" w:rsidP="00C63940">
      <w:pPr>
        <w:spacing w:after="0" w:line="240" w:lineRule="auto"/>
        <w:jc w:val="both"/>
        <w:rPr>
          <w:color w:val="000000"/>
          <w:sz w:val="22"/>
          <w:szCs w:val="22"/>
        </w:rPr>
      </w:pPr>
    </w:p>
    <w:p w14:paraId="044CD4D6" w14:textId="77777777" w:rsidR="006D747B" w:rsidRDefault="00CE1DA1" w:rsidP="00C63940">
      <w:pPr>
        <w:spacing w:after="0" w:line="240" w:lineRule="auto"/>
        <w:jc w:val="both"/>
        <w:rPr>
          <w:color w:val="000000"/>
          <w:sz w:val="22"/>
          <w:szCs w:val="22"/>
        </w:rPr>
      </w:pPr>
      <w:r>
        <w:rPr>
          <w:color w:val="000000"/>
          <w:sz w:val="22"/>
          <w:szCs w:val="22"/>
        </w:rPr>
        <w:t>La contratación de p</w:t>
      </w:r>
      <w:r>
        <w:rPr>
          <w:sz w:val="22"/>
          <w:szCs w:val="22"/>
        </w:rPr>
        <w:t>rocesos de</w:t>
      </w:r>
      <w:r>
        <w:rPr>
          <w:color w:val="000000"/>
          <w:sz w:val="22"/>
          <w:szCs w:val="22"/>
        </w:rPr>
        <w:t xml:space="preserve"> mayor cuantía será adelantada en su integridad por </w:t>
      </w:r>
      <w:r>
        <w:rPr>
          <w:sz w:val="22"/>
          <w:szCs w:val="22"/>
        </w:rPr>
        <w:t>el Representante</w:t>
      </w:r>
      <w:r>
        <w:rPr>
          <w:color w:val="000000"/>
          <w:sz w:val="22"/>
          <w:szCs w:val="22"/>
        </w:rPr>
        <w:t xml:space="preserve"> Legal.</w:t>
      </w:r>
    </w:p>
    <w:p w14:paraId="128DD2A9" w14:textId="77777777" w:rsidR="006D747B" w:rsidRDefault="006D747B" w:rsidP="00C63940">
      <w:pPr>
        <w:spacing w:after="0" w:line="240" w:lineRule="auto"/>
        <w:jc w:val="both"/>
        <w:rPr>
          <w:color w:val="000000"/>
          <w:sz w:val="22"/>
          <w:szCs w:val="22"/>
        </w:rPr>
      </w:pPr>
    </w:p>
    <w:p w14:paraId="65D76AB8" w14:textId="77777777" w:rsidR="006D747B" w:rsidRDefault="00CE1DA1" w:rsidP="00C63940">
      <w:pPr>
        <w:spacing w:after="0" w:line="240" w:lineRule="auto"/>
        <w:jc w:val="both"/>
        <w:rPr>
          <w:color w:val="000000"/>
          <w:sz w:val="22"/>
          <w:szCs w:val="22"/>
        </w:rPr>
      </w:pPr>
      <w:r>
        <w:rPr>
          <w:color w:val="000000"/>
          <w:sz w:val="22"/>
          <w:szCs w:val="22"/>
        </w:rPr>
        <w:t xml:space="preserve">En el proceso de Contratación participan diferentes instancias e intervinientes quienes tienen las siguientes responsabilidades: </w:t>
      </w:r>
    </w:p>
    <w:p w14:paraId="14260012" w14:textId="77777777" w:rsidR="006D747B" w:rsidRDefault="00CE1DA1" w:rsidP="00C63940">
      <w:pPr>
        <w:spacing w:after="0" w:line="240" w:lineRule="auto"/>
        <w:rPr>
          <w:b/>
          <w:color w:val="000000"/>
          <w:sz w:val="22"/>
          <w:szCs w:val="22"/>
        </w:rPr>
      </w:pPr>
      <w:r>
        <w:rPr>
          <w:color w:val="000000"/>
          <w:sz w:val="22"/>
          <w:szCs w:val="22"/>
        </w:rPr>
        <w:t xml:space="preserve"> </w:t>
      </w:r>
    </w:p>
    <w:p w14:paraId="10DD633F" w14:textId="77777777" w:rsidR="006D747B" w:rsidRPr="00E7183B" w:rsidRDefault="00CE1DA1" w:rsidP="008525C5">
      <w:pPr>
        <w:pStyle w:val="Ttulo3"/>
        <w:numPr>
          <w:ilvl w:val="1"/>
          <w:numId w:val="22"/>
        </w:numPr>
        <w:ind w:left="426" w:hanging="437"/>
        <w:rPr>
          <w:rFonts w:ascii="Arial" w:hAnsi="Arial" w:cs="Arial"/>
          <w:b/>
          <w:color w:val="000000"/>
          <w:sz w:val="22"/>
          <w:szCs w:val="22"/>
        </w:rPr>
      </w:pPr>
      <w:bookmarkStart w:id="31" w:name="_Toc183611460"/>
      <w:r w:rsidRPr="00E7183B">
        <w:rPr>
          <w:rFonts w:ascii="Arial" w:hAnsi="Arial" w:cs="Arial"/>
          <w:b/>
          <w:color w:val="000000"/>
          <w:sz w:val="22"/>
          <w:szCs w:val="22"/>
        </w:rPr>
        <w:t>COMITÉ DE CONTRATACIÓN</w:t>
      </w:r>
      <w:bookmarkEnd w:id="31"/>
    </w:p>
    <w:p w14:paraId="18351DEA" w14:textId="77777777" w:rsidR="006D747B" w:rsidRDefault="006D747B" w:rsidP="00C63940">
      <w:pPr>
        <w:spacing w:after="0" w:line="240" w:lineRule="auto"/>
        <w:rPr>
          <w:color w:val="000000"/>
          <w:sz w:val="22"/>
          <w:szCs w:val="22"/>
        </w:rPr>
      </w:pPr>
    </w:p>
    <w:p w14:paraId="48C94C0F"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El Comité de Contratación es la instancia encargada de fijar lineamientos, asesorar, orientar y efectuar recomendaciones al Ordenador del Gasto en los procesos contractuales de la entidad de conformidad con las funciones determinadas en el acto administrativo de creación y funcionamiento aplicables. </w:t>
      </w:r>
    </w:p>
    <w:p w14:paraId="6D77C22C"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26611350"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El Comité de Contratación será entonces un órgano colegiado, encargado principalmente de conocer y emitir recomendaciones sobre asuntos administrativos y procedimientos contractuales, que por su naturaleza o asunto le sean encomendados. Los conceptos y recomendaciones emitidas por el Comité de Contratación serán de carácter consultivo para el Ordenador del Gasto, quien, previa justificación y por escrito, podrá apartarse de las recomendaciones presentadas por el Comité.</w:t>
      </w:r>
    </w:p>
    <w:p w14:paraId="752EAB51"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1A6F38AA" w14:textId="77777777" w:rsidR="006D747B" w:rsidRDefault="00CE1DA1" w:rsidP="00C63940">
      <w:pPr>
        <w:spacing w:after="200" w:line="240" w:lineRule="auto"/>
        <w:jc w:val="both"/>
        <w:rPr>
          <w:color w:val="000000"/>
          <w:sz w:val="22"/>
          <w:szCs w:val="22"/>
        </w:rPr>
      </w:pPr>
      <w:r>
        <w:rPr>
          <w:color w:val="000000"/>
          <w:sz w:val="22"/>
          <w:szCs w:val="22"/>
        </w:rPr>
        <w:t>El Comité de Contratación cuenta con un equipo interdisciplinario de funcionarios encargados, encargados</w:t>
      </w:r>
      <w:r>
        <w:rPr>
          <w:sz w:val="22"/>
          <w:szCs w:val="22"/>
        </w:rPr>
        <w:t xml:space="preserve"> mediante acto administrativo.</w:t>
      </w:r>
    </w:p>
    <w:p w14:paraId="37DD9D83" w14:textId="424EDE64" w:rsidR="006D747B" w:rsidRPr="009C0BBE" w:rsidRDefault="009D445F" w:rsidP="008525C5">
      <w:pPr>
        <w:pStyle w:val="Ttulo3"/>
        <w:numPr>
          <w:ilvl w:val="2"/>
          <w:numId w:val="22"/>
        </w:numPr>
        <w:ind w:left="709"/>
        <w:rPr>
          <w:rFonts w:ascii="Arial" w:hAnsi="Arial" w:cs="Arial"/>
          <w:b/>
          <w:color w:val="000000"/>
          <w:sz w:val="22"/>
          <w:szCs w:val="22"/>
        </w:rPr>
      </w:pPr>
      <w:r w:rsidRPr="009C0BBE">
        <w:rPr>
          <w:rFonts w:ascii="Arial" w:hAnsi="Arial" w:cs="Arial"/>
          <w:b/>
          <w:color w:val="000000"/>
          <w:sz w:val="22"/>
          <w:szCs w:val="22"/>
        </w:rPr>
        <w:t xml:space="preserve"> </w:t>
      </w:r>
      <w:bookmarkStart w:id="32" w:name="_Toc183611461"/>
      <w:r w:rsidRPr="009C0BBE">
        <w:rPr>
          <w:rFonts w:ascii="Arial" w:hAnsi="Arial" w:cs="Arial"/>
          <w:b/>
          <w:color w:val="000000"/>
          <w:sz w:val="22"/>
          <w:szCs w:val="22"/>
        </w:rPr>
        <w:t>Asuntos sometidos a consideración del comité de contratación.</w:t>
      </w:r>
      <w:bookmarkEnd w:id="32"/>
    </w:p>
    <w:p w14:paraId="66B674BF" w14:textId="77777777" w:rsidR="009C0BBE" w:rsidRPr="009C0BBE" w:rsidRDefault="009C0BBE" w:rsidP="009C0BBE"/>
    <w:p w14:paraId="4BF07691" w14:textId="71F055B4" w:rsidR="006D747B" w:rsidRDefault="00CE1DA1" w:rsidP="00C63940">
      <w:pPr>
        <w:spacing w:after="200" w:line="240" w:lineRule="auto"/>
        <w:jc w:val="both"/>
        <w:rPr>
          <w:color w:val="000000"/>
          <w:sz w:val="22"/>
          <w:szCs w:val="22"/>
        </w:rPr>
      </w:pPr>
      <w:r>
        <w:rPr>
          <w:color w:val="000000"/>
          <w:sz w:val="22"/>
          <w:szCs w:val="22"/>
        </w:rPr>
        <w:t xml:space="preserve">En todo caso, será obligatorio el pronunciamiento por parte del Comité de Contratación respecto de los requisitos y exigencias a establecer en cada uno de procesos contractuales de la Entidad, como documentos previos, anexos, especificaciones técnicas, adelantados a través de las modalidades de contratación a través de contratación directa, mínima cuantía, licitación pública, selección abreviada, concurso de méritos y demás especificados en la correspondiente resolución que </w:t>
      </w:r>
      <w:r>
        <w:rPr>
          <w:sz w:val="22"/>
          <w:szCs w:val="22"/>
        </w:rPr>
        <w:t>reglamenta</w:t>
      </w:r>
      <w:r>
        <w:rPr>
          <w:color w:val="000000"/>
          <w:sz w:val="22"/>
          <w:szCs w:val="22"/>
        </w:rPr>
        <w:t xml:space="preserve"> el comité de contratación. </w:t>
      </w:r>
    </w:p>
    <w:p w14:paraId="6301798E" w14:textId="53410D50" w:rsidR="006D747B" w:rsidRDefault="00CE1DA1" w:rsidP="008525C5">
      <w:pPr>
        <w:pStyle w:val="Ttulo3"/>
        <w:numPr>
          <w:ilvl w:val="1"/>
          <w:numId w:val="22"/>
        </w:numPr>
        <w:ind w:left="426" w:hanging="437"/>
        <w:rPr>
          <w:rFonts w:ascii="Arial" w:hAnsi="Arial" w:cs="Arial"/>
          <w:b/>
          <w:color w:val="000000"/>
          <w:sz w:val="22"/>
          <w:szCs w:val="22"/>
        </w:rPr>
      </w:pPr>
      <w:bookmarkStart w:id="33" w:name="_Toc183611462"/>
      <w:r w:rsidRPr="00E7183B">
        <w:rPr>
          <w:rFonts w:ascii="Arial" w:hAnsi="Arial" w:cs="Arial"/>
          <w:b/>
          <w:color w:val="000000"/>
          <w:sz w:val="22"/>
          <w:szCs w:val="22"/>
        </w:rPr>
        <w:t>ORDENADOR DEL GASTO</w:t>
      </w:r>
      <w:bookmarkEnd w:id="33"/>
    </w:p>
    <w:p w14:paraId="01A89381" w14:textId="77777777" w:rsidR="009C0BBE" w:rsidRPr="009C0BBE" w:rsidRDefault="009C0BBE" w:rsidP="009C0BBE"/>
    <w:p w14:paraId="4AA13778" w14:textId="77777777" w:rsidR="006D747B" w:rsidRDefault="00CE1DA1" w:rsidP="00C63940">
      <w:pPr>
        <w:spacing w:after="0" w:line="240" w:lineRule="auto"/>
        <w:jc w:val="both"/>
        <w:rPr>
          <w:color w:val="000000"/>
          <w:sz w:val="22"/>
          <w:szCs w:val="22"/>
        </w:rPr>
      </w:pPr>
      <w:r>
        <w:rPr>
          <w:color w:val="000000"/>
          <w:sz w:val="22"/>
          <w:szCs w:val="22"/>
        </w:rPr>
        <w:t xml:space="preserve">De acuerdo a los actos de delegación internos, los ordenadores del gasto son aquellos funcionarios en los que se delega la función de ejecutar el gasto, en los términos previstos en dicho acto, es decir que, a partir del programa de gastos aprobado, es el que decide la oportunidad de contratar, comprometer los recursos y ordenar el gasto. </w:t>
      </w:r>
    </w:p>
    <w:p w14:paraId="2F7D0B3D" w14:textId="77777777" w:rsidR="006D747B" w:rsidRDefault="00CE1DA1" w:rsidP="00C63940">
      <w:pPr>
        <w:spacing w:after="0" w:line="240" w:lineRule="auto"/>
        <w:jc w:val="both"/>
        <w:rPr>
          <w:color w:val="000000"/>
          <w:sz w:val="22"/>
          <w:szCs w:val="22"/>
        </w:rPr>
      </w:pPr>
      <w:r>
        <w:rPr>
          <w:color w:val="000000"/>
          <w:sz w:val="22"/>
          <w:szCs w:val="22"/>
        </w:rPr>
        <w:lastRenderedPageBreak/>
        <w:t xml:space="preserve">Asimismo, es el responsable de designar a los intervinientes en el Proceso de Contratación y de vigilar en la órbita de sus competencias el adecuado desarrollo del mismo. </w:t>
      </w:r>
    </w:p>
    <w:p w14:paraId="6B24FD26" w14:textId="77777777" w:rsidR="006D747B" w:rsidRDefault="006D747B" w:rsidP="00C63940">
      <w:pPr>
        <w:spacing w:after="0" w:line="240" w:lineRule="auto"/>
        <w:jc w:val="both"/>
        <w:rPr>
          <w:color w:val="000000"/>
          <w:sz w:val="22"/>
          <w:szCs w:val="22"/>
        </w:rPr>
      </w:pPr>
    </w:p>
    <w:p w14:paraId="05107A6B"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Según los artículos 94 y 97 de la Ley 106 de 1993, corresponde al Gerente del Fondo de Bienestar Social de la Contraloría General de la República ejercer la representación legal de la Entidad, así como suscribir los actos o contratos que deban celebrarse conforme a las normas legales y sus estatutos.</w:t>
      </w:r>
    </w:p>
    <w:p w14:paraId="643505A7" w14:textId="77777777" w:rsidR="006D747B" w:rsidRDefault="00CE1DA1" w:rsidP="00C63940">
      <w:pPr>
        <w:pBdr>
          <w:top w:val="nil"/>
          <w:left w:val="nil"/>
          <w:bottom w:val="nil"/>
          <w:right w:val="nil"/>
          <w:between w:val="nil"/>
        </w:pBdr>
        <w:spacing w:after="0" w:line="240" w:lineRule="auto"/>
        <w:rPr>
          <w:color w:val="000000"/>
          <w:sz w:val="22"/>
          <w:szCs w:val="22"/>
        </w:rPr>
      </w:pPr>
      <w:r>
        <w:rPr>
          <w:color w:val="000000"/>
          <w:sz w:val="22"/>
          <w:szCs w:val="22"/>
        </w:rPr>
        <w:t xml:space="preserve"> </w:t>
      </w:r>
    </w:p>
    <w:p w14:paraId="6126CD01"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Por su parte, la Ley 80 de 1993 en su artículo 11 numeral primero establece que “</w:t>
      </w:r>
      <w:r>
        <w:rPr>
          <w:i/>
          <w:color w:val="000000"/>
          <w:sz w:val="22"/>
          <w:szCs w:val="22"/>
        </w:rPr>
        <w:t xml:space="preserve">La competencia para ordenar y dirigir la celebración de licitaciones y para escoger contratistas será del jefe o representante de la entidad, según el caso”. </w:t>
      </w:r>
    </w:p>
    <w:p w14:paraId="28938A70" w14:textId="77777777" w:rsidR="006D747B" w:rsidRDefault="006D747B" w:rsidP="00C63940">
      <w:pPr>
        <w:spacing w:after="0" w:line="240" w:lineRule="auto"/>
        <w:jc w:val="both"/>
        <w:rPr>
          <w:color w:val="000000"/>
          <w:sz w:val="22"/>
          <w:szCs w:val="22"/>
        </w:rPr>
      </w:pPr>
    </w:p>
    <w:p w14:paraId="3F32B3D1" w14:textId="77777777" w:rsidR="006D747B" w:rsidRDefault="00CE1DA1" w:rsidP="00C63940">
      <w:pPr>
        <w:spacing w:after="0" w:line="240" w:lineRule="auto"/>
        <w:jc w:val="both"/>
        <w:rPr>
          <w:color w:val="000000"/>
          <w:sz w:val="22"/>
          <w:szCs w:val="22"/>
        </w:rPr>
      </w:pPr>
      <w:r>
        <w:rPr>
          <w:color w:val="000000"/>
          <w:sz w:val="22"/>
          <w:szCs w:val="22"/>
        </w:rPr>
        <w:t>Conforme a lo anterior, corresponde al Gerente del Fondo de Bienestar Social de la Contraloría General de la República o su delegado mediante Resolución 170 del 13 de mayo de 2022, suscribir los diferentes actos administrativos que se generen dentro de los procesos de selección en sus diferentes modalidades, los contratos, las modificaciones a los contratos, las declaraciones de incumplimiento, las liquidaciones y demás actos administrativos generados en el proceso.</w:t>
      </w:r>
    </w:p>
    <w:p w14:paraId="17293D8F" w14:textId="77777777" w:rsidR="006D747B" w:rsidRDefault="006D747B" w:rsidP="00C63940">
      <w:pPr>
        <w:spacing w:after="0" w:line="240" w:lineRule="auto"/>
        <w:jc w:val="both"/>
        <w:rPr>
          <w:color w:val="000000"/>
          <w:sz w:val="22"/>
          <w:szCs w:val="22"/>
        </w:rPr>
      </w:pPr>
    </w:p>
    <w:p w14:paraId="242B4841" w14:textId="1815AC9F" w:rsidR="006D747B" w:rsidRPr="009D445F" w:rsidRDefault="00CE1DA1" w:rsidP="008525C5">
      <w:pPr>
        <w:pStyle w:val="Ttulo3"/>
        <w:numPr>
          <w:ilvl w:val="1"/>
          <w:numId w:val="22"/>
        </w:numPr>
        <w:ind w:left="426" w:hanging="437"/>
        <w:jc w:val="both"/>
        <w:rPr>
          <w:rFonts w:ascii="Arial" w:hAnsi="Arial" w:cs="Arial"/>
          <w:b/>
          <w:color w:val="000000"/>
          <w:sz w:val="22"/>
          <w:szCs w:val="22"/>
        </w:rPr>
      </w:pPr>
      <w:bookmarkStart w:id="34" w:name="_Toc183611463"/>
      <w:r w:rsidRPr="009D445F">
        <w:rPr>
          <w:rFonts w:ascii="Arial" w:hAnsi="Arial" w:cs="Arial"/>
          <w:b/>
          <w:color w:val="000000"/>
          <w:sz w:val="22"/>
          <w:szCs w:val="22"/>
        </w:rPr>
        <w:t>DIRECTOR, COORDINADOR Y RESPONSABLES DEL PLAN ANUAL DE ADQUISICIONES -PAA-</w:t>
      </w:r>
      <w:bookmarkEnd w:id="34"/>
    </w:p>
    <w:p w14:paraId="2B7FAD06" w14:textId="77777777" w:rsidR="006D747B" w:rsidRDefault="006D747B" w:rsidP="00C63940">
      <w:pPr>
        <w:pBdr>
          <w:top w:val="nil"/>
          <w:left w:val="nil"/>
          <w:bottom w:val="nil"/>
          <w:right w:val="nil"/>
          <w:between w:val="nil"/>
        </w:pBdr>
        <w:spacing w:after="0" w:line="240" w:lineRule="auto"/>
        <w:rPr>
          <w:color w:val="000000"/>
          <w:sz w:val="22"/>
          <w:szCs w:val="22"/>
        </w:rPr>
      </w:pPr>
    </w:p>
    <w:p w14:paraId="5C1D76A0"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El Director Administrativo y Financiero y las áreas que intervienen en la contratación deben garantizar la oportuna y eficiente coordinación en la preparación, elaboración, consolidación para aprobación y ajustes al Plan Anual de Adquisiciones. </w:t>
      </w:r>
    </w:p>
    <w:p w14:paraId="715CC1D9"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0E8586FD" w14:textId="76A8643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Para efectos de formular el Plan Anual de Adquisiciones del Fondo de Bienestar Social de la Contraloría General de la República cada una de las dependencias, después de realizar un análisis sobre sus necesidades, deberá informar</w:t>
      </w:r>
      <w:r w:rsidR="007E71CE">
        <w:rPr>
          <w:color w:val="000000"/>
          <w:sz w:val="22"/>
          <w:szCs w:val="22"/>
        </w:rPr>
        <w:t xml:space="preserve"> los</w:t>
      </w:r>
      <w:r>
        <w:rPr>
          <w:color w:val="000000"/>
          <w:sz w:val="22"/>
          <w:szCs w:val="22"/>
        </w:rPr>
        <w:t>, bienes y servicios que pretenden adquirir durante la vigencia. Una vez efectuado lo anterior, se deberá realizar la consolidación de la información recibida y se elaborará el Plan Anual de Adquisiciones</w:t>
      </w:r>
    </w:p>
    <w:p w14:paraId="339853C7"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75D2D826" w14:textId="2D976E73"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La elaboración del PAA estará en cabeza de la Dirección de Gestión Corporativa. </w:t>
      </w:r>
    </w:p>
    <w:p w14:paraId="34BB285C"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0B082352"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De igual manera, es el funcionario encargado de dirigir la planeación contractual y así mismo, hacer el seguimiento a la ejecución presupuestal según lo planeado.</w:t>
      </w:r>
    </w:p>
    <w:p w14:paraId="523FC8B8" w14:textId="77777777" w:rsidR="006D747B"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 </w:t>
      </w:r>
    </w:p>
    <w:p w14:paraId="74042311" w14:textId="391B5A5D" w:rsidR="006D747B" w:rsidRPr="009D445F" w:rsidRDefault="00CE1DA1" w:rsidP="008525C5">
      <w:pPr>
        <w:pStyle w:val="Ttulo3"/>
        <w:numPr>
          <w:ilvl w:val="1"/>
          <w:numId w:val="22"/>
        </w:numPr>
        <w:ind w:left="426" w:hanging="437"/>
        <w:rPr>
          <w:rFonts w:ascii="Arial" w:hAnsi="Arial" w:cs="Arial"/>
          <w:b/>
          <w:color w:val="000000"/>
          <w:sz w:val="22"/>
          <w:szCs w:val="22"/>
        </w:rPr>
      </w:pPr>
      <w:bookmarkStart w:id="35" w:name="_Toc183611464"/>
      <w:r w:rsidRPr="009D445F">
        <w:rPr>
          <w:rFonts w:ascii="Arial" w:hAnsi="Arial" w:cs="Arial"/>
          <w:b/>
          <w:color w:val="000000"/>
          <w:sz w:val="22"/>
          <w:szCs w:val="22"/>
        </w:rPr>
        <w:t>ASESOR JURÍDICO.</w:t>
      </w:r>
      <w:bookmarkEnd w:id="35"/>
    </w:p>
    <w:p w14:paraId="5DC2366A"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3B444C3E" w14:textId="21392C7E" w:rsidR="006D747B" w:rsidRPr="00A56357" w:rsidRDefault="00CE1DA1" w:rsidP="00C63940">
      <w:pPr>
        <w:pBdr>
          <w:top w:val="nil"/>
          <w:left w:val="nil"/>
          <w:bottom w:val="nil"/>
          <w:right w:val="nil"/>
          <w:between w:val="nil"/>
        </w:pBdr>
        <w:spacing w:after="0" w:line="240" w:lineRule="auto"/>
        <w:jc w:val="both"/>
        <w:rPr>
          <w:color w:val="000000"/>
          <w:sz w:val="22"/>
          <w:szCs w:val="22"/>
        </w:rPr>
      </w:pPr>
      <w:r>
        <w:rPr>
          <w:color w:val="000000"/>
          <w:sz w:val="22"/>
          <w:szCs w:val="22"/>
        </w:rPr>
        <w:t xml:space="preserve">Es el responsable de revisar y responder porque los documentos generados en las etapas </w:t>
      </w:r>
      <w:r>
        <w:rPr>
          <w:sz w:val="22"/>
          <w:szCs w:val="22"/>
        </w:rPr>
        <w:t>precontractual</w:t>
      </w:r>
      <w:r>
        <w:rPr>
          <w:color w:val="000000"/>
          <w:sz w:val="22"/>
          <w:szCs w:val="22"/>
        </w:rPr>
        <w:t xml:space="preserve"> y contractual, diferentes a lo atinente a la supervisión y post-contractual, se ajusten a las normas legales vigentes.</w:t>
      </w:r>
    </w:p>
    <w:p w14:paraId="3DC86598" w14:textId="77777777" w:rsidR="006D747B" w:rsidRDefault="006D747B" w:rsidP="00C63940">
      <w:pPr>
        <w:spacing w:after="0" w:line="240" w:lineRule="auto"/>
        <w:jc w:val="both"/>
        <w:rPr>
          <w:color w:val="000000"/>
          <w:sz w:val="22"/>
          <w:szCs w:val="22"/>
        </w:rPr>
      </w:pPr>
    </w:p>
    <w:p w14:paraId="7A31156B" w14:textId="77777777" w:rsidR="006D747B" w:rsidRPr="009D445F" w:rsidRDefault="00CE1DA1" w:rsidP="008525C5">
      <w:pPr>
        <w:pStyle w:val="Ttulo3"/>
        <w:numPr>
          <w:ilvl w:val="1"/>
          <w:numId w:val="22"/>
        </w:numPr>
        <w:ind w:left="426" w:hanging="437"/>
        <w:rPr>
          <w:rFonts w:ascii="Arial" w:hAnsi="Arial" w:cs="Arial"/>
          <w:b/>
          <w:color w:val="000000"/>
          <w:sz w:val="22"/>
          <w:szCs w:val="22"/>
        </w:rPr>
      </w:pPr>
      <w:bookmarkStart w:id="36" w:name="_Toc183611465"/>
      <w:r w:rsidRPr="009D445F">
        <w:rPr>
          <w:rFonts w:ascii="Arial" w:hAnsi="Arial" w:cs="Arial"/>
          <w:b/>
          <w:color w:val="000000"/>
          <w:sz w:val="22"/>
          <w:szCs w:val="22"/>
        </w:rPr>
        <w:t>COMITÉ EVALUADOR</w:t>
      </w:r>
      <w:bookmarkEnd w:id="36"/>
      <w:r w:rsidRPr="009D445F">
        <w:rPr>
          <w:rFonts w:ascii="Arial" w:hAnsi="Arial" w:cs="Arial"/>
          <w:b/>
          <w:color w:val="000000"/>
          <w:sz w:val="22"/>
          <w:szCs w:val="22"/>
        </w:rPr>
        <w:t xml:space="preserve"> </w:t>
      </w:r>
    </w:p>
    <w:p w14:paraId="480F9A30" w14:textId="77777777" w:rsidR="006D747B" w:rsidRPr="00A56357" w:rsidRDefault="006D747B" w:rsidP="00C63940">
      <w:pPr>
        <w:spacing w:after="0" w:line="240" w:lineRule="auto"/>
        <w:jc w:val="both"/>
        <w:rPr>
          <w:color w:val="000000"/>
          <w:sz w:val="22"/>
          <w:szCs w:val="22"/>
        </w:rPr>
      </w:pPr>
    </w:p>
    <w:p w14:paraId="199B0812" w14:textId="01B0851E" w:rsidR="006D747B" w:rsidRPr="00A56357" w:rsidRDefault="00CE1DA1" w:rsidP="00C63940">
      <w:pPr>
        <w:spacing w:after="0" w:line="240" w:lineRule="auto"/>
        <w:jc w:val="both"/>
        <w:rPr>
          <w:color w:val="000000"/>
          <w:sz w:val="22"/>
          <w:szCs w:val="22"/>
        </w:rPr>
      </w:pPr>
      <w:r w:rsidRPr="00A56357">
        <w:rPr>
          <w:color w:val="000000"/>
          <w:sz w:val="22"/>
          <w:szCs w:val="22"/>
        </w:rPr>
        <w:t xml:space="preserve">La Entidad Estatal podrá designar un comité evaluador conformado por servidores públicos o por particulares contratados para el efecto para evaluar las ofertas y las manifestaciones </w:t>
      </w:r>
      <w:r w:rsidRPr="00A56357">
        <w:rPr>
          <w:color w:val="000000"/>
          <w:sz w:val="22"/>
          <w:szCs w:val="22"/>
        </w:rPr>
        <w:lastRenderedPageBreak/>
        <w:t xml:space="preserve">de interés para cada Proceso de Contratación adelantado por licitación, selección abreviada y concurso de méritos. El comité debe realizar su labor de manera objetiva, ciñéndose exclusivamente a las reglas contenidas en los pliegos de condiciones. </w:t>
      </w:r>
    </w:p>
    <w:p w14:paraId="6BEF75BC" w14:textId="5C84A316" w:rsidR="006B2A28" w:rsidRPr="00A56357" w:rsidRDefault="006B2A28" w:rsidP="00C63940">
      <w:pPr>
        <w:spacing w:after="0" w:line="240" w:lineRule="auto"/>
        <w:jc w:val="both"/>
        <w:rPr>
          <w:color w:val="000000"/>
          <w:sz w:val="22"/>
          <w:szCs w:val="22"/>
        </w:rPr>
      </w:pPr>
    </w:p>
    <w:p w14:paraId="67716239" w14:textId="75D1342A" w:rsidR="006B2A28" w:rsidRPr="00A56357" w:rsidRDefault="006B2A28" w:rsidP="00C63940">
      <w:pPr>
        <w:spacing w:after="0" w:line="240" w:lineRule="auto"/>
        <w:jc w:val="both"/>
        <w:rPr>
          <w:color w:val="000000"/>
          <w:sz w:val="22"/>
          <w:szCs w:val="22"/>
        </w:rPr>
      </w:pPr>
      <w:r w:rsidRPr="00A56357">
        <w:rPr>
          <w:sz w:val="22"/>
          <w:szCs w:val="22"/>
        </w:rPr>
        <w:t>Los miembros del comité evaluador de procesos contractuales se encargan de asesorar en las diferentes etapas de los procesos de contratación, elaborar el informe de evaluación y recomendar al ordenador de gasto la adjudicación o declaratoria de desierta de los procesos contractuales seleccionados a través de licitación pública, concurso de méritos y selección abreviada que le sean asignados</w:t>
      </w:r>
    </w:p>
    <w:p w14:paraId="6B914BD7" w14:textId="77777777" w:rsidR="006D747B" w:rsidRPr="00A56357" w:rsidRDefault="006D747B" w:rsidP="00C63940">
      <w:pPr>
        <w:spacing w:after="0" w:line="240" w:lineRule="auto"/>
        <w:jc w:val="both"/>
        <w:rPr>
          <w:color w:val="000000"/>
          <w:sz w:val="22"/>
          <w:szCs w:val="22"/>
        </w:rPr>
      </w:pPr>
    </w:p>
    <w:p w14:paraId="401764E0" w14:textId="77777777" w:rsidR="006D747B" w:rsidRPr="00A56357" w:rsidRDefault="00CE1DA1" w:rsidP="00C63940">
      <w:pPr>
        <w:spacing w:after="0" w:line="240" w:lineRule="auto"/>
        <w:jc w:val="both"/>
        <w:rPr>
          <w:color w:val="000000"/>
          <w:sz w:val="22"/>
          <w:szCs w:val="22"/>
        </w:rPr>
      </w:pPr>
      <w:r w:rsidRPr="00A56357">
        <w:rPr>
          <w:color w:val="000000"/>
          <w:sz w:val="22"/>
          <w:szCs w:val="22"/>
        </w:rPr>
        <w:t>El carácter asesor del comité no lo exime de la responsabilidad del ejercicio de la labor encomendada. En el evento en el cual la Entidad Estatal no acoja la recomendación efectuada por el comité evaluador, debe justificar su decisión.</w:t>
      </w:r>
    </w:p>
    <w:p w14:paraId="5C85C342" w14:textId="77777777" w:rsidR="006D747B" w:rsidRPr="00A56357" w:rsidRDefault="006D747B" w:rsidP="00C63940">
      <w:pPr>
        <w:spacing w:after="0" w:line="240" w:lineRule="auto"/>
        <w:jc w:val="both"/>
        <w:rPr>
          <w:rFonts w:ascii="Times New Roman" w:eastAsia="Times New Roman" w:hAnsi="Times New Roman" w:cs="Times New Roman"/>
          <w:color w:val="000000"/>
          <w:sz w:val="22"/>
          <w:szCs w:val="22"/>
        </w:rPr>
      </w:pPr>
    </w:p>
    <w:p w14:paraId="12A0ABAC" w14:textId="77777777" w:rsidR="006D747B" w:rsidRPr="00A56357" w:rsidRDefault="00CE1DA1" w:rsidP="00C63940">
      <w:pPr>
        <w:spacing w:after="0" w:line="240" w:lineRule="auto"/>
        <w:jc w:val="both"/>
        <w:rPr>
          <w:color w:val="000000"/>
          <w:sz w:val="22"/>
          <w:szCs w:val="22"/>
        </w:rPr>
      </w:pPr>
      <w:r w:rsidRPr="00A56357">
        <w:rPr>
          <w:color w:val="000000"/>
          <w:sz w:val="22"/>
          <w:szCs w:val="22"/>
        </w:rPr>
        <w:t>Los miembros del comité evaluador asesor están sujetos al régimen de inhabilidades e incompatibilidades y conflicto de interés previstos en la Constitución y la ley. (Artículo 2.2.1.1.2.2.3. Decreto 1082 de 2015)</w:t>
      </w:r>
    </w:p>
    <w:p w14:paraId="38E6A027" w14:textId="77777777" w:rsidR="006D747B" w:rsidRPr="00A56357" w:rsidRDefault="006D747B" w:rsidP="00C63940">
      <w:pPr>
        <w:spacing w:after="0" w:line="240" w:lineRule="auto"/>
        <w:jc w:val="both"/>
        <w:rPr>
          <w:color w:val="000000"/>
          <w:sz w:val="22"/>
          <w:szCs w:val="22"/>
        </w:rPr>
      </w:pPr>
    </w:p>
    <w:p w14:paraId="029ADAA1" w14:textId="47922D71" w:rsidR="006D747B" w:rsidRPr="00A56357" w:rsidRDefault="00CE1DA1" w:rsidP="00C63940">
      <w:pPr>
        <w:spacing w:after="0" w:line="240" w:lineRule="auto"/>
        <w:jc w:val="both"/>
        <w:rPr>
          <w:color w:val="000000"/>
          <w:sz w:val="22"/>
          <w:szCs w:val="22"/>
        </w:rPr>
      </w:pPr>
      <w:r w:rsidRPr="00A56357">
        <w:rPr>
          <w:color w:val="000000"/>
          <w:sz w:val="22"/>
          <w:szCs w:val="22"/>
        </w:rPr>
        <w:t>Las actuaciones, solicitudes o recomendaciones del comité siempre deben constar en escrito</w:t>
      </w:r>
      <w:r w:rsidR="006B2A28" w:rsidRPr="00A56357">
        <w:rPr>
          <w:color w:val="000000"/>
          <w:sz w:val="22"/>
          <w:szCs w:val="22"/>
        </w:rPr>
        <w:t>.</w:t>
      </w:r>
    </w:p>
    <w:p w14:paraId="09C1F988" w14:textId="77777777" w:rsidR="006D747B" w:rsidRDefault="006D747B" w:rsidP="00C63940">
      <w:pPr>
        <w:spacing w:after="0" w:line="240" w:lineRule="auto"/>
        <w:jc w:val="both"/>
        <w:rPr>
          <w:color w:val="000000"/>
          <w:sz w:val="22"/>
          <w:szCs w:val="22"/>
        </w:rPr>
      </w:pPr>
    </w:p>
    <w:p w14:paraId="023303F4" w14:textId="3B2F5C62" w:rsidR="006D747B" w:rsidRDefault="00CE1DA1" w:rsidP="00092616">
      <w:pPr>
        <w:pStyle w:val="Ttulo1"/>
        <w:rPr>
          <w:sz w:val="22"/>
          <w:szCs w:val="22"/>
        </w:rPr>
      </w:pPr>
      <w:bookmarkStart w:id="37" w:name="_Toc183611466"/>
      <w:r>
        <w:rPr>
          <w:sz w:val="22"/>
          <w:szCs w:val="22"/>
        </w:rPr>
        <w:t>CAPÍTULO III</w:t>
      </w:r>
      <w:r w:rsidR="00092616">
        <w:rPr>
          <w:sz w:val="22"/>
          <w:szCs w:val="22"/>
        </w:rPr>
        <w:t xml:space="preserve">. </w:t>
      </w:r>
      <w:r>
        <w:rPr>
          <w:sz w:val="22"/>
          <w:szCs w:val="22"/>
        </w:rPr>
        <w:t>PROCEDIMIENTOS PARA DESARROLLAR LA GESTIÓN CONTRACTUAL</w:t>
      </w:r>
      <w:bookmarkEnd w:id="37"/>
    </w:p>
    <w:p w14:paraId="22F7EF00" w14:textId="77777777" w:rsidR="009C0BBE" w:rsidRPr="009C0BBE" w:rsidRDefault="009C0BBE" w:rsidP="009C0BBE"/>
    <w:p w14:paraId="6EE2C215" w14:textId="19C4FC35" w:rsidR="006D747B" w:rsidRPr="009D445F" w:rsidRDefault="009D445F" w:rsidP="008525C5">
      <w:pPr>
        <w:pStyle w:val="Prrafodelista"/>
        <w:keepNext/>
        <w:keepLines/>
        <w:numPr>
          <w:ilvl w:val="1"/>
          <w:numId w:val="23"/>
        </w:numPr>
        <w:spacing w:after="0" w:line="240" w:lineRule="auto"/>
        <w:jc w:val="both"/>
        <w:outlineLvl w:val="1"/>
        <w:rPr>
          <w:b/>
          <w:color w:val="000000"/>
          <w:sz w:val="22"/>
          <w:szCs w:val="22"/>
        </w:rPr>
      </w:pPr>
      <w:r w:rsidRPr="009D445F">
        <w:rPr>
          <w:b/>
          <w:color w:val="000000"/>
          <w:sz w:val="22"/>
          <w:szCs w:val="22"/>
        </w:rPr>
        <w:t xml:space="preserve"> </w:t>
      </w:r>
      <w:bookmarkStart w:id="38" w:name="_Toc183611467"/>
      <w:r w:rsidR="00CE1DA1" w:rsidRPr="009D445F">
        <w:rPr>
          <w:b/>
          <w:color w:val="000000"/>
          <w:sz w:val="22"/>
          <w:szCs w:val="22"/>
        </w:rPr>
        <w:t>PROCEDIMIENTO DE PLANEACIÓN EN LA GESTIÓN CONTRACTUAL</w:t>
      </w:r>
      <w:bookmarkEnd w:id="38"/>
    </w:p>
    <w:p w14:paraId="0C3CA395" w14:textId="77777777" w:rsidR="006D747B" w:rsidRDefault="00CE1DA1" w:rsidP="00C63940">
      <w:pPr>
        <w:tabs>
          <w:tab w:val="left" w:pos="7485"/>
        </w:tabs>
        <w:spacing w:after="0" w:line="240" w:lineRule="auto"/>
        <w:rPr>
          <w:b/>
          <w:color w:val="000000"/>
          <w:sz w:val="22"/>
          <w:szCs w:val="22"/>
        </w:rPr>
      </w:pPr>
      <w:r>
        <w:rPr>
          <w:b/>
          <w:color w:val="000000"/>
          <w:sz w:val="22"/>
          <w:szCs w:val="22"/>
        </w:rPr>
        <w:tab/>
      </w:r>
    </w:p>
    <w:p w14:paraId="0D5C39AA" w14:textId="77777777" w:rsidR="006D747B" w:rsidRDefault="00CE1DA1" w:rsidP="00C63940">
      <w:pPr>
        <w:spacing w:after="0" w:line="240" w:lineRule="auto"/>
        <w:jc w:val="both"/>
        <w:rPr>
          <w:color w:val="000000"/>
          <w:sz w:val="22"/>
          <w:szCs w:val="22"/>
        </w:rPr>
      </w:pPr>
      <w:r>
        <w:rPr>
          <w:color w:val="000000"/>
          <w:sz w:val="22"/>
          <w:szCs w:val="22"/>
        </w:rPr>
        <w:t xml:space="preserve">El Fondo de Bienestar Social de la Contraloría General de la República planea sus adquisiciones de forma sistemática, con el objetivo de que todos los partícipes, tanto los responsables de la contratación como la comunidad en general, conozcan la ruta hacia dónde se dirige la entidad en materia contractual. </w:t>
      </w:r>
    </w:p>
    <w:p w14:paraId="261CDA85" w14:textId="77777777" w:rsidR="006D747B" w:rsidRDefault="006D747B" w:rsidP="00C63940">
      <w:pPr>
        <w:spacing w:after="0" w:line="240" w:lineRule="auto"/>
        <w:jc w:val="both"/>
        <w:rPr>
          <w:color w:val="000000"/>
          <w:sz w:val="22"/>
          <w:szCs w:val="22"/>
        </w:rPr>
      </w:pPr>
    </w:p>
    <w:p w14:paraId="3BF7D6CA" w14:textId="77777777" w:rsidR="006D747B" w:rsidRDefault="00CE1DA1" w:rsidP="00C63940">
      <w:pPr>
        <w:spacing w:after="0" w:line="240" w:lineRule="auto"/>
        <w:jc w:val="both"/>
        <w:rPr>
          <w:color w:val="000000"/>
          <w:sz w:val="22"/>
          <w:szCs w:val="22"/>
        </w:rPr>
      </w:pPr>
      <w:r>
        <w:rPr>
          <w:color w:val="000000"/>
          <w:sz w:val="22"/>
          <w:szCs w:val="22"/>
        </w:rPr>
        <w:t>La gestión contractual debe responder a la planeación cuyo fundamento es el cumplimiento de los objetivos, metas, planes y programas institucionales.   Por ello, antes del inicio de cada vigencia las diferentes áreas del FBSCGR identifican sus necesidades de contratación priorizándolas. Estas necesidades luego del proceso de ajuste según asignación presupuestal se consolidan en el Plan Anual de Adquisiciones.</w:t>
      </w:r>
    </w:p>
    <w:p w14:paraId="2DF7DF3F"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193C41E4" w14:textId="77777777" w:rsidR="006D747B" w:rsidRDefault="00CE1DA1" w:rsidP="00C63940">
      <w:pPr>
        <w:spacing w:after="0" w:line="240" w:lineRule="auto"/>
        <w:jc w:val="both"/>
        <w:rPr>
          <w:color w:val="000000"/>
          <w:sz w:val="22"/>
          <w:szCs w:val="22"/>
        </w:rPr>
      </w:pPr>
      <w:r>
        <w:rPr>
          <w:color w:val="000000"/>
          <w:sz w:val="22"/>
          <w:szCs w:val="22"/>
        </w:rPr>
        <w:t>El procedimiento de planeación de la Gestión Contractual del Fondo de Bienestar Social de la Contraloría General de la República inicia con la decisión de satisfacer necesidades de adquisición de bienes, servicios u obras y termina con la definición de los términos y condiciones para el mismo.</w:t>
      </w:r>
    </w:p>
    <w:p w14:paraId="37B87EAD" w14:textId="77777777" w:rsidR="006D747B" w:rsidRDefault="006D747B" w:rsidP="00C63940">
      <w:pPr>
        <w:spacing w:after="0" w:line="240" w:lineRule="auto"/>
        <w:jc w:val="both"/>
        <w:rPr>
          <w:color w:val="000000"/>
          <w:sz w:val="22"/>
          <w:szCs w:val="22"/>
        </w:rPr>
      </w:pPr>
    </w:p>
    <w:p w14:paraId="3BE08B30" w14:textId="77777777" w:rsidR="006D747B" w:rsidRDefault="00CE1DA1" w:rsidP="00C63940">
      <w:pPr>
        <w:spacing w:after="0" w:line="240" w:lineRule="auto"/>
        <w:jc w:val="both"/>
        <w:rPr>
          <w:color w:val="000000"/>
          <w:sz w:val="22"/>
          <w:szCs w:val="22"/>
        </w:rPr>
      </w:pPr>
      <w:r>
        <w:rPr>
          <w:color w:val="000000"/>
          <w:sz w:val="22"/>
          <w:szCs w:val="22"/>
        </w:rPr>
        <w:t>En la etapa de planeación son definidas las necesidades de contratación de bienes, obras y servicios y se deben adelantar los análisis, estudios de mercado</w:t>
      </w:r>
      <w:r>
        <w:rPr>
          <w:sz w:val="22"/>
          <w:szCs w:val="22"/>
        </w:rPr>
        <w:t xml:space="preserve"> y estudios del sector</w:t>
      </w:r>
      <w:r>
        <w:rPr>
          <w:color w:val="000000"/>
          <w:sz w:val="22"/>
          <w:szCs w:val="22"/>
        </w:rPr>
        <w:t xml:space="preserve">, teniendo en cuenta los planes y políticas nacionales y distritales y su necesidad de articulación. Se deberá </w:t>
      </w:r>
      <w:r>
        <w:rPr>
          <w:sz w:val="22"/>
          <w:szCs w:val="22"/>
        </w:rPr>
        <w:t>procurar acudir</w:t>
      </w:r>
      <w:r>
        <w:rPr>
          <w:color w:val="000000"/>
          <w:sz w:val="22"/>
          <w:szCs w:val="22"/>
        </w:rPr>
        <w:t xml:space="preserve"> a la mayor cantidad de fuentes de información para la realización de los estudios de mercado.</w:t>
      </w:r>
    </w:p>
    <w:p w14:paraId="30489032" w14:textId="77777777" w:rsidR="006D747B" w:rsidRDefault="006D747B" w:rsidP="00C63940">
      <w:pPr>
        <w:spacing w:after="0" w:line="240" w:lineRule="auto"/>
        <w:jc w:val="both"/>
        <w:rPr>
          <w:color w:val="000000"/>
          <w:sz w:val="22"/>
          <w:szCs w:val="22"/>
        </w:rPr>
      </w:pPr>
    </w:p>
    <w:p w14:paraId="6AD0AD3F" w14:textId="77777777" w:rsidR="006D747B" w:rsidRDefault="00CE1DA1" w:rsidP="00C63940">
      <w:pPr>
        <w:spacing w:after="0" w:line="240" w:lineRule="auto"/>
        <w:jc w:val="both"/>
        <w:rPr>
          <w:color w:val="000000"/>
          <w:sz w:val="22"/>
          <w:szCs w:val="22"/>
        </w:rPr>
      </w:pPr>
      <w:r>
        <w:rPr>
          <w:color w:val="000000"/>
          <w:sz w:val="22"/>
          <w:szCs w:val="22"/>
        </w:rPr>
        <w:t xml:space="preserve">Con base en la información recogida y su análisis, el área técnica encargada definirá la forma como seleccionará al contratista, los criterios de selección y las generalidades del contrato. También definirá, si hay lugar a ello, las especificaciones técnicas del bien, obra o servicio, las </w:t>
      </w:r>
      <w:r>
        <w:rPr>
          <w:sz w:val="22"/>
          <w:szCs w:val="22"/>
        </w:rPr>
        <w:t>que</w:t>
      </w:r>
      <w:r>
        <w:rPr>
          <w:color w:val="000000"/>
          <w:sz w:val="22"/>
          <w:szCs w:val="22"/>
        </w:rPr>
        <w:t xml:space="preserve"> pueden estar referidas a normas técnicas nacionales o internacionales, y los requisitos necesarios para ejecutar el objeto del negocio jurídico, tales como licencias o autorizaciones; el área técnica también será la encargada de definir los indicadores y requisitos financieros y organizacionales con los que deberán contar los proponentes del proceso, basados en los resultados del análisis del sector y estudio del mercado realizado. A su vez, deberá identificar si el abastecimiento está cubierto por los Acuerdos Comerciales, y observar sus disposiciones si es el caso, así como establecer los incentivos a la industria nacional, a las MIPYMES y establecer criterios de sostenibilidad</w:t>
      </w:r>
      <w:r>
        <w:rPr>
          <w:sz w:val="22"/>
          <w:szCs w:val="22"/>
        </w:rPr>
        <w:t xml:space="preserve">, conforme a lo establecido en la normativa vigente. </w:t>
      </w:r>
    </w:p>
    <w:p w14:paraId="629336FB" w14:textId="77777777" w:rsidR="006D747B" w:rsidRDefault="006D747B" w:rsidP="00C63940">
      <w:pPr>
        <w:spacing w:after="0" w:line="240" w:lineRule="auto"/>
        <w:jc w:val="both"/>
        <w:rPr>
          <w:color w:val="000000"/>
          <w:sz w:val="22"/>
          <w:szCs w:val="22"/>
        </w:rPr>
      </w:pPr>
    </w:p>
    <w:p w14:paraId="44B12701" w14:textId="77777777" w:rsidR="006D747B" w:rsidRDefault="00CE1DA1" w:rsidP="00C63940">
      <w:pPr>
        <w:spacing w:after="0" w:line="240" w:lineRule="auto"/>
        <w:jc w:val="both"/>
        <w:rPr>
          <w:color w:val="000000"/>
          <w:sz w:val="22"/>
          <w:szCs w:val="22"/>
        </w:rPr>
      </w:pPr>
      <w:r>
        <w:rPr>
          <w:color w:val="000000"/>
          <w:sz w:val="22"/>
          <w:szCs w:val="22"/>
        </w:rPr>
        <w:t xml:space="preserve">Toda la documentación previa deberá ser radicada al Grupo de </w:t>
      </w:r>
      <w:r>
        <w:rPr>
          <w:sz w:val="22"/>
          <w:szCs w:val="22"/>
        </w:rPr>
        <w:t>Gestión</w:t>
      </w:r>
      <w:r>
        <w:rPr>
          <w:color w:val="000000"/>
          <w:sz w:val="22"/>
          <w:szCs w:val="22"/>
        </w:rPr>
        <w:t xml:space="preserve"> Administrativa - Contratación, en estricto orden, en cumplimiento de lo establecido en la lista de chequeo que para cada proceso de selección aplique, con el fin de que dicho grupo  realice la verificación de la documentación y de los soportes anexos al expediente, previo al inicio del proceso y presentación de los mismos al Comité de Contratación, pues no se podrá realizar el cargue del proceso de contratación en la plataforma SECOP II, sin que hayan sido discutidos y recomendados los requisitos y condiciones del proceso en el Comité de Contratación, según la modalidad de selección que deba adelantarse.</w:t>
      </w:r>
    </w:p>
    <w:p w14:paraId="5B3239D0" w14:textId="77777777" w:rsidR="006D747B" w:rsidRDefault="006D747B" w:rsidP="00C63940">
      <w:pPr>
        <w:spacing w:after="0" w:line="240" w:lineRule="auto"/>
        <w:jc w:val="both"/>
        <w:rPr>
          <w:color w:val="000000"/>
          <w:sz w:val="22"/>
          <w:szCs w:val="22"/>
        </w:rPr>
      </w:pPr>
    </w:p>
    <w:p w14:paraId="30E0C258" w14:textId="77777777" w:rsidR="006D747B" w:rsidRDefault="00CE1DA1" w:rsidP="00C63940">
      <w:pPr>
        <w:spacing w:after="0" w:line="240" w:lineRule="auto"/>
        <w:jc w:val="both"/>
        <w:rPr>
          <w:color w:val="000000"/>
          <w:sz w:val="22"/>
          <w:szCs w:val="22"/>
        </w:rPr>
      </w:pPr>
      <w:r>
        <w:rPr>
          <w:color w:val="000000"/>
          <w:sz w:val="22"/>
          <w:szCs w:val="22"/>
        </w:rPr>
        <w:t>En caso de que se realicen observaciones a los procesos de selección por parte del Grupo de Gestión Administrativa - Proceso de contratación y se genere la devolución del proceso al área técnica solicitante, está deberá realizar las modificaciones que sean pertinentes, con el acompañamiento del Grupo de Gestión Administrativa - Proceso de contratación.</w:t>
      </w:r>
    </w:p>
    <w:p w14:paraId="398C8562" w14:textId="77777777" w:rsidR="006D747B" w:rsidRDefault="006D747B" w:rsidP="00C63940">
      <w:pPr>
        <w:spacing w:after="0" w:line="240" w:lineRule="auto"/>
        <w:jc w:val="both"/>
        <w:rPr>
          <w:color w:val="000000"/>
          <w:sz w:val="22"/>
          <w:szCs w:val="22"/>
        </w:rPr>
      </w:pPr>
    </w:p>
    <w:p w14:paraId="5EE5CB27" w14:textId="77777777" w:rsidR="006D747B" w:rsidRDefault="00CE1DA1" w:rsidP="00C63940">
      <w:pPr>
        <w:spacing w:after="0" w:line="240" w:lineRule="auto"/>
        <w:jc w:val="both"/>
        <w:rPr>
          <w:color w:val="000000"/>
          <w:sz w:val="22"/>
          <w:szCs w:val="22"/>
        </w:rPr>
      </w:pPr>
      <w:r>
        <w:rPr>
          <w:color w:val="000000"/>
          <w:sz w:val="22"/>
          <w:szCs w:val="22"/>
        </w:rPr>
        <w:t>Los Documentos del Proceso que hacen parte de la etapa de planeación deben ser cargados y anexados en la pestaña de documentos del proceso del SECOP II, en el proyecto de pliego y pliego de condiciones electrónico, por parte del profesional del Grupo de Gestión Administrativa - Proceso de contratación que esté encargado del proceso contractual.</w:t>
      </w:r>
    </w:p>
    <w:p w14:paraId="30AF8D1B" w14:textId="77777777" w:rsidR="006D747B" w:rsidRDefault="006D747B" w:rsidP="00C63940">
      <w:pPr>
        <w:spacing w:after="0" w:line="240" w:lineRule="auto"/>
        <w:jc w:val="both"/>
        <w:rPr>
          <w:color w:val="000000"/>
          <w:sz w:val="22"/>
          <w:szCs w:val="22"/>
        </w:rPr>
      </w:pPr>
    </w:p>
    <w:p w14:paraId="59C51AE6" w14:textId="77777777" w:rsidR="006D747B" w:rsidRDefault="00CE1DA1" w:rsidP="00C63940">
      <w:pPr>
        <w:spacing w:after="0" w:line="240" w:lineRule="auto"/>
        <w:jc w:val="both"/>
        <w:rPr>
          <w:color w:val="000000"/>
          <w:sz w:val="22"/>
          <w:szCs w:val="22"/>
        </w:rPr>
      </w:pPr>
      <w:r>
        <w:rPr>
          <w:b/>
          <w:color w:val="000000"/>
          <w:sz w:val="22"/>
          <w:szCs w:val="22"/>
        </w:rPr>
        <w:t>NOTA:</w:t>
      </w:r>
      <w:r>
        <w:rPr>
          <w:color w:val="000000"/>
          <w:sz w:val="22"/>
          <w:szCs w:val="22"/>
        </w:rPr>
        <w:t xml:space="preserve"> Es de recordar que con el uso de la plataforma SECOP II, el contrato, el proyecto de pliego de condiciones y el pliego de condiciones definitivo son de carácter electrónico, por lo cual solo el abogado encargado del proceso de contratación deberá realizar el respectivo diligenciamiento del formulario electrónico, cuando el proceso haya sido aprobado por el comité de contratación, con la atención de las observaciones planteadas por el área y con máximo un día previo a la publicación del proceso de acuerdo con el cronograma establecido y aprobado en el Comité y con los respectivos flujos de aprobación en el SECOP II.</w:t>
      </w:r>
    </w:p>
    <w:p w14:paraId="6B537CAD" w14:textId="77777777" w:rsidR="006D747B" w:rsidRDefault="006D747B" w:rsidP="00C63940">
      <w:pPr>
        <w:spacing w:after="0" w:line="240" w:lineRule="auto"/>
        <w:jc w:val="both"/>
        <w:rPr>
          <w:color w:val="000000"/>
          <w:sz w:val="22"/>
          <w:szCs w:val="22"/>
        </w:rPr>
      </w:pPr>
      <w:bookmarkStart w:id="39" w:name="_2grqrue" w:colFirst="0" w:colLast="0"/>
      <w:bookmarkStart w:id="40" w:name="_1y810tw" w:colFirst="0" w:colLast="0"/>
      <w:bookmarkEnd w:id="39"/>
      <w:bookmarkEnd w:id="40"/>
    </w:p>
    <w:p w14:paraId="25EFEDB8" w14:textId="77777777" w:rsidR="006D747B" w:rsidRPr="009D445F" w:rsidRDefault="00CE1DA1" w:rsidP="009D445F">
      <w:pPr>
        <w:pStyle w:val="Ttulo3"/>
        <w:rPr>
          <w:rFonts w:ascii="Arial" w:hAnsi="Arial" w:cs="Arial"/>
          <w:b/>
          <w:color w:val="000000"/>
          <w:sz w:val="22"/>
          <w:szCs w:val="22"/>
        </w:rPr>
      </w:pPr>
      <w:bookmarkStart w:id="41" w:name="_Toc183611468"/>
      <w:r w:rsidRPr="009D445F">
        <w:rPr>
          <w:rFonts w:ascii="Arial" w:hAnsi="Arial" w:cs="Arial"/>
          <w:b/>
          <w:color w:val="000000"/>
          <w:sz w:val="22"/>
          <w:szCs w:val="22"/>
        </w:rPr>
        <w:t>3.1.1. PLAN ANUAL DE ADQUISICIONES – PAA-</w:t>
      </w:r>
      <w:bookmarkEnd w:id="41"/>
    </w:p>
    <w:p w14:paraId="007F7534" w14:textId="77777777" w:rsidR="006D747B" w:rsidRDefault="006D747B" w:rsidP="00C63940">
      <w:pPr>
        <w:spacing w:after="0" w:line="240" w:lineRule="auto"/>
        <w:jc w:val="both"/>
        <w:rPr>
          <w:color w:val="000000"/>
          <w:sz w:val="22"/>
          <w:szCs w:val="22"/>
        </w:rPr>
      </w:pPr>
    </w:p>
    <w:p w14:paraId="34BFF8B3" w14:textId="77777777" w:rsidR="006D747B" w:rsidRDefault="00CE1DA1" w:rsidP="00C63940">
      <w:pPr>
        <w:spacing w:after="0" w:line="240" w:lineRule="auto"/>
        <w:jc w:val="both"/>
        <w:rPr>
          <w:color w:val="000000"/>
          <w:sz w:val="22"/>
          <w:szCs w:val="22"/>
        </w:rPr>
      </w:pPr>
      <w:r>
        <w:rPr>
          <w:color w:val="000000"/>
          <w:sz w:val="22"/>
          <w:szCs w:val="22"/>
        </w:rPr>
        <w:t xml:space="preserve">El Plan Anual de Adquisiciones es el instrumento de planificación y programación de las adquisiciones de bienes y servicios requeridas por el Fondo de Bienestar Social de la </w:t>
      </w:r>
      <w:r>
        <w:rPr>
          <w:color w:val="000000"/>
          <w:sz w:val="22"/>
          <w:szCs w:val="22"/>
        </w:rPr>
        <w:lastRenderedPageBreak/>
        <w:t>C</w:t>
      </w:r>
      <w:r>
        <w:rPr>
          <w:sz w:val="22"/>
          <w:szCs w:val="22"/>
        </w:rPr>
        <w:t>ontraloría General de la República</w:t>
      </w:r>
      <w:r>
        <w:rPr>
          <w:color w:val="000000"/>
          <w:sz w:val="22"/>
          <w:szCs w:val="22"/>
        </w:rPr>
        <w:t xml:space="preserve">, éste contribuye a aumentar la probabilidad de lograr mejores condiciones de competencia a través de la participación de un número mayor de oferentes y la obtención de información uniforme que permita realizar compras coordinadas y colaborativas. </w:t>
      </w:r>
    </w:p>
    <w:p w14:paraId="43B4B655" w14:textId="77777777" w:rsidR="006D747B" w:rsidRDefault="006D747B" w:rsidP="00C63940">
      <w:pPr>
        <w:spacing w:after="0" w:line="240" w:lineRule="auto"/>
        <w:jc w:val="both"/>
        <w:rPr>
          <w:color w:val="000000"/>
          <w:sz w:val="22"/>
          <w:szCs w:val="22"/>
        </w:rPr>
      </w:pPr>
    </w:p>
    <w:p w14:paraId="06C3AEEA" w14:textId="77777777" w:rsidR="006D747B" w:rsidRDefault="00CE1DA1" w:rsidP="00C63940">
      <w:pPr>
        <w:spacing w:after="0" w:line="240" w:lineRule="auto"/>
        <w:jc w:val="both"/>
        <w:rPr>
          <w:color w:val="000000"/>
          <w:sz w:val="22"/>
          <w:szCs w:val="22"/>
        </w:rPr>
      </w:pPr>
      <w:r>
        <w:rPr>
          <w:color w:val="000000"/>
          <w:sz w:val="22"/>
          <w:szCs w:val="22"/>
        </w:rPr>
        <w:t>Las dependencias que requieren el bien o servicio a contratar son las encargadas de planear la contratación de sus necesidades, inicialmente mediante el PAA.</w:t>
      </w:r>
    </w:p>
    <w:p w14:paraId="1C1A0281" w14:textId="77777777" w:rsidR="006D747B" w:rsidRDefault="006D747B" w:rsidP="00C63940">
      <w:pPr>
        <w:spacing w:after="0" w:line="240" w:lineRule="auto"/>
        <w:jc w:val="both"/>
        <w:rPr>
          <w:color w:val="000000"/>
          <w:sz w:val="22"/>
          <w:szCs w:val="22"/>
        </w:rPr>
      </w:pPr>
    </w:p>
    <w:p w14:paraId="2CDECAE2" w14:textId="77777777" w:rsidR="006D747B" w:rsidRDefault="00CE1DA1" w:rsidP="00C63940">
      <w:pPr>
        <w:spacing w:after="0" w:line="240" w:lineRule="auto"/>
        <w:jc w:val="both"/>
        <w:rPr>
          <w:color w:val="000000"/>
          <w:sz w:val="22"/>
          <w:szCs w:val="22"/>
        </w:rPr>
      </w:pPr>
      <w:r>
        <w:rPr>
          <w:color w:val="000000"/>
          <w:sz w:val="22"/>
          <w:szCs w:val="22"/>
        </w:rPr>
        <w:t xml:space="preserve">Con el fin de facilitar la identificación, registro, programación y divulgación de las necesidades de las obras, bienes y servicios del Fondo de Bienestar Social de la Contraloría General de la República, y la eficiencia en el Proceso de Contratación, en el Plan Anual de Adquisiciones se debe señalar: </w:t>
      </w:r>
    </w:p>
    <w:p w14:paraId="7A1A0688" w14:textId="77777777" w:rsidR="006D747B" w:rsidRDefault="006D747B" w:rsidP="00C63940">
      <w:pPr>
        <w:spacing w:after="0" w:line="240" w:lineRule="auto"/>
        <w:jc w:val="both"/>
        <w:rPr>
          <w:color w:val="000000"/>
          <w:sz w:val="22"/>
          <w:szCs w:val="22"/>
        </w:rPr>
      </w:pPr>
    </w:p>
    <w:p w14:paraId="537985B8" w14:textId="77777777" w:rsidR="006D747B" w:rsidRDefault="00CE1DA1" w:rsidP="008525C5">
      <w:pPr>
        <w:numPr>
          <w:ilvl w:val="0"/>
          <w:numId w:val="11"/>
        </w:numPr>
        <w:spacing w:after="0" w:line="240" w:lineRule="auto"/>
        <w:ind w:left="0" w:firstLine="0"/>
        <w:jc w:val="both"/>
        <w:rPr>
          <w:color w:val="000000"/>
          <w:sz w:val="22"/>
          <w:szCs w:val="22"/>
        </w:rPr>
      </w:pPr>
      <w:r>
        <w:rPr>
          <w:color w:val="000000"/>
          <w:sz w:val="22"/>
          <w:szCs w:val="22"/>
        </w:rPr>
        <w:t>La necesidad: cuando la dependencia conoce el bien, obra o servicio que satisface esa necesidad se debe identificar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780BB67D" w14:textId="77777777" w:rsidR="006D747B" w:rsidRDefault="006D747B" w:rsidP="00C63940">
      <w:pPr>
        <w:spacing w:after="0" w:line="240" w:lineRule="auto"/>
        <w:jc w:val="both"/>
        <w:rPr>
          <w:color w:val="000000"/>
          <w:sz w:val="22"/>
          <w:szCs w:val="22"/>
        </w:rPr>
      </w:pPr>
    </w:p>
    <w:p w14:paraId="7464C0A9" w14:textId="77777777" w:rsidR="006D747B" w:rsidRDefault="00CE1DA1" w:rsidP="009C0BBE">
      <w:pPr>
        <w:spacing w:after="0" w:line="240" w:lineRule="auto"/>
        <w:jc w:val="both"/>
        <w:rPr>
          <w:color w:val="000000"/>
          <w:sz w:val="22"/>
          <w:szCs w:val="22"/>
        </w:rPr>
      </w:pPr>
      <w:r>
        <w:rPr>
          <w:color w:val="000000"/>
          <w:sz w:val="22"/>
          <w:szCs w:val="22"/>
        </w:rPr>
        <w:t>El Plan Anual de Adquisiciones no obliga al Fondo de Bienestar Social de la Contraloría General de la República a efectuar los procesos de adquisición que en él se enumeran.</w:t>
      </w:r>
    </w:p>
    <w:p w14:paraId="583FF8EC" w14:textId="77777777" w:rsidR="006D747B" w:rsidRDefault="006D747B" w:rsidP="00C63940">
      <w:pPr>
        <w:spacing w:after="0" w:line="240" w:lineRule="auto"/>
        <w:jc w:val="both"/>
        <w:rPr>
          <w:color w:val="000000"/>
          <w:sz w:val="22"/>
          <w:szCs w:val="22"/>
        </w:rPr>
      </w:pPr>
    </w:p>
    <w:p w14:paraId="293D545F" w14:textId="77777777" w:rsidR="006D747B" w:rsidRDefault="00CE1DA1" w:rsidP="009C0BBE">
      <w:pPr>
        <w:spacing w:after="0" w:line="240" w:lineRule="auto"/>
        <w:jc w:val="both"/>
        <w:rPr>
          <w:color w:val="000000"/>
          <w:sz w:val="22"/>
          <w:szCs w:val="22"/>
        </w:rPr>
      </w:pPr>
      <w:r>
        <w:rPr>
          <w:color w:val="000000"/>
          <w:sz w:val="22"/>
          <w:szCs w:val="22"/>
        </w:rPr>
        <w:t xml:space="preserve">El Plan Anual de Adquisiciones deberá publicarse en el portal SECOP II y en el portal web institucional de la Entidad a más tardar el 31 de enero de cada año y deberá actualizarse por lo menos una vez al año por parte del Coordinador del PAA. </w:t>
      </w:r>
    </w:p>
    <w:p w14:paraId="30DA83CC" w14:textId="77777777" w:rsidR="006D747B" w:rsidRDefault="006D747B" w:rsidP="00C63940">
      <w:pPr>
        <w:spacing w:after="0" w:line="240" w:lineRule="auto"/>
        <w:jc w:val="both"/>
        <w:rPr>
          <w:color w:val="000000"/>
          <w:sz w:val="22"/>
          <w:szCs w:val="22"/>
        </w:rPr>
      </w:pPr>
    </w:p>
    <w:p w14:paraId="49FF074B" w14:textId="77777777" w:rsidR="006D747B" w:rsidRDefault="00CE1DA1" w:rsidP="00C63940">
      <w:pPr>
        <w:spacing w:after="0" w:line="240" w:lineRule="auto"/>
        <w:jc w:val="both"/>
        <w:rPr>
          <w:color w:val="000000"/>
          <w:sz w:val="22"/>
          <w:szCs w:val="22"/>
        </w:rPr>
      </w:pPr>
      <w:r>
        <w:rPr>
          <w:color w:val="000000"/>
          <w:sz w:val="22"/>
          <w:szCs w:val="22"/>
        </w:rPr>
        <w:t>De acuerdo con la normatividad vigente, las entidades estatales deben elaborar un PAA con el fin de describir los bienes, obras y servicios que se pretendan adquirir durante cada vigencia, de acuerdo con los lineamientos y los formatos que establezca Colombia Compra Eficiente. Su contenido permite dar cumplimiento al principio de transparencia, por ello, su naturaleza es informativa y las adquisiciones incluidas en el mismo pueden ser canceladas, revisadas o modificadas. Dicha información no representa compromiso u obligación alguna por parte de la entidad estatal ni la compromete a adquirir los bienes, obras y servicios; sin embargo, la inclusión, supresión o modificación de estos siempre deberá guiarse por el principio de planeación.</w:t>
      </w:r>
    </w:p>
    <w:p w14:paraId="57C7AE72" w14:textId="77777777" w:rsidR="006D747B" w:rsidRDefault="006D747B" w:rsidP="00C63940">
      <w:pPr>
        <w:spacing w:after="0" w:line="240" w:lineRule="auto"/>
        <w:jc w:val="both"/>
        <w:rPr>
          <w:color w:val="000000"/>
          <w:sz w:val="22"/>
          <w:szCs w:val="22"/>
        </w:rPr>
      </w:pPr>
    </w:p>
    <w:p w14:paraId="227C4254" w14:textId="77777777" w:rsidR="006D747B" w:rsidRDefault="00CE1DA1" w:rsidP="00C63940">
      <w:pPr>
        <w:spacing w:after="0" w:line="240" w:lineRule="auto"/>
        <w:jc w:val="both"/>
        <w:rPr>
          <w:color w:val="000000"/>
          <w:sz w:val="22"/>
          <w:szCs w:val="22"/>
        </w:rPr>
      </w:pPr>
      <w:r>
        <w:rPr>
          <w:color w:val="000000"/>
          <w:sz w:val="22"/>
          <w:szCs w:val="22"/>
        </w:rPr>
        <w:t>El FBSCGR debe actualizar el Plan Anual de Adquisiciones cuando:</w:t>
      </w:r>
    </w:p>
    <w:p w14:paraId="14094E1C" w14:textId="77777777" w:rsidR="006D747B" w:rsidRDefault="006D747B" w:rsidP="00C63940">
      <w:pPr>
        <w:spacing w:after="0" w:line="240" w:lineRule="auto"/>
        <w:jc w:val="both"/>
        <w:rPr>
          <w:color w:val="000000"/>
          <w:sz w:val="22"/>
          <w:szCs w:val="22"/>
        </w:rPr>
      </w:pPr>
    </w:p>
    <w:p w14:paraId="4406477D" w14:textId="77777777" w:rsidR="006D747B" w:rsidRDefault="00CE1DA1" w:rsidP="008525C5">
      <w:pPr>
        <w:numPr>
          <w:ilvl w:val="0"/>
          <w:numId w:val="9"/>
        </w:numPr>
        <w:spacing w:after="0" w:line="240" w:lineRule="auto"/>
        <w:ind w:left="426" w:hanging="426"/>
        <w:jc w:val="both"/>
        <w:rPr>
          <w:color w:val="000000"/>
          <w:sz w:val="22"/>
          <w:szCs w:val="22"/>
        </w:rPr>
      </w:pPr>
      <w:r>
        <w:rPr>
          <w:color w:val="000000"/>
          <w:sz w:val="22"/>
          <w:szCs w:val="22"/>
        </w:rPr>
        <w:t xml:space="preserve">haya ajustes en los cronogramas de adquisición, valores, modalidad de selección, origen de los recursos; </w:t>
      </w:r>
    </w:p>
    <w:p w14:paraId="3FF14C8B" w14:textId="77777777" w:rsidR="006D747B" w:rsidRDefault="00CE1DA1" w:rsidP="008525C5">
      <w:pPr>
        <w:numPr>
          <w:ilvl w:val="0"/>
          <w:numId w:val="9"/>
        </w:numPr>
        <w:spacing w:after="0" w:line="240" w:lineRule="auto"/>
        <w:ind w:left="426" w:hanging="426"/>
        <w:jc w:val="both"/>
        <w:rPr>
          <w:color w:val="000000"/>
          <w:sz w:val="22"/>
          <w:szCs w:val="22"/>
        </w:rPr>
      </w:pPr>
      <w:r>
        <w:rPr>
          <w:sz w:val="22"/>
          <w:szCs w:val="22"/>
        </w:rPr>
        <w:t>p</w:t>
      </w:r>
      <w:r>
        <w:rPr>
          <w:color w:val="000000"/>
          <w:sz w:val="22"/>
          <w:szCs w:val="22"/>
        </w:rPr>
        <w:t xml:space="preserve">ara incluir por necesidad nuevas obras, bienes y/o servicios; </w:t>
      </w:r>
    </w:p>
    <w:p w14:paraId="27124AF0" w14:textId="77777777" w:rsidR="006D747B" w:rsidRDefault="00CE1DA1" w:rsidP="008525C5">
      <w:pPr>
        <w:numPr>
          <w:ilvl w:val="0"/>
          <w:numId w:val="9"/>
        </w:numPr>
        <w:spacing w:after="0" w:line="240" w:lineRule="auto"/>
        <w:ind w:left="426" w:hanging="426"/>
        <w:jc w:val="both"/>
        <w:rPr>
          <w:color w:val="000000"/>
          <w:sz w:val="22"/>
          <w:szCs w:val="22"/>
        </w:rPr>
      </w:pPr>
      <w:r>
        <w:rPr>
          <w:sz w:val="22"/>
          <w:szCs w:val="22"/>
        </w:rPr>
        <w:t>e</w:t>
      </w:r>
      <w:r>
        <w:rPr>
          <w:color w:val="000000"/>
          <w:sz w:val="22"/>
          <w:szCs w:val="22"/>
        </w:rPr>
        <w:t xml:space="preserve">xcluir obras, bienes y/o servicios; o </w:t>
      </w:r>
    </w:p>
    <w:p w14:paraId="03D195E2" w14:textId="77777777" w:rsidR="006D747B" w:rsidRDefault="00CE1DA1" w:rsidP="008525C5">
      <w:pPr>
        <w:numPr>
          <w:ilvl w:val="0"/>
          <w:numId w:val="9"/>
        </w:numPr>
        <w:spacing w:after="0" w:line="240" w:lineRule="auto"/>
        <w:ind w:left="426" w:hanging="426"/>
        <w:jc w:val="both"/>
        <w:rPr>
          <w:color w:val="000000"/>
          <w:sz w:val="22"/>
          <w:szCs w:val="22"/>
        </w:rPr>
      </w:pPr>
      <w:r>
        <w:rPr>
          <w:color w:val="000000"/>
          <w:sz w:val="22"/>
          <w:szCs w:val="22"/>
        </w:rPr>
        <w:t>modificar el presupuesto anual de adquisiciones.</w:t>
      </w:r>
    </w:p>
    <w:p w14:paraId="1A6FB786" w14:textId="77777777" w:rsidR="006D747B" w:rsidRDefault="006D747B" w:rsidP="00C63940">
      <w:pPr>
        <w:spacing w:after="0" w:line="240" w:lineRule="auto"/>
        <w:jc w:val="both"/>
        <w:rPr>
          <w:color w:val="000000"/>
          <w:sz w:val="22"/>
          <w:szCs w:val="22"/>
        </w:rPr>
      </w:pPr>
    </w:p>
    <w:p w14:paraId="4AE060E7" w14:textId="77777777" w:rsidR="006D747B" w:rsidRDefault="00CE1DA1" w:rsidP="00C63940">
      <w:pPr>
        <w:spacing w:after="0" w:line="240" w:lineRule="auto"/>
        <w:jc w:val="both"/>
        <w:rPr>
          <w:color w:val="000000"/>
          <w:sz w:val="22"/>
          <w:szCs w:val="22"/>
        </w:rPr>
      </w:pPr>
      <w:r>
        <w:rPr>
          <w:color w:val="000000"/>
          <w:sz w:val="22"/>
          <w:szCs w:val="22"/>
        </w:rPr>
        <w:t>E</w:t>
      </w:r>
      <w:r>
        <w:rPr>
          <w:sz w:val="22"/>
          <w:szCs w:val="22"/>
        </w:rPr>
        <w:t>l</w:t>
      </w:r>
      <w:r>
        <w:rPr>
          <w:color w:val="000000"/>
          <w:sz w:val="22"/>
          <w:szCs w:val="22"/>
        </w:rPr>
        <w:t xml:space="preserve"> </w:t>
      </w:r>
      <w:r>
        <w:rPr>
          <w:sz w:val="22"/>
          <w:szCs w:val="22"/>
        </w:rPr>
        <w:t>área</w:t>
      </w:r>
      <w:r>
        <w:rPr>
          <w:color w:val="000000"/>
          <w:sz w:val="22"/>
          <w:szCs w:val="22"/>
        </w:rPr>
        <w:t xml:space="preserve"> donde surge la necesidad del bien, obra o servicio es la encargada de solicitar la inclusión de la contratación que se pretende adelantar a la Dirección de Gestión Corporativa, la cual es la encargada de la publicación inicial del Plan Anual de Adquisiciones y de sus modificaciones a solicitud de las mismas áreas.</w:t>
      </w:r>
    </w:p>
    <w:p w14:paraId="1CF253DD" w14:textId="77777777" w:rsidR="006D747B" w:rsidRDefault="006D747B" w:rsidP="00C63940">
      <w:pPr>
        <w:spacing w:after="0" w:line="240" w:lineRule="auto"/>
        <w:jc w:val="both"/>
        <w:rPr>
          <w:color w:val="000000"/>
          <w:sz w:val="22"/>
          <w:szCs w:val="22"/>
        </w:rPr>
      </w:pPr>
    </w:p>
    <w:p w14:paraId="178805E0" w14:textId="77777777" w:rsidR="006D747B" w:rsidRDefault="00CE1DA1" w:rsidP="00C63940">
      <w:pPr>
        <w:spacing w:after="0" w:line="240" w:lineRule="auto"/>
        <w:jc w:val="both"/>
        <w:rPr>
          <w:color w:val="000000"/>
          <w:sz w:val="22"/>
          <w:szCs w:val="22"/>
        </w:rPr>
      </w:pPr>
      <w:r>
        <w:rPr>
          <w:color w:val="000000"/>
          <w:sz w:val="22"/>
          <w:szCs w:val="22"/>
        </w:rPr>
        <w:t xml:space="preserve">En ningún caso se podrán adquirir bienes o servicios no incluidos en el Plan Anual de Adquisiciones, salvo que se trate de urgencia manifiesta. Cuando se presenten necesidades sobrevinientes o cambios en las mismas deberá llevarse a cabo la modificación, incluirse en el Plan Anual de Adquisiciones y publicarse en la </w:t>
      </w:r>
      <w:r>
        <w:rPr>
          <w:sz w:val="22"/>
          <w:szCs w:val="22"/>
        </w:rPr>
        <w:t>plataforma</w:t>
      </w:r>
      <w:r>
        <w:rPr>
          <w:color w:val="000000"/>
          <w:sz w:val="22"/>
          <w:szCs w:val="22"/>
        </w:rPr>
        <w:t xml:space="preserve"> SECOP II y en la página web de la Entidad antes de dar inicio al proceso contractual. De lo contrario, no podrá adelantarse la contratación.</w:t>
      </w:r>
    </w:p>
    <w:p w14:paraId="58562BE1" w14:textId="77777777" w:rsidR="006D747B" w:rsidRDefault="006D747B" w:rsidP="00C63940">
      <w:pPr>
        <w:spacing w:after="0" w:line="240" w:lineRule="auto"/>
        <w:jc w:val="both"/>
        <w:rPr>
          <w:color w:val="000000"/>
          <w:sz w:val="22"/>
          <w:szCs w:val="22"/>
        </w:rPr>
      </w:pPr>
    </w:p>
    <w:p w14:paraId="7CDE37D8" w14:textId="444A73E8" w:rsidR="006D747B" w:rsidRDefault="00CE1DA1" w:rsidP="00C63940">
      <w:pPr>
        <w:spacing w:after="0" w:line="240" w:lineRule="auto"/>
        <w:jc w:val="both"/>
        <w:rPr>
          <w:color w:val="000000"/>
          <w:sz w:val="22"/>
          <w:szCs w:val="22"/>
        </w:rPr>
      </w:pPr>
      <w:r>
        <w:rPr>
          <w:color w:val="000000"/>
          <w:sz w:val="22"/>
          <w:szCs w:val="22"/>
        </w:rPr>
        <w:t xml:space="preserve">Además, la entidad deberá cumplir con las actividades programadas en el procedimiento de elaboración del Plan Anual de Adquisiciones del </w:t>
      </w:r>
      <w:r>
        <w:rPr>
          <w:sz w:val="22"/>
          <w:szCs w:val="22"/>
        </w:rPr>
        <w:t>SIG</w:t>
      </w:r>
      <w:r>
        <w:rPr>
          <w:color w:val="000000"/>
          <w:sz w:val="22"/>
          <w:szCs w:val="22"/>
        </w:rPr>
        <w:t>.</w:t>
      </w:r>
    </w:p>
    <w:p w14:paraId="774D6E69" w14:textId="709197E5" w:rsidR="00041312" w:rsidRDefault="00041312" w:rsidP="00C63940">
      <w:pPr>
        <w:spacing w:after="0" w:line="240" w:lineRule="auto"/>
        <w:jc w:val="both"/>
        <w:rPr>
          <w:color w:val="000000"/>
          <w:sz w:val="22"/>
          <w:szCs w:val="22"/>
        </w:rPr>
      </w:pPr>
    </w:p>
    <w:p w14:paraId="741142E4" w14:textId="7331269D" w:rsidR="006D747B" w:rsidRPr="006B2A28" w:rsidRDefault="00041312" w:rsidP="00C63940">
      <w:pPr>
        <w:spacing w:after="0" w:line="240" w:lineRule="auto"/>
        <w:jc w:val="both"/>
        <w:rPr>
          <w:sz w:val="22"/>
          <w:szCs w:val="22"/>
        </w:rPr>
      </w:pPr>
      <w:r w:rsidRPr="006B2A28">
        <w:rPr>
          <w:sz w:val="22"/>
          <w:szCs w:val="22"/>
        </w:rPr>
        <w:t xml:space="preserve">Aprobada la actualización a las líneas del plan anual de adquisiciones de la vigencia fiscal, el </w:t>
      </w:r>
      <w:r w:rsidR="001A5720">
        <w:rPr>
          <w:sz w:val="22"/>
          <w:szCs w:val="22"/>
        </w:rPr>
        <w:t>responsable</w:t>
      </w:r>
      <w:r w:rsidR="006B2A28">
        <w:rPr>
          <w:sz w:val="22"/>
          <w:szCs w:val="22"/>
        </w:rPr>
        <w:t xml:space="preserve"> del Coordinar el PAA</w:t>
      </w:r>
      <w:r w:rsidRPr="006B2A28">
        <w:rPr>
          <w:sz w:val="22"/>
          <w:szCs w:val="22"/>
        </w:rPr>
        <w:t xml:space="preserve"> debe consolidar el documento y se deberá publicar en el sistema electrónico para la contratación pública –SECOP II- y en la página web del Fondo de Bienestar Social de la Contraloría General de la Republica.</w:t>
      </w:r>
    </w:p>
    <w:p w14:paraId="0204CA44" w14:textId="77777777" w:rsidR="00041312" w:rsidRDefault="00041312" w:rsidP="00C63940">
      <w:pPr>
        <w:spacing w:after="0" w:line="240" w:lineRule="auto"/>
        <w:jc w:val="both"/>
        <w:rPr>
          <w:color w:val="000000"/>
          <w:sz w:val="22"/>
          <w:szCs w:val="22"/>
        </w:rPr>
      </w:pPr>
    </w:p>
    <w:p w14:paraId="16B08174" w14:textId="40853DB3" w:rsidR="006D747B" w:rsidRDefault="00CE1DA1" w:rsidP="00C63940">
      <w:pPr>
        <w:spacing w:after="0" w:line="240" w:lineRule="auto"/>
        <w:jc w:val="both"/>
        <w:rPr>
          <w:color w:val="000000"/>
          <w:sz w:val="22"/>
          <w:szCs w:val="22"/>
        </w:rPr>
      </w:pPr>
      <w:r>
        <w:rPr>
          <w:b/>
          <w:color w:val="000000"/>
          <w:sz w:val="22"/>
          <w:szCs w:val="22"/>
        </w:rPr>
        <w:t>Tabla de Cuantías</w:t>
      </w:r>
      <w:r>
        <w:rPr>
          <w:color w:val="000000"/>
          <w:sz w:val="22"/>
          <w:szCs w:val="22"/>
        </w:rPr>
        <w:t>.  Con el fin de determinar los procesos de selección, una vez sea asignado el presupuesto de la entidad para la vigencia, el Asesor Financiero y el Director Administrativo y Financiero elaborarán y darán a conocer a las diferentes áreas de la entidad la tabla de cuantías.</w:t>
      </w:r>
    </w:p>
    <w:p w14:paraId="529CC070" w14:textId="77777777" w:rsidR="003B444B" w:rsidRDefault="003B444B" w:rsidP="00C63940">
      <w:pPr>
        <w:spacing w:after="0" w:line="240" w:lineRule="auto"/>
        <w:jc w:val="both"/>
        <w:rPr>
          <w:color w:val="000000"/>
          <w:sz w:val="22"/>
          <w:szCs w:val="22"/>
        </w:rPr>
      </w:pPr>
    </w:p>
    <w:p w14:paraId="4C9E18B5" w14:textId="18501DA0" w:rsidR="00E454D9" w:rsidRDefault="00CE1DA1" w:rsidP="00092616">
      <w:pPr>
        <w:pStyle w:val="Ttulo1"/>
        <w:rPr>
          <w:b w:val="0"/>
          <w:sz w:val="22"/>
          <w:szCs w:val="22"/>
        </w:rPr>
      </w:pPr>
      <w:bookmarkStart w:id="42" w:name="_4i7ojhp" w:colFirst="0" w:colLast="0"/>
      <w:bookmarkStart w:id="43" w:name="_Toc183611469"/>
      <w:bookmarkEnd w:id="42"/>
      <w:r>
        <w:rPr>
          <w:sz w:val="22"/>
          <w:szCs w:val="22"/>
        </w:rPr>
        <w:t>CAPÍTULO IV</w:t>
      </w:r>
      <w:r w:rsidR="00092616">
        <w:rPr>
          <w:sz w:val="22"/>
          <w:szCs w:val="22"/>
        </w:rPr>
        <w:t xml:space="preserve">. </w:t>
      </w:r>
      <w:r w:rsidR="00E454D9">
        <w:rPr>
          <w:sz w:val="22"/>
          <w:szCs w:val="22"/>
        </w:rPr>
        <w:t>PROCESOS DE SELECCIÓN SUJETOS AL ESTATUTO GENERAL DE LA CONTRATACIÓN PÚBLICA</w:t>
      </w:r>
      <w:bookmarkEnd w:id="43"/>
    </w:p>
    <w:p w14:paraId="41C36AF0" w14:textId="00EA62D7" w:rsidR="00E454D9" w:rsidRDefault="00E454D9" w:rsidP="00C63940">
      <w:pPr>
        <w:keepNext/>
        <w:spacing w:after="0" w:line="240" w:lineRule="auto"/>
        <w:jc w:val="center"/>
        <w:rPr>
          <w:b/>
          <w:color w:val="000000"/>
          <w:sz w:val="22"/>
          <w:szCs w:val="22"/>
        </w:rPr>
      </w:pPr>
    </w:p>
    <w:p w14:paraId="61DCACC2" w14:textId="69332407" w:rsidR="00E454D9" w:rsidRPr="00E454D9" w:rsidRDefault="00E454D9" w:rsidP="00C63940">
      <w:pPr>
        <w:spacing w:after="0" w:line="240" w:lineRule="auto"/>
        <w:jc w:val="both"/>
        <w:rPr>
          <w:color w:val="222222"/>
          <w:sz w:val="22"/>
          <w:szCs w:val="22"/>
          <w:shd w:val="clear" w:color="auto" w:fill="FFFFFF"/>
        </w:rPr>
      </w:pPr>
      <w:r w:rsidRPr="00E454D9">
        <w:rPr>
          <w:sz w:val="22"/>
          <w:szCs w:val="22"/>
          <w:shd w:val="clear" w:color="auto" w:fill="FFFFFF"/>
        </w:rPr>
        <w:t>De conformidad con lo dispuesto en la Ley 80 de 1993, Ley 1150 de 2007, Ley 1474 de 2011 y el Decreto Nacional 1082 de 2015 así como las demás normas que las complementen, reformen o sustituyan, la entidad seleccionará a los contratistas a través de las modalidades de selección a) licitación pública, b) selección abreviada, c) concurso de méritos, d) contratación directa, e) mínima cuantía. Para determinar cuál es la modalidad aplicable al respectivo proceso es necesario analizar la naturaleza del contrato, la cuantía, el objeto y las partes que suscribirán el contrato o convenio.  </w:t>
      </w:r>
    </w:p>
    <w:p w14:paraId="4A359F18" w14:textId="77777777" w:rsidR="00E454D9" w:rsidRDefault="00E454D9" w:rsidP="00C63940">
      <w:pPr>
        <w:spacing w:after="0" w:line="240" w:lineRule="auto"/>
        <w:jc w:val="both"/>
        <w:rPr>
          <w:rFonts w:ascii="Calibri" w:hAnsi="Calibri" w:cs="Calibri"/>
          <w:color w:val="222222"/>
          <w:sz w:val="22"/>
          <w:szCs w:val="22"/>
          <w:shd w:val="clear" w:color="auto" w:fill="FFFFFF"/>
        </w:rPr>
      </w:pPr>
    </w:p>
    <w:p w14:paraId="0A8A4CB2" w14:textId="69DC79B2" w:rsidR="00E454D9" w:rsidRDefault="00E454D9" w:rsidP="00C63940">
      <w:pPr>
        <w:spacing w:after="0" w:line="240" w:lineRule="auto"/>
        <w:jc w:val="both"/>
        <w:rPr>
          <w:color w:val="000000"/>
          <w:sz w:val="22"/>
          <w:szCs w:val="22"/>
        </w:rPr>
      </w:pPr>
      <w:r>
        <w:rPr>
          <w:color w:val="000000"/>
          <w:sz w:val="22"/>
          <w:szCs w:val="22"/>
        </w:rPr>
        <w:t>A continuación, se describen las modalidades de contratación que se deben aplicar en el Fondo de Bienestar Social de la Contraloría General de la República.</w:t>
      </w:r>
    </w:p>
    <w:p w14:paraId="76ACFEAF" w14:textId="77777777" w:rsidR="00E454D9" w:rsidRDefault="00E454D9" w:rsidP="00C63940">
      <w:pPr>
        <w:spacing w:after="0" w:line="240" w:lineRule="auto"/>
        <w:jc w:val="both"/>
        <w:rPr>
          <w:color w:val="000000"/>
          <w:sz w:val="22"/>
          <w:szCs w:val="22"/>
        </w:rPr>
      </w:pPr>
    </w:p>
    <w:p w14:paraId="65B37E5A" w14:textId="187201A9" w:rsidR="00E454D9" w:rsidRPr="00E454D9" w:rsidRDefault="00E454D9" w:rsidP="008525C5">
      <w:pPr>
        <w:pStyle w:val="Prrafodelista"/>
        <w:numPr>
          <w:ilvl w:val="1"/>
          <w:numId w:val="16"/>
        </w:numPr>
        <w:pBdr>
          <w:top w:val="nil"/>
          <w:left w:val="nil"/>
          <w:bottom w:val="nil"/>
          <w:right w:val="nil"/>
          <w:between w:val="nil"/>
        </w:pBdr>
        <w:spacing w:after="0" w:line="240" w:lineRule="auto"/>
        <w:ind w:firstLine="0"/>
        <w:jc w:val="both"/>
        <w:outlineLvl w:val="1"/>
        <w:rPr>
          <w:b/>
          <w:color w:val="000000"/>
          <w:sz w:val="22"/>
          <w:szCs w:val="22"/>
        </w:rPr>
      </w:pPr>
      <w:bookmarkStart w:id="44" w:name="_Toc183611470"/>
      <w:r w:rsidRPr="00E454D9">
        <w:rPr>
          <w:b/>
          <w:color w:val="000000"/>
          <w:sz w:val="22"/>
          <w:szCs w:val="22"/>
        </w:rPr>
        <w:t>LICITACIÓN PÚBLICA</w:t>
      </w:r>
      <w:bookmarkEnd w:id="44"/>
    </w:p>
    <w:p w14:paraId="3203296C" w14:textId="77777777" w:rsidR="00E454D9" w:rsidRDefault="00E454D9" w:rsidP="00C63940">
      <w:pPr>
        <w:spacing w:after="0" w:line="240" w:lineRule="auto"/>
        <w:rPr>
          <w:color w:val="000000"/>
          <w:sz w:val="22"/>
          <w:szCs w:val="22"/>
        </w:rPr>
      </w:pPr>
    </w:p>
    <w:p w14:paraId="3E58EF33" w14:textId="69FA0CBD" w:rsidR="00E454D9" w:rsidRDefault="00E454D9" w:rsidP="00C63940">
      <w:pPr>
        <w:spacing w:after="0" w:line="240" w:lineRule="auto"/>
        <w:jc w:val="both"/>
        <w:rPr>
          <w:color w:val="000000"/>
          <w:sz w:val="22"/>
          <w:szCs w:val="22"/>
        </w:rPr>
      </w:pPr>
      <w:r>
        <w:rPr>
          <w:color w:val="000000"/>
          <w:sz w:val="22"/>
          <w:szCs w:val="22"/>
        </w:rPr>
        <w:t>La selección de los contratistas, por regla general, es a través de Licitación Pública, cuando el costo de los bienes o servicios a contratar se enmarque en la Mayor Cuantía establecida para cada vigencia fiscal y no proceda ninguna causal de contratación de bienes y servicios para los que la Ley señale un procedimiento diferente.</w:t>
      </w:r>
    </w:p>
    <w:p w14:paraId="38C79397" w14:textId="77777777" w:rsidR="00E454D9" w:rsidRDefault="00E454D9" w:rsidP="00C63940">
      <w:pPr>
        <w:spacing w:after="0" w:line="240" w:lineRule="auto"/>
        <w:jc w:val="both"/>
        <w:rPr>
          <w:color w:val="000000"/>
          <w:sz w:val="22"/>
          <w:szCs w:val="22"/>
        </w:rPr>
      </w:pPr>
    </w:p>
    <w:p w14:paraId="74DD3EA2" w14:textId="77777777" w:rsidR="00E454D9" w:rsidRDefault="00E454D9" w:rsidP="00C63940">
      <w:pPr>
        <w:spacing w:after="200" w:line="240" w:lineRule="auto"/>
        <w:jc w:val="both"/>
        <w:rPr>
          <w:b/>
          <w:color w:val="000000"/>
          <w:sz w:val="22"/>
          <w:szCs w:val="22"/>
        </w:rPr>
      </w:pPr>
      <w:r>
        <w:rPr>
          <w:color w:val="000000"/>
          <w:sz w:val="22"/>
          <w:szCs w:val="22"/>
        </w:rPr>
        <w:t>En consecuencia, resulta necesario tener en cuenta lo siguiente:</w:t>
      </w:r>
      <w:r>
        <w:rPr>
          <w:b/>
          <w:color w:val="000000"/>
          <w:sz w:val="22"/>
          <w:szCs w:val="22"/>
        </w:rPr>
        <w:tab/>
      </w:r>
    </w:p>
    <w:p w14:paraId="66B8B526" w14:textId="37CB0C45" w:rsidR="00E454D9" w:rsidRPr="009C0BBE"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t>En este tipo de proceso el factor de escogencia es el precio y la calidad.</w:t>
      </w:r>
    </w:p>
    <w:p w14:paraId="570A6D03" w14:textId="4616E25A" w:rsidR="00E454D9" w:rsidRPr="009C0BBE"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t>En la licitación es necesario adelantar una audiencia para estimar y tipificar los riesgos y precisar el contenido y el alcance del Pliego de Condiciones.</w:t>
      </w:r>
    </w:p>
    <w:p w14:paraId="4604EFBF" w14:textId="40BCEA15" w:rsidR="00E454D9" w:rsidRPr="009C0BBE"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lastRenderedPageBreak/>
        <w:t xml:space="preserve">Las adendas (modificaciones al pliego de condiciones) deben ser expedidas </w:t>
      </w:r>
      <w:r w:rsidRPr="009C0BBE">
        <w:rPr>
          <w:sz w:val="22"/>
          <w:szCs w:val="22"/>
        </w:rPr>
        <w:t>hasta tres</w:t>
      </w:r>
      <w:r w:rsidRPr="009C0BBE">
        <w:rPr>
          <w:color w:val="000000"/>
          <w:sz w:val="22"/>
          <w:szCs w:val="22"/>
        </w:rPr>
        <w:t xml:space="preserve"> (3) días de anterioridad del cierre previsto para el proceso.</w:t>
      </w:r>
    </w:p>
    <w:p w14:paraId="466E3C31" w14:textId="47679471" w:rsidR="00E454D9" w:rsidRPr="009C0BBE"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t>El término para publicación del proyecto de pliego de condiciones es de 10 días hábiles.</w:t>
      </w:r>
    </w:p>
    <w:p w14:paraId="0E07FA6C" w14:textId="52396D08" w:rsidR="00E454D9" w:rsidRPr="009C0BBE"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t>El término de traslado a los proponentes del informe de evaluación es de 5 días hábiles, contados desde la publicación en el SECOP II.</w:t>
      </w:r>
    </w:p>
    <w:p w14:paraId="631EB3CF" w14:textId="02F13976" w:rsidR="00E454D9" w:rsidRDefault="00E454D9" w:rsidP="008525C5">
      <w:pPr>
        <w:pStyle w:val="Prrafodelista"/>
        <w:numPr>
          <w:ilvl w:val="0"/>
          <w:numId w:val="30"/>
        </w:numPr>
        <w:spacing w:after="0" w:line="240" w:lineRule="auto"/>
        <w:jc w:val="both"/>
        <w:rPr>
          <w:color w:val="000000"/>
          <w:sz w:val="22"/>
          <w:szCs w:val="22"/>
        </w:rPr>
      </w:pPr>
      <w:r w:rsidRPr="009C0BBE">
        <w:rPr>
          <w:color w:val="000000"/>
          <w:sz w:val="22"/>
          <w:szCs w:val="22"/>
        </w:rPr>
        <w:t>La adjudicación se realiza en audiencia pública.</w:t>
      </w:r>
    </w:p>
    <w:p w14:paraId="7B3623DA" w14:textId="77777777" w:rsidR="009C0BBE" w:rsidRPr="009C0BBE" w:rsidRDefault="009C0BBE" w:rsidP="009C0BBE">
      <w:pPr>
        <w:pStyle w:val="Prrafodelista"/>
        <w:spacing w:after="0" w:line="240" w:lineRule="auto"/>
        <w:jc w:val="both"/>
        <w:rPr>
          <w:color w:val="000000"/>
          <w:sz w:val="22"/>
          <w:szCs w:val="22"/>
        </w:rPr>
      </w:pPr>
    </w:p>
    <w:p w14:paraId="1ACB9874" w14:textId="77777777" w:rsidR="003D01DD" w:rsidRDefault="003D01DD" w:rsidP="00C63940">
      <w:pPr>
        <w:pBdr>
          <w:top w:val="nil"/>
          <w:left w:val="nil"/>
          <w:bottom w:val="nil"/>
          <w:right w:val="nil"/>
          <w:between w:val="nil"/>
        </w:pBdr>
        <w:spacing w:after="0" w:line="240" w:lineRule="auto"/>
        <w:jc w:val="both"/>
        <w:rPr>
          <w:color w:val="000000"/>
          <w:sz w:val="22"/>
          <w:szCs w:val="22"/>
        </w:rPr>
      </w:pPr>
    </w:p>
    <w:p w14:paraId="0AD7D716" w14:textId="1F004429" w:rsidR="00E454D9" w:rsidRPr="003D01DD" w:rsidRDefault="00E454D9" w:rsidP="008525C5">
      <w:pPr>
        <w:pStyle w:val="Prrafodelista"/>
        <w:numPr>
          <w:ilvl w:val="1"/>
          <w:numId w:val="16"/>
        </w:numPr>
        <w:pBdr>
          <w:top w:val="nil"/>
          <w:left w:val="nil"/>
          <w:bottom w:val="nil"/>
          <w:right w:val="nil"/>
          <w:between w:val="nil"/>
        </w:pBdr>
        <w:spacing w:after="0" w:line="240" w:lineRule="auto"/>
        <w:ind w:firstLine="0"/>
        <w:jc w:val="both"/>
        <w:outlineLvl w:val="1"/>
        <w:rPr>
          <w:b/>
          <w:color w:val="000000"/>
          <w:sz w:val="22"/>
          <w:szCs w:val="22"/>
        </w:rPr>
      </w:pPr>
      <w:bookmarkStart w:id="45" w:name="_Toc183611471"/>
      <w:r w:rsidRPr="003D01DD">
        <w:rPr>
          <w:b/>
          <w:color w:val="000000"/>
          <w:sz w:val="22"/>
          <w:szCs w:val="22"/>
        </w:rPr>
        <w:t>SELECCIÓN ABREVIADA</w:t>
      </w:r>
      <w:bookmarkEnd w:id="45"/>
    </w:p>
    <w:p w14:paraId="156330B9" w14:textId="77777777" w:rsidR="00E454D9" w:rsidRDefault="00E454D9" w:rsidP="00C63940">
      <w:pPr>
        <w:spacing w:after="0" w:line="240" w:lineRule="auto"/>
        <w:jc w:val="both"/>
        <w:rPr>
          <w:color w:val="000000"/>
          <w:sz w:val="22"/>
          <w:szCs w:val="22"/>
        </w:rPr>
      </w:pPr>
    </w:p>
    <w:p w14:paraId="1950F8DC" w14:textId="77777777" w:rsidR="00E454D9" w:rsidRDefault="00E454D9" w:rsidP="00C63940">
      <w:pPr>
        <w:spacing w:after="0" w:line="240" w:lineRule="auto"/>
        <w:jc w:val="both"/>
        <w:rPr>
          <w:color w:val="000000"/>
          <w:sz w:val="22"/>
          <w:szCs w:val="22"/>
        </w:rPr>
      </w:pPr>
      <w:r>
        <w:rPr>
          <w:color w:val="000000"/>
          <w:sz w:val="22"/>
          <w:szCs w:val="22"/>
        </w:rPr>
        <w:t>El Fondo de Bienestar Social de la Contraloría General de la República realizará la contratación mediante la modalidad de selección abreviada en los siguientes casos:</w:t>
      </w:r>
    </w:p>
    <w:p w14:paraId="5267C69E" w14:textId="2F16F752" w:rsidR="00E454D9" w:rsidRDefault="00E454D9" w:rsidP="00C63940">
      <w:pPr>
        <w:spacing w:after="0" w:line="240" w:lineRule="auto"/>
        <w:jc w:val="both"/>
        <w:rPr>
          <w:color w:val="000000"/>
          <w:sz w:val="22"/>
          <w:szCs w:val="22"/>
        </w:rPr>
      </w:pPr>
    </w:p>
    <w:p w14:paraId="25D88B48" w14:textId="17F62459" w:rsidR="003D01DD" w:rsidRPr="00A30E5E" w:rsidRDefault="00A30E5E" w:rsidP="008525C5">
      <w:pPr>
        <w:pStyle w:val="Prrafodelista"/>
        <w:numPr>
          <w:ilvl w:val="2"/>
          <w:numId w:val="24"/>
        </w:numPr>
        <w:spacing w:after="0" w:line="240" w:lineRule="auto"/>
        <w:jc w:val="both"/>
        <w:outlineLvl w:val="2"/>
        <w:rPr>
          <w:sz w:val="22"/>
          <w:szCs w:val="22"/>
          <w:shd w:val="clear" w:color="auto" w:fill="FFFFFF"/>
        </w:rPr>
      </w:pPr>
      <w:r w:rsidRPr="00A30E5E">
        <w:rPr>
          <w:b/>
          <w:bCs/>
          <w:sz w:val="22"/>
          <w:szCs w:val="22"/>
          <w:shd w:val="clear" w:color="auto" w:fill="FFFFFF"/>
        </w:rPr>
        <w:t xml:space="preserve"> </w:t>
      </w:r>
      <w:bookmarkStart w:id="46" w:name="_Toc183611472"/>
      <w:r w:rsidR="003D01DD" w:rsidRPr="00A30E5E">
        <w:rPr>
          <w:b/>
          <w:bCs/>
          <w:sz w:val="22"/>
          <w:szCs w:val="22"/>
          <w:shd w:val="clear" w:color="auto" w:fill="FFFFFF"/>
        </w:rPr>
        <w:t>La adquisición y el suministro de bienes o servicios de características técnicas uniformes y de común utilización</w:t>
      </w:r>
      <w:bookmarkEnd w:id="46"/>
      <w:r w:rsidR="003D01DD" w:rsidRPr="00A30E5E">
        <w:rPr>
          <w:sz w:val="22"/>
          <w:szCs w:val="22"/>
          <w:shd w:val="clear" w:color="auto" w:fill="FFFFFF"/>
        </w:rPr>
        <w:t xml:space="preserve"> </w:t>
      </w:r>
    </w:p>
    <w:p w14:paraId="31F96F08" w14:textId="77777777" w:rsidR="003D01DD" w:rsidRDefault="003D01DD" w:rsidP="00C63940">
      <w:pPr>
        <w:spacing w:after="0" w:line="240" w:lineRule="auto"/>
        <w:jc w:val="both"/>
        <w:rPr>
          <w:sz w:val="22"/>
          <w:szCs w:val="22"/>
          <w:shd w:val="clear" w:color="auto" w:fill="FFFFFF"/>
        </w:rPr>
      </w:pPr>
    </w:p>
    <w:p w14:paraId="1F1AE034" w14:textId="2E2EC7CF" w:rsidR="003D01DD" w:rsidRDefault="003D01DD" w:rsidP="00C63940">
      <w:pPr>
        <w:spacing w:after="0" w:line="240" w:lineRule="auto"/>
        <w:jc w:val="both"/>
        <w:rPr>
          <w:sz w:val="22"/>
          <w:szCs w:val="22"/>
          <w:shd w:val="clear" w:color="auto" w:fill="FFFFFF"/>
        </w:rPr>
      </w:pPr>
      <w:r w:rsidRPr="003D01DD">
        <w:rPr>
          <w:sz w:val="22"/>
          <w:szCs w:val="22"/>
          <w:shd w:val="clear" w:color="auto" w:fill="FFFFFF"/>
        </w:rPr>
        <w:t>Se trata de bienes y servicios que contienen las mismas especificaciones técnicas, con independencia de su diseño o de sus características descriptivas, y comparten patrones de desempeño y calidad objetivamente definidos. Esta modalidad opera independientemente de la cuantía de la contratación y se desarrolla mediante el mecanismo de subasta inversa, por el trámite de menor cuantía, por adquisición mediante Acuerdo Marco de Precios a través de la Tienda virtual del Estado Colombiano o por bolsa de productos. De acuerdo con lo establecido en la Ley 1150 de 2007, para la adquisición de estos bienes y servicios las entidades deberán, siempre que el reglamento así lo señale, hacer uso de procedimientos</w:t>
      </w:r>
      <w:r>
        <w:rPr>
          <w:sz w:val="22"/>
          <w:szCs w:val="22"/>
          <w:shd w:val="clear" w:color="auto" w:fill="FFFFFF"/>
        </w:rPr>
        <w:t>.</w:t>
      </w:r>
    </w:p>
    <w:p w14:paraId="53B40998" w14:textId="77777777" w:rsidR="003D01DD" w:rsidRPr="003D01DD" w:rsidRDefault="003D01DD" w:rsidP="00C63940">
      <w:pPr>
        <w:spacing w:after="0" w:line="240" w:lineRule="auto"/>
        <w:jc w:val="both"/>
        <w:rPr>
          <w:sz w:val="20"/>
          <w:szCs w:val="20"/>
        </w:rPr>
      </w:pPr>
    </w:p>
    <w:p w14:paraId="723B8C2A" w14:textId="3510365E" w:rsidR="00E454D9" w:rsidRDefault="003D01DD" w:rsidP="00C63940">
      <w:pPr>
        <w:pBdr>
          <w:top w:val="nil"/>
          <w:left w:val="nil"/>
          <w:bottom w:val="nil"/>
          <w:right w:val="nil"/>
          <w:between w:val="nil"/>
        </w:pBdr>
        <w:spacing w:after="0" w:line="240" w:lineRule="auto"/>
        <w:jc w:val="both"/>
        <w:rPr>
          <w:b/>
          <w:color w:val="000000"/>
          <w:sz w:val="22"/>
          <w:szCs w:val="22"/>
        </w:rPr>
      </w:pPr>
      <w:r>
        <w:rPr>
          <w:b/>
          <w:color w:val="000000"/>
          <w:sz w:val="22"/>
          <w:szCs w:val="22"/>
        </w:rPr>
        <w:t>A. Subasta inversa:</w:t>
      </w:r>
    </w:p>
    <w:p w14:paraId="717D0F41" w14:textId="77777777" w:rsidR="00E454D9" w:rsidRDefault="00E454D9" w:rsidP="00C63940">
      <w:pPr>
        <w:spacing w:after="0" w:line="240" w:lineRule="auto"/>
        <w:jc w:val="both"/>
        <w:rPr>
          <w:b/>
          <w:color w:val="000000"/>
          <w:sz w:val="22"/>
          <w:szCs w:val="22"/>
        </w:rPr>
      </w:pPr>
    </w:p>
    <w:p w14:paraId="65BF354F" w14:textId="77777777" w:rsidR="00E454D9" w:rsidRDefault="00E454D9" w:rsidP="00C63940">
      <w:pPr>
        <w:spacing w:after="200" w:line="240" w:lineRule="auto"/>
        <w:jc w:val="both"/>
        <w:rPr>
          <w:color w:val="000000"/>
          <w:sz w:val="22"/>
          <w:szCs w:val="22"/>
        </w:rPr>
      </w:pPr>
      <w:r>
        <w:rPr>
          <w:color w:val="000000"/>
          <w:sz w:val="22"/>
          <w:szCs w:val="22"/>
        </w:rPr>
        <w:t>Corresponde a la modalidad de selección objetiva prevista para contratar bienes y servicios que requiera la entidad cuando se trate de bienes y servicios de características técnicas uniformes y de común utilización. La Subasta Inversa es una puja dinámica, mediante la reducción sucesiva de precios durante un tiempo determinado, de conformidad con las reglas previstas en el Pliego de Condiciones y en la normatividad vigente.</w:t>
      </w:r>
    </w:p>
    <w:p w14:paraId="736D0BE9" w14:textId="77777777" w:rsidR="00E454D9" w:rsidRDefault="00E454D9" w:rsidP="00C63940">
      <w:pPr>
        <w:spacing w:after="200" w:line="240" w:lineRule="auto"/>
        <w:jc w:val="both"/>
        <w:rPr>
          <w:color w:val="000000"/>
          <w:sz w:val="22"/>
          <w:szCs w:val="22"/>
        </w:rPr>
      </w:pPr>
      <w:r>
        <w:rPr>
          <w:color w:val="000000"/>
          <w:sz w:val="22"/>
          <w:szCs w:val="22"/>
        </w:rPr>
        <w:t>En consecuencia, resulta necesario tener en cuenta lo siguiente:</w:t>
      </w:r>
    </w:p>
    <w:p w14:paraId="396EDF48" w14:textId="76EEF437" w:rsidR="00E454D9" w:rsidRDefault="003D01DD" w:rsidP="00C63940">
      <w:pPr>
        <w:spacing w:after="200" w:line="240" w:lineRule="auto"/>
        <w:jc w:val="both"/>
        <w:rPr>
          <w:color w:val="000000"/>
          <w:sz w:val="22"/>
          <w:szCs w:val="22"/>
        </w:rPr>
      </w:pPr>
      <w:r>
        <w:rPr>
          <w:color w:val="000000"/>
          <w:sz w:val="22"/>
          <w:szCs w:val="22"/>
        </w:rPr>
        <w:t xml:space="preserve">1. </w:t>
      </w:r>
      <w:r w:rsidR="00E454D9">
        <w:rPr>
          <w:color w:val="000000"/>
          <w:sz w:val="22"/>
          <w:szCs w:val="22"/>
        </w:rPr>
        <w:t>En este tipo de proceso, la adjudicación del proceso se da a través de subasta pública, en la cual sólo se verifica el precio a través de la puja a la baja. Todos los demás requisitos y condiciones son habilitantes, de manera que no se asigna puntaje.</w:t>
      </w:r>
    </w:p>
    <w:p w14:paraId="6D78ADE3" w14:textId="4B1BF0A7" w:rsidR="00E454D9" w:rsidRDefault="003D01DD" w:rsidP="00C63940">
      <w:pPr>
        <w:spacing w:after="200" w:line="240" w:lineRule="auto"/>
        <w:jc w:val="both"/>
        <w:rPr>
          <w:color w:val="000000"/>
          <w:sz w:val="22"/>
          <w:szCs w:val="22"/>
        </w:rPr>
      </w:pPr>
      <w:r>
        <w:rPr>
          <w:color w:val="000000"/>
          <w:sz w:val="22"/>
          <w:szCs w:val="22"/>
        </w:rPr>
        <w:t>2.</w:t>
      </w:r>
      <w:r w:rsidR="00E454D9">
        <w:rPr>
          <w:color w:val="000000"/>
          <w:sz w:val="22"/>
          <w:szCs w:val="22"/>
        </w:rPr>
        <w:t xml:space="preserve"> En los estudios previos y en el pliego de condiciones se debe indicar el margen mínimo de mejora por lance durante el evento de la subasta.</w:t>
      </w:r>
    </w:p>
    <w:p w14:paraId="49B3CA69" w14:textId="38EF4690" w:rsidR="00E454D9" w:rsidRDefault="00E454D9" w:rsidP="00C63940">
      <w:pPr>
        <w:spacing w:after="200" w:line="240" w:lineRule="auto"/>
        <w:jc w:val="both"/>
        <w:rPr>
          <w:color w:val="000000"/>
          <w:sz w:val="22"/>
          <w:szCs w:val="22"/>
        </w:rPr>
      </w:pPr>
      <w:r>
        <w:rPr>
          <w:color w:val="000000"/>
          <w:sz w:val="22"/>
          <w:szCs w:val="22"/>
        </w:rPr>
        <w:t>3. Si la cuantía no supera los US125.000, el proceso podrá limitarse a MIPYMES.</w:t>
      </w:r>
    </w:p>
    <w:p w14:paraId="1168FC2F" w14:textId="128A17F7" w:rsidR="00E454D9" w:rsidRDefault="00E454D9" w:rsidP="00C63940">
      <w:pPr>
        <w:spacing w:after="200" w:line="240" w:lineRule="auto"/>
        <w:jc w:val="both"/>
        <w:rPr>
          <w:color w:val="000000"/>
          <w:sz w:val="22"/>
          <w:szCs w:val="22"/>
        </w:rPr>
      </w:pPr>
      <w:r>
        <w:rPr>
          <w:color w:val="000000"/>
          <w:sz w:val="22"/>
          <w:szCs w:val="22"/>
        </w:rPr>
        <w:t>4. El término para publicación de proyecto de pliego de condiciones es de cinco (5) días hábiles.</w:t>
      </w:r>
    </w:p>
    <w:p w14:paraId="039F48FB" w14:textId="3761412F" w:rsidR="00E454D9" w:rsidRDefault="00E454D9" w:rsidP="00C63940">
      <w:pPr>
        <w:spacing w:after="200" w:line="240" w:lineRule="auto"/>
        <w:jc w:val="both"/>
        <w:rPr>
          <w:color w:val="000000"/>
          <w:sz w:val="22"/>
          <w:szCs w:val="22"/>
        </w:rPr>
      </w:pPr>
      <w:r>
        <w:rPr>
          <w:color w:val="000000"/>
          <w:sz w:val="22"/>
          <w:szCs w:val="22"/>
        </w:rPr>
        <w:lastRenderedPageBreak/>
        <w:t>5. Para realizar la subasta se requiere por lo menos dos (2) proponentes habilitados en el proceso.</w:t>
      </w:r>
    </w:p>
    <w:p w14:paraId="10BF779D" w14:textId="21651268" w:rsidR="00E454D9" w:rsidRDefault="00E454D9" w:rsidP="00C63940">
      <w:pPr>
        <w:spacing w:after="200" w:line="240" w:lineRule="auto"/>
        <w:jc w:val="both"/>
        <w:rPr>
          <w:color w:val="000000"/>
          <w:sz w:val="22"/>
          <w:szCs w:val="22"/>
        </w:rPr>
      </w:pPr>
      <w:r>
        <w:rPr>
          <w:color w:val="000000"/>
          <w:sz w:val="22"/>
          <w:szCs w:val="22"/>
        </w:rPr>
        <w:t>6. Si los oferentes no efectúan lances en la subasta, se debe adjudicar el contrato al oferente que haya presentado el precio inicial más bajo.</w:t>
      </w:r>
    </w:p>
    <w:p w14:paraId="1C5C7EE1" w14:textId="053DB5FC" w:rsidR="00E454D9" w:rsidRDefault="00E454D9" w:rsidP="00C63940">
      <w:pPr>
        <w:spacing w:after="200" w:line="240" w:lineRule="auto"/>
        <w:jc w:val="both"/>
        <w:rPr>
          <w:color w:val="000000"/>
          <w:sz w:val="22"/>
          <w:szCs w:val="22"/>
        </w:rPr>
      </w:pPr>
      <w:r>
        <w:rPr>
          <w:color w:val="000000"/>
          <w:sz w:val="22"/>
          <w:szCs w:val="22"/>
        </w:rPr>
        <w:t>7. Si en el proceso se presenta un único oferente, cuyos bienes los servicios cumplen con la ficha técnica y está habilitado, la Entidad adjudicará el contrato al único oferente, siempre que su oferta no exceda el presupuesto, caso en cual no hay lugar a subasta.</w:t>
      </w:r>
    </w:p>
    <w:p w14:paraId="237C4419" w14:textId="6798ABBC" w:rsidR="00E454D9" w:rsidRDefault="00E454D9" w:rsidP="00C63940">
      <w:pPr>
        <w:spacing w:after="200" w:line="240" w:lineRule="auto"/>
        <w:jc w:val="both"/>
        <w:rPr>
          <w:color w:val="000000"/>
          <w:sz w:val="22"/>
          <w:szCs w:val="22"/>
        </w:rPr>
      </w:pPr>
      <w:r>
        <w:rPr>
          <w:color w:val="000000"/>
          <w:sz w:val="22"/>
          <w:szCs w:val="22"/>
        </w:rPr>
        <w:t>8.</w:t>
      </w:r>
      <w:r>
        <w:rPr>
          <w:b/>
          <w:color w:val="000000"/>
          <w:sz w:val="22"/>
          <w:szCs w:val="22"/>
        </w:rPr>
        <w:t xml:space="preserve"> </w:t>
      </w:r>
      <w:r>
        <w:rPr>
          <w:color w:val="000000"/>
          <w:sz w:val="22"/>
          <w:szCs w:val="22"/>
        </w:rPr>
        <w:t>Se debe elaborar la correspondiente ficha técnica de cada bien o servicio. Dicha ficha debe contener, como mínimo los siguientes datos:</w:t>
      </w:r>
    </w:p>
    <w:p w14:paraId="714D3C0F" w14:textId="77777777" w:rsidR="00E454D9" w:rsidRDefault="00E454D9" w:rsidP="00C63940">
      <w:pPr>
        <w:spacing w:after="200" w:line="240" w:lineRule="auto"/>
        <w:jc w:val="both"/>
        <w:rPr>
          <w:color w:val="000000"/>
          <w:sz w:val="22"/>
          <w:szCs w:val="22"/>
        </w:rPr>
      </w:pPr>
      <w:r>
        <w:rPr>
          <w:color w:val="000000"/>
          <w:sz w:val="22"/>
          <w:szCs w:val="22"/>
        </w:rPr>
        <w:t>a. La Clasificación de Bienes y Servicios</w:t>
      </w:r>
    </w:p>
    <w:p w14:paraId="3B060881" w14:textId="77777777" w:rsidR="00E454D9" w:rsidRDefault="00E454D9" w:rsidP="00C63940">
      <w:pPr>
        <w:spacing w:after="200" w:line="240" w:lineRule="auto"/>
        <w:jc w:val="both"/>
        <w:rPr>
          <w:color w:val="000000"/>
          <w:sz w:val="22"/>
          <w:szCs w:val="22"/>
        </w:rPr>
      </w:pPr>
      <w:r>
        <w:rPr>
          <w:color w:val="000000"/>
          <w:sz w:val="22"/>
          <w:szCs w:val="22"/>
        </w:rPr>
        <w:t>b. La identificación adicional requerida</w:t>
      </w:r>
    </w:p>
    <w:p w14:paraId="71811CD8" w14:textId="77777777" w:rsidR="00E454D9" w:rsidRDefault="00E454D9" w:rsidP="00C63940">
      <w:pPr>
        <w:spacing w:after="200" w:line="240" w:lineRule="auto"/>
        <w:jc w:val="both"/>
        <w:rPr>
          <w:color w:val="000000"/>
          <w:sz w:val="22"/>
          <w:szCs w:val="22"/>
        </w:rPr>
      </w:pPr>
      <w:r>
        <w:rPr>
          <w:color w:val="000000"/>
          <w:sz w:val="22"/>
          <w:szCs w:val="22"/>
        </w:rPr>
        <w:t>c. La Unidad de medida</w:t>
      </w:r>
    </w:p>
    <w:p w14:paraId="013C7E76" w14:textId="77777777" w:rsidR="00E454D9" w:rsidRDefault="00E454D9" w:rsidP="00C63940">
      <w:pPr>
        <w:spacing w:after="200" w:line="240" w:lineRule="auto"/>
        <w:jc w:val="both"/>
        <w:rPr>
          <w:color w:val="000000"/>
          <w:sz w:val="22"/>
          <w:szCs w:val="22"/>
        </w:rPr>
      </w:pPr>
      <w:r>
        <w:rPr>
          <w:color w:val="000000"/>
          <w:sz w:val="22"/>
          <w:szCs w:val="22"/>
        </w:rPr>
        <w:t>d. La Calidad Mínima.</w:t>
      </w:r>
    </w:p>
    <w:p w14:paraId="08CC2F3D" w14:textId="77777777" w:rsidR="00E454D9" w:rsidRDefault="00E454D9" w:rsidP="00C63940">
      <w:pPr>
        <w:spacing w:after="0" w:line="240" w:lineRule="auto"/>
        <w:jc w:val="both"/>
        <w:rPr>
          <w:color w:val="000000"/>
          <w:sz w:val="22"/>
          <w:szCs w:val="22"/>
        </w:rPr>
      </w:pPr>
      <w:r>
        <w:rPr>
          <w:color w:val="000000"/>
          <w:sz w:val="22"/>
          <w:szCs w:val="22"/>
        </w:rPr>
        <w:t>e. Los Patrones de desempeño mínimos</w:t>
      </w:r>
    </w:p>
    <w:p w14:paraId="1C3CFDBF" w14:textId="77777777" w:rsidR="00E454D9" w:rsidRDefault="00E454D9" w:rsidP="00C63940">
      <w:pPr>
        <w:spacing w:after="0" w:line="240" w:lineRule="auto"/>
        <w:jc w:val="both"/>
        <w:rPr>
          <w:color w:val="000000"/>
          <w:sz w:val="22"/>
          <w:szCs w:val="22"/>
        </w:rPr>
      </w:pPr>
    </w:p>
    <w:p w14:paraId="6ADF4B68" w14:textId="5293F116" w:rsidR="00E454D9" w:rsidRPr="009C0BBE" w:rsidRDefault="003D01DD" w:rsidP="008525C5">
      <w:pPr>
        <w:pStyle w:val="Prrafodelista"/>
        <w:numPr>
          <w:ilvl w:val="0"/>
          <w:numId w:val="31"/>
        </w:numPr>
        <w:pBdr>
          <w:top w:val="nil"/>
          <w:left w:val="nil"/>
          <w:bottom w:val="nil"/>
          <w:right w:val="nil"/>
          <w:between w:val="nil"/>
        </w:pBdr>
        <w:spacing w:after="0" w:line="240" w:lineRule="auto"/>
        <w:jc w:val="both"/>
        <w:rPr>
          <w:b/>
          <w:color w:val="000000"/>
          <w:sz w:val="22"/>
          <w:szCs w:val="22"/>
        </w:rPr>
      </w:pPr>
      <w:r w:rsidRPr="009C0BBE">
        <w:rPr>
          <w:b/>
          <w:color w:val="000000"/>
          <w:sz w:val="22"/>
          <w:szCs w:val="22"/>
        </w:rPr>
        <w:t>Subasta inversa electrónica.</w:t>
      </w:r>
    </w:p>
    <w:p w14:paraId="135CD420" w14:textId="77777777" w:rsidR="00E454D9" w:rsidRDefault="00E454D9" w:rsidP="00C63940">
      <w:pPr>
        <w:spacing w:after="0" w:line="240" w:lineRule="auto"/>
        <w:jc w:val="both"/>
        <w:rPr>
          <w:b/>
          <w:color w:val="000000"/>
          <w:sz w:val="22"/>
          <w:szCs w:val="22"/>
        </w:rPr>
      </w:pPr>
    </w:p>
    <w:p w14:paraId="6B428ABE" w14:textId="77777777" w:rsidR="00E454D9" w:rsidRDefault="00E454D9" w:rsidP="00C63940">
      <w:pPr>
        <w:spacing w:after="200" w:line="240" w:lineRule="auto"/>
        <w:jc w:val="both"/>
        <w:rPr>
          <w:color w:val="000000"/>
          <w:sz w:val="22"/>
          <w:szCs w:val="22"/>
        </w:rPr>
      </w:pPr>
      <w:r>
        <w:rPr>
          <w:color w:val="000000"/>
          <w:sz w:val="22"/>
          <w:szCs w:val="22"/>
        </w:rPr>
        <w:t>Si se decide adelantar la subasta electrónicamente, la entidad debe fijar en los pliegos de condiciones el sistema que utilizará para la subasta inversa y los mecanismos de seguridad para el intercambio de mensajes de datos.</w:t>
      </w:r>
    </w:p>
    <w:p w14:paraId="72D180EC" w14:textId="77777777" w:rsidR="00E454D9" w:rsidRDefault="00E454D9" w:rsidP="00C63940">
      <w:pPr>
        <w:spacing w:after="200" w:line="240" w:lineRule="auto"/>
        <w:jc w:val="both"/>
        <w:rPr>
          <w:color w:val="000000"/>
          <w:sz w:val="22"/>
          <w:szCs w:val="22"/>
        </w:rPr>
      </w:pPr>
      <w:r>
        <w:rPr>
          <w:color w:val="000000"/>
          <w:sz w:val="22"/>
          <w:szCs w:val="22"/>
        </w:rPr>
        <w:t>Si en el curso de una subasta inversa electrónica se presentan fallas técnicas que impidan a los oferentes presentar sus lances, la subasta deberá ser suspendida y cuando la falla técnica haya sido superada, el FONDO DE BIENESTAR SOCIAL DE LA CONTRALORÍA GENERAL DE LA REPÚBLICA deberá reiniciar la subasta.</w:t>
      </w:r>
    </w:p>
    <w:p w14:paraId="6A4BDF22" w14:textId="6FC0F2B5" w:rsidR="00E454D9" w:rsidRDefault="00E454D9" w:rsidP="00C63940">
      <w:pPr>
        <w:spacing w:after="0" w:line="240" w:lineRule="auto"/>
        <w:jc w:val="both"/>
        <w:rPr>
          <w:color w:val="000000"/>
          <w:sz w:val="22"/>
          <w:szCs w:val="22"/>
        </w:rPr>
      </w:pPr>
      <w:r>
        <w:rPr>
          <w:color w:val="000000"/>
          <w:sz w:val="22"/>
          <w:szCs w:val="22"/>
        </w:rPr>
        <w:t>Si por causas imputables al oferente o a su proveedor de soluciones de tecnología de la información y telecomunicaciones, durante la subasta inversa electrónica la conexión con el sistema se pierde, la subasta continuará y la entidad entenderá que el proveedor que pierde su conexión ha desistido de participar en la misma.</w:t>
      </w:r>
    </w:p>
    <w:p w14:paraId="582BF1C1" w14:textId="28E65773" w:rsidR="003D01DD" w:rsidRDefault="003D01DD" w:rsidP="00C63940">
      <w:pPr>
        <w:spacing w:after="0" w:line="240" w:lineRule="auto"/>
        <w:jc w:val="both"/>
        <w:rPr>
          <w:color w:val="000000"/>
          <w:sz w:val="22"/>
          <w:szCs w:val="22"/>
        </w:rPr>
      </w:pPr>
    </w:p>
    <w:p w14:paraId="27B5A48E" w14:textId="34F497C3" w:rsidR="003D01DD" w:rsidRDefault="003D01DD" w:rsidP="00C63940">
      <w:pPr>
        <w:spacing w:after="0" w:line="240" w:lineRule="auto"/>
        <w:jc w:val="both"/>
        <w:rPr>
          <w:b/>
          <w:bCs/>
          <w:color w:val="000000"/>
          <w:sz w:val="22"/>
          <w:szCs w:val="22"/>
        </w:rPr>
      </w:pPr>
      <w:r>
        <w:rPr>
          <w:b/>
          <w:bCs/>
          <w:color w:val="000000"/>
          <w:sz w:val="22"/>
          <w:szCs w:val="22"/>
        </w:rPr>
        <w:t xml:space="preserve">B. </w:t>
      </w:r>
      <w:r w:rsidR="004F5E90" w:rsidRPr="004F5E90">
        <w:rPr>
          <w:b/>
          <w:bCs/>
          <w:color w:val="000000"/>
          <w:sz w:val="22"/>
          <w:szCs w:val="22"/>
        </w:rPr>
        <w:t>Instrumentos de compra por catálogo derivados de la celebración de acuerdos marco de precios.</w:t>
      </w:r>
    </w:p>
    <w:p w14:paraId="266EE763" w14:textId="07AF88C0" w:rsidR="004F5E90" w:rsidRDefault="004F5E90" w:rsidP="00C63940">
      <w:pPr>
        <w:spacing w:after="0" w:line="240" w:lineRule="auto"/>
        <w:jc w:val="both"/>
        <w:rPr>
          <w:b/>
          <w:bCs/>
          <w:color w:val="000000"/>
          <w:sz w:val="22"/>
          <w:szCs w:val="22"/>
        </w:rPr>
      </w:pPr>
    </w:p>
    <w:p w14:paraId="66A8E70C" w14:textId="77777777" w:rsidR="004F5E90" w:rsidRDefault="004F5E90" w:rsidP="00C63940">
      <w:pPr>
        <w:spacing w:after="0" w:line="240" w:lineRule="auto"/>
        <w:jc w:val="both"/>
        <w:rPr>
          <w:rFonts w:eastAsia="Times New Roman"/>
          <w:sz w:val="22"/>
          <w:szCs w:val="22"/>
          <w:lang w:val="es-CO"/>
        </w:rPr>
      </w:pPr>
      <w:r w:rsidRPr="004F5E90">
        <w:rPr>
          <w:rFonts w:eastAsia="Times New Roman"/>
          <w:sz w:val="22"/>
          <w:szCs w:val="22"/>
          <w:lang w:val="es-CO"/>
        </w:rPr>
        <w:t>El acuerdo marco de precios es un contrato celebrado entre el representante de los compradores y uno o varios proveedores que contiene la identificación del bien o servicio, el precio máximo de adquisición, las garantías y el plazo mínimos de entrega, así como las condiciones a través de las cuales un comprador puede vincularse al acuerdo. Para la aplicación de esta modalidad de contratación, el Ministerio/Fondo Único de TIC, dará aplicación a la Guía para Atender los Acuerdos Marco de Precios GEAMP-01 con sus respectivas actualizaciones publicada por Colombia Compra Eficiente, a la cual se puede acceder mediante en la siguiente dirección</w:t>
      </w:r>
      <w:r>
        <w:rPr>
          <w:rFonts w:eastAsia="Times New Roman"/>
          <w:sz w:val="22"/>
          <w:szCs w:val="22"/>
          <w:lang w:val="es-CO"/>
        </w:rPr>
        <w:t xml:space="preserve"> </w:t>
      </w:r>
      <w:r w:rsidRPr="004F5E90">
        <w:rPr>
          <w:rFonts w:eastAsia="Times New Roman"/>
          <w:sz w:val="22"/>
          <w:szCs w:val="22"/>
          <w:lang w:val="es-CO"/>
        </w:rPr>
        <w:t>electrónica:</w:t>
      </w:r>
    </w:p>
    <w:p w14:paraId="17F207B9" w14:textId="137B661A" w:rsidR="004F5E90" w:rsidRDefault="00121554" w:rsidP="00C63940">
      <w:pPr>
        <w:spacing w:after="0" w:line="240" w:lineRule="auto"/>
        <w:jc w:val="both"/>
        <w:rPr>
          <w:rFonts w:eastAsia="Times New Roman"/>
          <w:sz w:val="22"/>
          <w:szCs w:val="22"/>
          <w:lang w:val="es-CO"/>
        </w:rPr>
      </w:pPr>
      <w:hyperlink r:id="rId8" w:history="1">
        <w:r w:rsidR="004F5E90" w:rsidRPr="004F5E90">
          <w:rPr>
            <w:rStyle w:val="Hipervnculo"/>
            <w:rFonts w:eastAsia="Times New Roman"/>
            <w:sz w:val="22"/>
            <w:szCs w:val="22"/>
            <w:lang w:val="es-CO"/>
          </w:rPr>
          <w:t>http://www.colombiacompra.gov.co/sites/default/files/manuales/acuerdos_marco.pdf</w:t>
        </w:r>
      </w:hyperlink>
      <w:r w:rsidR="004F5E90">
        <w:rPr>
          <w:rFonts w:eastAsia="Times New Roman"/>
          <w:sz w:val="22"/>
          <w:szCs w:val="22"/>
          <w:lang w:val="es-CO"/>
        </w:rPr>
        <w:t xml:space="preserve"> </w:t>
      </w:r>
      <w:r w:rsidR="004F5E90" w:rsidRPr="004F5E90">
        <w:rPr>
          <w:rFonts w:eastAsia="Times New Roman"/>
          <w:sz w:val="22"/>
          <w:szCs w:val="22"/>
          <w:lang w:val="es-CO"/>
        </w:rPr>
        <w:t xml:space="preserve"> </w:t>
      </w:r>
    </w:p>
    <w:p w14:paraId="00089D56" w14:textId="77777777" w:rsidR="009C0BBE" w:rsidRDefault="009C0BBE" w:rsidP="00C63940">
      <w:pPr>
        <w:spacing w:after="0" w:line="240" w:lineRule="auto"/>
        <w:jc w:val="both"/>
        <w:rPr>
          <w:rFonts w:eastAsia="Times New Roman"/>
          <w:sz w:val="22"/>
          <w:szCs w:val="22"/>
          <w:lang w:val="es-CO"/>
        </w:rPr>
      </w:pPr>
    </w:p>
    <w:p w14:paraId="73A8B695" w14:textId="0ED18BEF" w:rsidR="004F5E90" w:rsidRPr="004F5E90" w:rsidRDefault="004F5E90" w:rsidP="00C63940">
      <w:pPr>
        <w:spacing w:after="0" w:line="240" w:lineRule="auto"/>
        <w:jc w:val="both"/>
        <w:rPr>
          <w:rFonts w:eastAsia="Times New Roman"/>
          <w:sz w:val="22"/>
          <w:szCs w:val="22"/>
          <w:lang w:val="es-CO"/>
        </w:rPr>
      </w:pPr>
      <w:r w:rsidRPr="004F5E90">
        <w:rPr>
          <w:rFonts w:eastAsia="Times New Roman"/>
          <w:sz w:val="22"/>
          <w:szCs w:val="22"/>
          <w:lang w:val="es-CO"/>
        </w:rPr>
        <w:t>Por mandato legal de conformidad con la Ley 1150 de 2007 y el Decreto 1082 de 2015 en su artículo 2.2.1.2.1.2.7, las entidades estatales de la rama ejecutiva del orden nacional, entre las que se encuentran el Ministerio y el Fondo Único de TIC, están obligadas a adquirir los Bienes y Servicios de Características Técnicas Uniformes que requieran al amparo del Acuerdo Marco de Precios existente.</w:t>
      </w:r>
    </w:p>
    <w:p w14:paraId="2A715BDB" w14:textId="77777777" w:rsidR="004F5E90" w:rsidRPr="004F5E90" w:rsidRDefault="004F5E90" w:rsidP="00C63940">
      <w:pPr>
        <w:spacing w:after="0" w:line="240" w:lineRule="auto"/>
        <w:jc w:val="both"/>
        <w:rPr>
          <w:rFonts w:eastAsia="Times New Roman"/>
          <w:sz w:val="22"/>
          <w:szCs w:val="22"/>
          <w:lang w:val="es-CO"/>
        </w:rPr>
      </w:pPr>
    </w:p>
    <w:p w14:paraId="59DD9F6C" w14:textId="03CDE9EE" w:rsidR="004F5E90" w:rsidRDefault="004F5E90" w:rsidP="00C63940">
      <w:pPr>
        <w:spacing w:after="0" w:line="240" w:lineRule="auto"/>
        <w:jc w:val="both"/>
        <w:rPr>
          <w:rFonts w:eastAsia="Times New Roman"/>
          <w:sz w:val="22"/>
          <w:szCs w:val="22"/>
          <w:lang w:val="es-CO"/>
        </w:rPr>
      </w:pPr>
      <w:r w:rsidRPr="004F5E90">
        <w:rPr>
          <w:rFonts w:eastAsia="Times New Roman"/>
          <w:sz w:val="22"/>
          <w:szCs w:val="22"/>
          <w:lang w:val="es-CO"/>
        </w:rPr>
        <w:t>La Agencia de Compras Públicas del estado colombiano -Colombia Compra Eficiente, está encargada de la administración de los Instrumentos de Agregación de Demanda y, en consecuencia, ofrece a los Proveedores y a las Entidades Compradoras la Tienda Virtual del Estado Colombiano, a través del cual deben adelantarse las transacciones derivadas de estos.</w:t>
      </w:r>
    </w:p>
    <w:p w14:paraId="0D93F4B4" w14:textId="001F5B6F" w:rsidR="004D463D" w:rsidRDefault="004D463D" w:rsidP="00C63940">
      <w:pPr>
        <w:spacing w:after="0" w:line="240" w:lineRule="auto"/>
        <w:jc w:val="both"/>
        <w:rPr>
          <w:rFonts w:eastAsia="Times New Roman"/>
          <w:sz w:val="22"/>
          <w:szCs w:val="22"/>
          <w:lang w:val="es-CO"/>
        </w:rPr>
      </w:pPr>
    </w:p>
    <w:p w14:paraId="758943C3" w14:textId="47152D47" w:rsidR="004D463D" w:rsidRDefault="004D463D" w:rsidP="00C63940">
      <w:pPr>
        <w:spacing w:after="200" w:line="240" w:lineRule="auto"/>
        <w:jc w:val="both"/>
        <w:rPr>
          <w:color w:val="000000"/>
          <w:sz w:val="22"/>
          <w:szCs w:val="22"/>
        </w:rPr>
      </w:pPr>
      <w:r>
        <w:rPr>
          <w:color w:val="000000"/>
          <w:sz w:val="22"/>
          <w:szCs w:val="22"/>
        </w:rPr>
        <w:t>El FBSCGR, de conformidad con lo indicado en el Manual para la Operación Secundaria de los Acuerdos Marco de Precios expedido por Colombia Compra Eficiente, deberá contar con la respectiva disponibilidad presupuestal antes de llevar a cabo cualquier adquisición en la Tienda Virtual del Estado Colombiano.</w:t>
      </w:r>
    </w:p>
    <w:p w14:paraId="1276D9C8" w14:textId="2D4A51CE" w:rsidR="004D463D" w:rsidRDefault="004D463D" w:rsidP="00C63940">
      <w:pPr>
        <w:spacing w:after="200" w:line="240" w:lineRule="auto"/>
        <w:jc w:val="both"/>
        <w:rPr>
          <w:color w:val="000000"/>
          <w:sz w:val="22"/>
          <w:szCs w:val="22"/>
        </w:rPr>
      </w:pPr>
      <w:r>
        <w:rPr>
          <w:color w:val="000000"/>
          <w:sz w:val="22"/>
          <w:szCs w:val="22"/>
        </w:rPr>
        <w:t>Por lo anterior, se debe tener en cuenta lo siguiente:</w:t>
      </w:r>
    </w:p>
    <w:p w14:paraId="2DF97AEA" w14:textId="6D093F68" w:rsidR="004D463D" w:rsidRDefault="004D463D" w:rsidP="00C63940">
      <w:pPr>
        <w:spacing w:after="200" w:line="240" w:lineRule="auto"/>
        <w:jc w:val="both"/>
        <w:rPr>
          <w:color w:val="000000"/>
          <w:sz w:val="22"/>
          <w:szCs w:val="22"/>
        </w:rPr>
      </w:pPr>
      <w:r>
        <w:rPr>
          <w:color w:val="000000"/>
          <w:sz w:val="22"/>
          <w:szCs w:val="22"/>
        </w:rPr>
        <w:t>1. El responsable de cada dependencia solicitante, o quién haga sus veces, deberá diligenciar el formulario (simuladores o solicitud de cotización) publicado para el efecto por Colombia Compra Eficiente en la Tienda Virtual del Estado Colombiano, sin perjuicio de efectuar el respectivo estudio y documentos previos de la entidad.</w:t>
      </w:r>
    </w:p>
    <w:p w14:paraId="56ED2C36" w14:textId="398FC37F" w:rsidR="004D463D" w:rsidRDefault="004D463D" w:rsidP="00C63940">
      <w:pPr>
        <w:spacing w:after="200" w:line="240" w:lineRule="auto"/>
        <w:jc w:val="both"/>
        <w:rPr>
          <w:color w:val="000000"/>
          <w:sz w:val="22"/>
          <w:szCs w:val="22"/>
        </w:rPr>
      </w:pPr>
      <w:r>
        <w:rPr>
          <w:color w:val="000000"/>
          <w:sz w:val="22"/>
          <w:szCs w:val="22"/>
        </w:rPr>
        <w:t xml:space="preserve">2. Con posterioridad a la expedición del certificado de disponibilidad presupuestal y al diligenciamiento del formulario o solicitud de cotización, podrá lanzarse el evento respectivo para la posterior suscripción de la </w:t>
      </w:r>
      <w:r>
        <w:rPr>
          <w:sz w:val="22"/>
          <w:szCs w:val="22"/>
        </w:rPr>
        <w:t>orden de compra</w:t>
      </w:r>
      <w:r>
        <w:rPr>
          <w:color w:val="000000"/>
          <w:sz w:val="22"/>
          <w:szCs w:val="22"/>
        </w:rPr>
        <w:t xml:space="preserve"> en los términos en él establecidos para cada caso. </w:t>
      </w:r>
    </w:p>
    <w:p w14:paraId="63C5FF36" w14:textId="07921EAA" w:rsidR="004D463D" w:rsidRDefault="004D463D" w:rsidP="00C63940">
      <w:pPr>
        <w:spacing w:after="200" w:line="240" w:lineRule="auto"/>
        <w:jc w:val="both"/>
        <w:rPr>
          <w:color w:val="000000"/>
          <w:sz w:val="22"/>
          <w:szCs w:val="22"/>
        </w:rPr>
      </w:pPr>
      <w:r>
        <w:rPr>
          <w:color w:val="000000"/>
          <w:sz w:val="22"/>
          <w:szCs w:val="22"/>
        </w:rPr>
        <w:t>3. El Acuerdo Marco de Precios es el contrato celebrado entre uno o más Proveedores y Colombia Compra Eficiente para la provisión a las Entidades Estatales de Bienes y Servicios de Características Técnicas Uniformes, que contiene la identificación del bien o servicio, el precio máximo de adquisición, las garantías y el plazo mínimos de entrega, así como las condiciones a través de las cuales un comprador puede vincularse al acuerdo.</w:t>
      </w:r>
    </w:p>
    <w:p w14:paraId="3DDCB487" w14:textId="10F919AA" w:rsidR="004D463D" w:rsidRDefault="004D463D" w:rsidP="00C63940">
      <w:pPr>
        <w:spacing w:after="200" w:line="240" w:lineRule="auto"/>
        <w:jc w:val="both"/>
        <w:rPr>
          <w:color w:val="000000"/>
          <w:sz w:val="22"/>
          <w:szCs w:val="22"/>
        </w:rPr>
      </w:pPr>
      <w:r>
        <w:rPr>
          <w:color w:val="000000"/>
          <w:sz w:val="22"/>
          <w:szCs w:val="22"/>
        </w:rPr>
        <w:t>En consecuencia, es necesario que:</w:t>
      </w:r>
    </w:p>
    <w:p w14:paraId="570666D3" w14:textId="6B4BA2C0" w:rsidR="004D463D" w:rsidRDefault="004D463D" w:rsidP="00C63940">
      <w:pPr>
        <w:spacing w:after="200" w:line="240" w:lineRule="auto"/>
        <w:jc w:val="both"/>
        <w:rPr>
          <w:color w:val="000000"/>
          <w:sz w:val="22"/>
          <w:szCs w:val="22"/>
        </w:rPr>
      </w:pPr>
      <w:r>
        <w:rPr>
          <w:color w:val="000000"/>
          <w:sz w:val="22"/>
          <w:szCs w:val="22"/>
        </w:rPr>
        <w:t>a. El Área de la necesidad verifique en el catálogo publicado por la Agencia Nacional de Contratación Pública – Colombia Compra Eficiente, los Acuerdos Marco de Precios vigentes, y determinar sí el objeto a contratar se encuentra dentro de estos, lo cual podrá ser consultado en el siguiente link: http://www.colombiacompra.gov.co/lista-de-acuerdos-marco.</w:t>
      </w:r>
    </w:p>
    <w:p w14:paraId="2BA386F1" w14:textId="77777777" w:rsidR="004D463D" w:rsidRDefault="004D463D" w:rsidP="00C63940">
      <w:pPr>
        <w:spacing w:after="200" w:line="240" w:lineRule="auto"/>
        <w:jc w:val="both"/>
        <w:rPr>
          <w:color w:val="000000"/>
          <w:sz w:val="22"/>
          <w:szCs w:val="22"/>
        </w:rPr>
      </w:pPr>
      <w:r>
        <w:rPr>
          <w:color w:val="000000"/>
          <w:sz w:val="22"/>
          <w:szCs w:val="22"/>
        </w:rPr>
        <w:t xml:space="preserve">b. Para la adquisiciones de bienes y servicios a través de acuerdos marco, debe tenerse en cuenta el acuerdo marco del bien o servicio a adquirir y los siguientes manuales y guías expedidos por Colombia Compra Eficiente: (Manual para la Operación Secundaria de los Acuerdos Marco de Precios, Guía para Entender los Acuerdos Marco de Precios y Guía </w:t>
      </w:r>
      <w:r>
        <w:rPr>
          <w:color w:val="000000"/>
          <w:sz w:val="22"/>
          <w:szCs w:val="22"/>
        </w:rPr>
        <w:lastRenderedPageBreak/>
        <w:t>para Comprar en la Tienda Virtual del Estado Colombiano - Página: www.colombiacompra.gov.co.), así como las actualizaciones o modificaciones publicadas en la página de Colombia Compra Eficiente.</w:t>
      </w:r>
    </w:p>
    <w:p w14:paraId="3B7CA0AC" w14:textId="77777777" w:rsidR="004D463D" w:rsidRDefault="004D463D" w:rsidP="00C63940">
      <w:pPr>
        <w:spacing w:after="200" w:line="240" w:lineRule="auto"/>
        <w:jc w:val="both"/>
        <w:rPr>
          <w:color w:val="000000"/>
          <w:sz w:val="22"/>
          <w:szCs w:val="22"/>
        </w:rPr>
      </w:pPr>
      <w:r>
        <w:rPr>
          <w:color w:val="000000"/>
          <w:sz w:val="22"/>
          <w:szCs w:val="22"/>
        </w:rPr>
        <w:t>c. Los compradores se vinculan a un Acuerdo Marco de Precios mediante una manifestación de su compromiso de cumplir las condiciones de este y la colocación de una orden de compra para la adquisición de los bienes o servicios previstos en el acuerdo.</w:t>
      </w:r>
    </w:p>
    <w:p w14:paraId="372CA726" w14:textId="77777777" w:rsidR="004D463D" w:rsidRDefault="004D463D" w:rsidP="00C63940">
      <w:pPr>
        <w:spacing w:after="200" w:line="240" w:lineRule="auto"/>
        <w:jc w:val="both"/>
        <w:rPr>
          <w:color w:val="000000"/>
          <w:sz w:val="22"/>
          <w:szCs w:val="22"/>
        </w:rPr>
      </w:pPr>
      <w:r>
        <w:rPr>
          <w:color w:val="000000"/>
          <w:sz w:val="22"/>
          <w:szCs w:val="22"/>
        </w:rPr>
        <w:t>d. No se exigirán las garantías en las órdenes de compra derivadas de los acuerdos marco de precios, a menos que el acuerdo de precios respectivo disponga lo contrario, o el proceso lo amerite.</w:t>
      </w:r>
    </w:p>
    <w:p w14:paraId="7BD073BA" w14:textId="57E1B182" w:rsidR="003D01DD" w:rsidRPr="0037363D" w:rsidRDefault="003D01DD" w:rsidP="00C63940">
      <w:pPr>
        <w:spacing w:after="0" w:line="240" w:lineRule="auto"/>
        <w:jc w:val="both"/>
        <w:rPr>
          <w:b/>
          <w:bCs/>
          <w:color w:val="000000"/>
          <w:sz w:val="22"/>
          <w:szCs w:val="22"/>
        </w:rPr>
      </w:pPr>
      <w:r w:rsidRPr="0037363D">
        <w:rPr>
          <w:b/>
          <w:bCs/>
          <w:color w:val="000000"/>
          <w:sz w:val="22"/>
          <w:szCs w:val="22"/>
        </w:rPr>
        <w:t xml:space="preserve">C. </w:t>
      </w:r>
      <w:r w:rsidR="004F5E90" w:rsidRPr="0037363D">
        <w:rPr>
          <w:b/>
          <w:bCs/>
          <w:color w:val="000000"/>
          <w:sz w:val="22"/>
          <w:szCs w:val="22"/>
        </w:rPr>
        <w:t>Procedimientos de adquisición en bolsas de productos</w:t>
      </w:r>
    </w:p>
    <w:p w14:paraId="0863B061" w14:textId="73723F25" w:rsidR="004F5E90" w:rsidRPr="0037363D" w:rsidRDefault="004F5E90" w:rsidP="00C63940">
      <w:pPr>
        <w:spacing w:after="0" w:line="240" w:lineRule="auto"/>
        <w:jc w:val="both"/>
        <w:rPr>
          <w:b/>
          <w:bCs/>
          <w:color w:val="000000"/>
          <w:sz w:val="22"/>
          <w:szCs w:val="22"/>
        </w:rPr>
      </w:pPr>
    </w:p>
    <w:p w14:paraId="7BBC0FDD" w14:textId="51DB8793" w:rsidR="00E454D9" w:rsidRDefault="004F5E90" w:rsidP="00C63940">
      <w:pPr>
        <w:spacing w:after="0" w:line="240" w:lineRule="auto"/>
        <w:jc w:val="both"/>
        <w:rPr>
          <w:color w:val="000000"/>
          <w:sz w:val="22"/>
          <w:szCs w:val="22"/>
        </w:rPr>
      </w:pPr>
      <w:r w:rsidRPr="004F5E90">
        <w:rPr>
          <w:rFonts w:eastAsia="Times New Roman"/>
          <w:sz w:val="22"/>
          <w:szCs w:val="22"/>
          <w:lang w:val="es-CO"/>
        </w:rPr>
        <w:t>Se debe atender a lo previsto en el Decreto 2555 de 2010 y las normas que lo modifiquen, aclaren, adicionen o sustituyan y los reglamentos internos de las bolsas de productos, las disposiciones aplicables a la adquisición de Bienes y Servicios de Características Técnicas Uniformes en bolsas de productos son las contenidas en el artículo 2.2.1.2.1.2.11. Decreto 1082 de 2015. La Entidad Estatal debe estudiar, comparar e identificar las ventajas de utilizar la bolsa de productos para la adquisición respectiva, frente a la subasta inversa, al Acuerdo Marco de Precios o a la promoción de un nuevo Acuerdo Marco de Precios para tales bienes o servicios, incluyendo el análisis del proceso de selección del comisionista, los costos asociados a la selección, el valor de la comisión y de las garantías</w:t>
      </w:r>
      <w:r w:rsidR="009E4090" w:rsidRPr="0037363D">
        <w:rPr>
          <w:rFonts w:eastAsia="Times New Roman"/>
          <w:sz w:val="22"/>
          <w:szCs w:val="22"/>
          <w:lang w:val="es-CO"/>
        </w:rPr>
        <w:t>.</w:t>
      </w:r>
      <w:r w:rsidRPr="004F5E90">
        <w:rPr>
          <w:rFonts w:eastAsia="Times New Roman"/>
          <w:sz w:val="22"/>
          <w:szCs w:val="22"/>
          <w:lang w:val="es-CO"/>
        </w:rPr>
        <w:t xml:space="preserve">    </w:t>
      </w:r>
      <w:r w:rsidRPr="004F5E90">
        <w:rPr>
          <w:rFonts w:eastAsia="Times New Roman"/>
          <w:lang w:val="es-CO"/>
        </w:rPr>
        <w:br w:type="textWrapping" w:clear="all"/>
      </w:r>
    </w:p>
    <w:p w14:paraId="78B97C6E" w14:textId="5A828CBE" w:rsidR="00E454D9" w:rsidRPr="0090774F" w:rsidRDefault="004D463D" w:rsidP="008525C5">
      <w:pPr>
        <w:pStyle w:val="Prrafodelista"/>
        <w:numPr>
          <w:ilvl w:val="2"/>
          <w:numId w:val="24"/>
        </w:numPr>
        <w:spacing w:after="0" w:line="240" w:lineRule="auto"/>
        <w:jc w:val="both"/>
        <w:outlineLvl w:val="2"/>
        <w:rPr>
          <w:b/>
          <w:bCs/>
          <w:sz w:val="22"/>
          <w:szCs w:val="22"/>
          <w:shd w:val="clear" w:color="auto" w:fill="FFFFFF"/>
        </w:rPr>
      </w:pPr>
      <w:bookmarkStart w:id="47" w:name="_Toc183611473"/>
      <w:r w:rsidRPr="00A30E5E">
        <w:rPr>
          <w:b/>
          <w:bCs/>
          <w:sz w:val="22"/>
          <w:szCs w:val="22"/>
          <w:shd w:val="clear" w:color="auto" w:fill="FFFFFF"/>
        </w:rPr>
        <w:t>Contratación de menor cuantía</w:t>
      </w:r>
      <w:bookmarkEnd w:id="47"/>
    </w:p>
    <w:p w14:paraId="7EE77E92" w14:textId="77777777" w:rsidR="00E454D9" w:rsidRDefault="00E454D9" w:rsidP="00C63940">
      <w:pPr>
        <w:spacing w:after="0" w:line="240" w:lineRule="auto"/>
        <w:jc w:val="both"/>
        <w:rPr>
          <w:b/>
          <w:color w:val="000000"/>
          <w:sz w:val="22"/>
          <w:szCs w:val="22"/>
        </w:rPr>
      </w:pPr>
    </w:p>
    <w:p w14:paraId="03270FB8" w14:textId="2B6A2754" w:rsidR="004D463D" w:rsidRDefault="004D463D" w:rsidP="00C63940">
      <w:pPr>
        <w:spacing w:after="200" w:line="240" w:lineRule="auto"/>
        <w:jc w:val="both"/>
        <w:rPr>
          <w:color w:val="000000"/>
          <w:sz w:val="22"/>
          <w:szCs w:val="22"/>
        </w:rPr>
      </w:pPr>
      <w:r w:rsidRPr="004D463D">
        <w:rPr>
          <w:color w:val="000000"/>
          <w:sz w:val="22"/>
          <w:szCs w:val="22"/>
        </w:rPr>
        <w:t>Esta modalidad de selección se aplica para aquellos procesos cuya cuantía no supere la</w:t>
      </w:r>
      <w:r>
        <w:rPr>
          <w:color w:val="000000"/>
          <w:sz w:val="22"/>
          <w:szCs w:val="22"/>
        </w:rPr>
        <w:t xml:space="preserve"> </w:t>
      </w:r>
      <w:r w:rsidRPr="004D463D">
        <w:rPr>
          <w:color w:val="000000"/>
          <w:sz w:val="22"/>
          <w:szCs w:val="22"/>
        </w:rPr>
        <w:t>menor cuantía de la Entidad, conforme a lo dispuesto en el artículo 2 de la Ley 1150 de</w:t>
      </w:r>
      <w:r>
        <w:rPr>
          <w:color w:val="000000"/>
          <w:sz w:val="22"/>
          <w:szCs w:val="22"/>
        </w:rPr>
        <w:t xml:space="preserve"> </w:t>
      </w:r>
      <w:r w:rsidRPr="004D463D">
        <w:rPr>
          <w:color w:val="000000"/>
          <w:sz w:val="22"/>
          <w:szCs w:val="22"/>
        </w:rPr>
        <w:t>2007.</w:t>
      </w:r>
      <w:r>
        <w:rPr>
          <w:color w:val="000000"/>
          <w:sz w:val="22"/>
          <w:szCs w:val="22"/>
        </w:rPr>
        <w:t xml:space="preserve"> </w:t>
      </w:r>
      <w:r w:rsidRPr="004D463D">
        <w:rPr>
          <w:color w:val="000000"/>
          <w:sz w:val="22"/>
          <w:szCs w:val="22"/>
        </w:rPr>
        <w:t>La selección de los contratistas en esta modalidad de selección debe ser el fruto de la</w:t>
      </w:r>
      <w:r>
        <w:rPr>
          <w:color w:val="000000"/>
          <w:sz w:val="22"/>
          <w:szCs w:val="22"/>
        </w:rPr>
        <w:t xml:space="preserve"> </w:t>
      </w:r>
      <w:r w:rsidRPr="004D463D">
        <w:rPr>
          <w:color w:val="000000"/>
          <w:sz w:val="22"/>
          <w:szCs w:val="22"/>
        </w:rPr>
        <w:t>ponderación de factores técnicos y económicos, establecidos con base en las</w:t>
      </w:r>
      <w:r>
        <w:rPr>
          <w:color w:val="000000"/>
          <w:sz w:val="22"/>
          <w:szCs w:val="22"/>
        </w:rPr>
        <w:t xml:space="preserve"> </w:t>
      </w:r>
      <w:r w:rsidRPr="004D463D">
        <w:rPr>
          <w:color w:val="000000"/>
          <w:sz w:val="22"/>
          <w:szCs w:val="22"/>
        </w:rPr>
        <w:t>características del bien, obra o servicio requeridos, conforme a los parámetros fijados por</w:t>
      </w:r>
      <w:r>
        <w:rPr>
          <w:color w:val="000000"/>
          <w:sz w:val="22"/>
          <w:szCs w:val="22"/>
        </w:rPr>
        <w:t xml:space="preserve"> </w:t>
      </w:r>
      <w:r w:rsidRPr="004D463D">
        <w:rPr>
          <w:color w:val="000000"/>
          <w:sz w:val="22"/>
          <w:szCs w:val="22"/>
        </w:rPr>
        <w:t>las normas vigentes.</w:t>
      </w:r>
    </w:p>
    <w:p w14:paraId="11EF9590" w14:textId="0808524A" w:rsidR="00E454D9" w:rsidRDefault="00E454D9" w:rsidP="00C63940">
      <w:pPr>
        <w:spacing w:after="200" w:line="240" w:lineRule="auto"/>
        <w:jc w:val="both"/>
        <w:rPr>
          <w:color w:val="000000"/>
          <w:sz w:val="22"/>
          <w:szCs w:val="22"/>
        </w:rPr>
      </w:pPr>
      <w:r>
        <w:rPr>
          <w:color w:val="000000"/>
          <w:sz w:val="22"/>
          <w:szCs w:val="22"/>
        </w:rPr>
        <w:t>Se aplica cuando el bien o servicio no es de características técnicas uniformes, el servicio tampoco se encuentra dentro de los que se deben contratar por concursos de méritos, y la cuantía supera el 10% de la menor cuantía e inferior a la mayor cuantía. (Para esto, remítase a las cuantías establecidas en el artículo 2 de la Ley 1150 de 2007).</w:t>
      </w:r>
    </w:p>
    <w:p w14:paraId="2349C00F" w14:textId="77777777" w:rsidR="004D463D" w:rsidRDefault="004D463D" w:rsidP="00C63940">
      <w:pPr>
        <w:spacing w:after="200" w:line="240" w:lineRule="auto"/>
        <w:jc w:val="both"/>
        <w:rPr>
          <w:sz w:val="22"/>
          <w:szCs w:val="22"/>
        </w:rPr>
      </w:pPr>
      <w:r w:rsidRPr="004D463D">
        <w:rPr>
          <w:sz w:val="22"/>
          <w:szCs w:val="22"/>
        </w:rPr>
        <w:t xml:space="preserve">En la selección abreviada por el procedimiento de menor cuantía, se debe determinar la oferta más favorable teniendo en cuenta a) la ponderación de los elementos de calidad y precio soportados en puntajes y fórmulas; o b) la ponderación de los elementos de la calidad y precio que representen la mejor relación de costo – beneficio. c) ponderación de los criterios diferenciales soportados en puntajes y fórmulas. </w:t>
      </w:r>
    </w:p>
    <w:p w14:paraId="1242BC77" w14:textId="77777777" w:rsidR="004D463D" w:rsidRDefault="004D463D" w:rsidP="00C63940">
      <w:pPr>
        <w:spacing w:after="200" w:line="240" w:lineRule="auto"/>
        <w:jc w:val="both"/>
        <w:rPr>
          <w:sz w:val="22"/>
          <w:szCs w:val="22"/>
        </w:rPr>
      </w:pPr>
      <w:r w:rsidRPr="004D463D">
        <w:rPr>
          <w:sz w:val="22"/>
          <w:szCs w:val="22"/>
        </w:rPr>
        <w:t xml:space="preserve">Son causales de selección abreviada bajo el procedimiento de menor cuantía las siguientes: </w:t>
      </w:r>
    </w:p>
    <w:p w14:paraId="606F6995" w14:textId="77777777" w:rsidR="004D463D" w:rsidRDefault="004D463D" w:rsidP="00C63940">
      <w:pPr>
        <w:spacing w:after="200" w:line="240" w:lineRule="auto"/>
        <w:jc w:val="both"/>
        <w:rPr>
          <w:sz w:val="22"/>
          <w:szCs w:val="22"/>
        </w:rPr>
      </w:pPr>
      <w:r w:rsidRPr="004D463D">
        <w:rPr>
          <w:sz w:val="22"/>
          <w:szCs w:val="22"/>
        </w:rPr>
        <w:t xml:space="preserve">• Cuando el presupuesto oficial del proceso corresponda a la menor cuantía de Función Pública </w:t>
      </w:r>
    </w:p>
    <w:p w14:paraId="01EFFFE1" w14:textId="77777777" w:rsidR="004D463D" w:rsidRDefault="004D463D" w:rsidP="00C63940">
      <w:pPr>
        <w:spacing w:after="200" w:line="240" w:lineRule="auto"/>
        <w:jc w:val="both"/>
        <w:rPr>
          <w:sz w:val="22"/>
          <w:szCs w:val="22"/>
        </w:rPr>
      </w:pPr>
      <w:r w:rsidRPr="004D463D">
        <w:rPr>
          <w:sz w:val="22"/>
          <w:szCs w:val="22"/>
        </w:rPr>
        <w:lastRenderedPageBreak/>
        <w:t xml:space="preserve">• Celebración de contratos para la prestación de servicios de salud. </w:t>
      </w:r>
    </w:p>
    <w:p w14:paraId="42499EC6" w14:textId="6F37FB8E" w:rsidR="004D463D" w:rsidRDefault="004D463D" w:rsidP="00C63940">
      <w:pPr>
        <w:spacing w:after="200" w:line="240" w:lineRule="auto"/>
        <w:jc w:val="both"/>
        <w:rPr>
          <w:sz w:val="22"/>
          <w:szCs w:val="22"/>
        </w:rPr>
      </w:pPr>
      <w:r w:rsidRPr="004D463D">
        <w:rPr>
          <w:sz w:val="22"/>
          <w:szCs w:val="22"/>
        </w:rPr>
        <w:t>• La contratación cuyo proceso de licitación pública haya sido declarado desierto.</w:t>
      </w:r>
    </w:p>
    <w:p w14:paraId="4AFC7B45" w14:textId="77777777" w:rsidR="004D463D" w:rsidRDefault="004D463D" w:rsidP="00C63940">
      <w:pPr>
        <w:spacing w:after="200" w:line="240" w:lineRule="auto"/>
        <w:jc w:val="both"/>
        <w:rPr>
          <w:sz w:val="22"/>
          <w:szCs w:val="22"/>
        </w:rPr>
      </w:pPr>
      <w:r w:rsidRPr="004D463D">
        <w:rPr>
          <w:sz w:val="22"/>
          <w:szCs w:val="22"/>
        </w:rPr>
        <w:t xml:space="preserve">• La enajenación de bienes del Estado. </w:t>
      </w:r>
    </w:p>
    <w:p w14:paraId="70996F82" w14:textId="77777777" w:rsidR="004D463D" w:rsidRDefault="004D463D" w:rsidP="00C63940">
      <w:pPr>
        <w:spacing w:after="200" w:line="240" w:lineRule="auto"/>
        <w:jc w:val="both"/>
        <w:rPr>
          <w:sz w:val="22"/>
          <w:szCs w:val="22"/>
        </w:rPr>
      </w:pPr>
      <w:r w:rsidRPr="004D463D">
        <w:rPr>
          <w:sz w:val="22"/>
          <w:szCs w:val="22"/>
        </w:rPr>
        <w:t xml:space="preserve">• Los actos y contratos que tengan por objeto directo las actividades comerciales e industriales, propias de las empresas industriales y comerciales estatales, así como de las sociedades de economía mixta. </w:t>
      </w:r>
    </w:p>
    <w:p w14:paraId="496EBA15" w14:textId="77777777" w:rsidR="004D463D" w:rsidRDefault="004D463D" w:rsidP="00C63940">
      <w:pPr>
        <w:spacing w:after="200" w:line="240" w:lineRule="auto"/>
        <w:jc w:val="both"/>
        <w:rPr>
          <w:sz w:val="22"/>
          <w:szCs w:val="22"/>
        </w:rPr>
      </w:pPr>
      <w:r w:rsidRPr="004D463D">
        <w:rPr>
          <w:sz w:val="22"/>
          <w:szCs w:val="22"/>
        </w:rPr>
        <w:t xml:space="preserve">• Los contratos de las entidades, a cuyo cargo se encuentren la ejecución de los programas de protección de derechos humanos y población vulnerable. </w:t>
      </w:r>
    </w:p>
    <w:p w14:paraId="51BA65DB" w14:textId="4957D40C" w:rsidR="004D463D" w:rsidRPr="004D463D" w:rsidRDefault="004D463D" w:rsidP="00C63940">
      <w:pPr>
        <w:spacing w:after="200" w:line="240" w:lineRule="auto"/>
        <w:jc w:val="both"/>
        <w:rPr>
          <w:color w:val="000000"/>
          <w:sz w:val="18"/>
          <w:szCs w:val="18"/>
        </w:rPr>
      </w:pPr>
      <w:r w:rsidRPr="004D463D">
        <w:rPr>
          <w:sz w:val="22"/>
          <w:szCs w:val="22"/>
        </w:rPr>
        <w:t>• La contratación de bienes y servicios que se requieren para la defensa y seguridad nacional</w:t>
      </w:r>
    </w:p>
    <w:p w14:paraId="2F4965CB" w14:textId="77777777" w:rsidR="00E454D9" w:rsidRDefault="00E454D9" w:rsidP="00C63940">
      <w:pPr>
        <w:spacing w:after="200" w:line="240" w:lineRule="auto"/>
        <w:jc w:val="both"/>
        <w:rPr>
          <w:color w:val="000000"/>
          <w:sz w:val="22"/>
          <w:szCs w:val="22"/>
        </w:rPr>
      </w:pPr>
      <w:r>
        <w:rPr>
          <w:color w:val="000000"/>
          <w:sz w:val="22"/>
          <w:szCs w:val="22"/>
        </w:rPr>
        <w:t>En consecuencia, resulta necesario tener en cuenta lo siguiente:</w:t>
      </w:r>
    </w:p>
    <w:p w14:paraId="2DD2E43B" w14:textId="77777777" w:rsidR="00E454D9" w:rsidRDefault="00E454D9" w:rsidP="00C63940">
      <w:pPr>
        <w:spacing w:after="200" w:line="240" w:lineRule="auto"/>
        <w:jc w:val="both"/>
        <w:rPr>
          <w:color w:val="000000"/>
          <w:sz w:val="22"/>
          <w:szCs w:val="22"/>
        </w:rPr>
      </w:pPr>
      <w:r>
        <w:rPr>
          <w:color w:val="000000"/>
          <w:sz w:val="22"/>
          <w:szCs w:val="22"/>
        </w:rPr>
        <w:t>a. En este tipo de proceso el factor de escogencia es el precio y la calidad.</w:t>
      </w:r>
    </w:p>
    <w:p w14:paraId="0E8A69DA" w14:textId="77777777" w:rsidR="00E454D9" w:rsidRDefault="00E454D9" w:rsidP="00C63940">
      <w:pPr>
        <w:spacing w:after="200" w:line="240" w:lineRule="auto"/>
        <w:jc w:val="both"/>
        <w:rPr>
          <w:color w:val="000000"/>
          <w:sz w:val="22"/>
          <w:szCs w:val="22"/>
        </w:rPr>
      </w:pPr>
      <w:r>
        <w:rPr>
          <w:color w:val="000000"/>
          <w:sz w:val="22"/>
          <w:szCs w:val="22"/>
        </w:rPr>
        <w:t>b. La selección abreviada de menor cuantía integra una actividad que no se va a observar en los demás procesos, esto es, la presentación de manifestaciones de interés dentro de los tres (3) días hábiles siguientes a la apertura y su consecuente sorteo en caso de presentarse más de diez (10) manifestaciones dentro de un mismo proceso de selección.</w:t>
      </w:r>
    </w:p>
    <w:p w14:paraId="6F0B8F6F" w14:textId="77777777" w:rsidR="00E454D9" w:rsidRDefault="00E454D9" w:rsidP="00C63940">
      <w:pPr>
        <w:spacing w:after="200" w:line="240" w:lineRule="auto"/>
        <w:jc w:val="both"/>
        <w:rPr>
          <w:color w:val="000000"/>
          <w:sz w:val="22"/>
          <w:szCs w:val="22"/>
        </w:rPr>
      </w:pPr>
      <w:r>
        <w:rPr>
          <w:color w:val="000000"/>
          <w:sz w:val="22"/>
          <w:szCs w:val="22"/>
        </w:rPr>
        <w:t>c. El término para la publicación del proyecto de pliego de condiciones es de cinco (5) días hábiles, en tanto que el término de traslado a los proponentes de la publicación de la evaluación es de tres (3) días hábiles y la adjudicación se realiza mediante resolución.</w:t>
      </w:r>
    </w:p>
    <w:p w14:paraId="298A7ADB" w14:textId="2273906B" w:rsidR="00E454D9" w:rsidRDefault="00E454D9" w:rsidP="00C63940">
      <w:pPr>
        <w:spacing w:after="200" w:line="240" w:lineRule="auto"/>
        <w:jc w:val="both"/>
        <w:rPr>
          <w:color w:val="000000"/>
          <w:sz w:val="22"/>
          <w:szCs w:val="22"/>
        </w:rPr>
      </w:pPr>
      <w:r>
        <w:rPr>
          <w:color w:val="000000"/>
          <w:sz w:val="22"/>
          <w:szCs w:val="22"/>
        </w:rPr>
        <w:t>d. La contratación cuyo proceso de licitación pública haya sido declarado desierto. Si persiste la necesidad de contratar, dentro de los cuatro (4) meses siguientes a la declaratoria de desierto del proceso de licitación, el Fondo de Bienestar Social de la Contraloría General de la República puede iniciar un proceso de selección abreviada de menor cuantía.</w:t>
      </w:r>
    </w:p>
    <w:p w14:paraId="4678169D" w14:textId="2202B318" w:rsidR="004D463D" w:rsidRPr="00A30E5E" w:rsidRDefault="004D463D" w:rsidP="008525C5">
      <w:pPr>
        <w:pStyle w:val="Prrafodelista"/>
        <w:numPr>
          <w:ilvl w:val="2"/>
          <w:numId w:val="24"/>
        </w:numPr>
        <w:spacing w:after="0" w:line="240" w:lineRule="auto"/>
        <w:jc w:val="both"/>
        <w:outlineLvl w:val="2"/>
        <w:rPr>
          <w:b/>
          <w:bCs/>
          <w:sz w:val="22"/>
          <w:szCs w:val="22"/>
          <w:shd w:val="clear" w:color="auto" w:fill="FFFFFF"/>
        </w:rPr>
      </w:pPr>
      <w:bookmarkStart w:id="48" w:name="_Toc183611474"/>
      <w:r w:rsidRPr="00A30E5E">
        <w:rPr>
          <w:b/>
          <w:bCs/>
          <w:sz w:val="22"/>
          <w:szCs w:val="22"/>
          <w:shd w:val="clear" w:color="auto" w:fill="FFFFFF"/>
        </w:rPr>
        <w:t>Contratación cuyo proceso de Licitación haya sido declarado desierto.</w:t>
      </w:r>
      <w:bookmarkEnd w:id="48"/>
    </w:p>
    <w:p w14:paraId="395F2729" w14:textId="77777777" w:rsidR="0090774F" w:rsidRDefault="0090774F" w:rsidP="00C63940">
      <w:pPr>
        <w:spacing w:after="200" w:line="240" w:lineRule="auto"/>
        <w:jc w:val="both"/>
        <w:rPr>
          <w:sz w:val="22"/>
          <w:szCs w:val="22"/>
        </w:rPr>
      </w:pPr>
    </w:p>
    <w:p w14:paraId="369FAAC1" w14:textId="11606068" w:rsidR="004D463D" w:rsidRDefault="004D463D" w:rsidP="00C63940">
      <w:pPr>
        <w:spacing w:after="200" w:line="240" w:lineRule="auto"/>
        <w:jc w:val="both"/>
        <w:rPr>
          <w:sz w:val="22"/>
          <w:szCs w:val="22"/>
        </w:rPr>
      </w:pPr>
      <w:r w:rsidRPr="004D463D">
        <w:rPr>
          <w:sz w:val="22"/>
          <w:szCs w:val="22"/>
        </w:rPr>
        <w:t>Si el proceso de licitación pública fue declarado desierto y persiste la necesidad de contratar, la Entidad puede optar por no adelantar un nuevo proceso de licitación y, en consecuencia, expedir dentro de los cuatro (4) meses siguientes a la declaratoria de desierto, el acto de apertura del proceso de Selección Abreviada</w:t>
      </w:r>
      <w:r>
        <w:rPr>
          <w:sz w:val="22"/>
          <w:szCs w:val="22"/>
        </w:rPr>
        <w:t>.</w:t>
      </w:r>
    </w:p>
    <w:p w14:paraId="3FFB25B4" w14:textId="65888DF5" w:rsidR="004D463D" w:rsidRDefault="004D463D" w:rsidP="008525C5">
      <w:pPr>
        <w:pStyle w:val="Prrafodelista"/>
        <w:numPr>
          <w:ilvl w:val="2"/>
          <w:numId w:val="24"/>
        </w:numPr>
        <w:spacing w:after="0" w:line="240" w:lineRule="auto"/>
        <w:jc w:val="both"/>
        <w:outlineLvl w:val="2"/>
        <w:rPr>
          <w:b/>
          <w:bCs/>
          <w:sz w:val="22"/>
          <w:szCs w:val="22"/>
          <w:shd w:val="clear" w:color="auto" w:fill="FFFFFF"/>
        </w:rPr>
      </w:pPr>
      <w:bookmarkStart w:id="49" w:name="_Toc183611475"/>
      <w:r w:rsidRPr="00A30E5E">
        <w:rPr>
          <w:b/>
          <w:bCs/>
          <w:sz w:val="22"/>
          <w:szCs w:val="22"/>
          <w:shd w:val="clear" w:color="auto" w:fill="FFFFFF"/>
        </w:rPr>
        <w:t>Enajenación de bienes del Estado</w:t>
      </w:r>
      <w:bookmarkEnd w:id="49"/>
    </w:p>
    <w:p w14:paraId="42BAE62B" w14:textId="77777777" w:rsidR="009C0BBE" w:rsidRPr="0090774F" w:rsidRDefault="009C0BBE" w:rsidP="009C0BBE">
      <w:pPr>
        <w:pStyle w:val="Prrafodelista"/>
        <w:spacing w:after="0" w:line="240" w:lineRule="auto"/>
        <w:jc w:val="both"/>
        <w:outlineLvl w:val="2"/>
        <w:rPr>
          <w:b/>
          <w:bCs/>
          <w:sz w:val="22"/>
          <w:szCs w:val="22"/>
          <w:shd w:val="clear" w:color="auto" w:fill="FFFFFF"/>
        </w:rPr>
      </w:pPr>
    </w:p>
    <w:p w14:paraId="4CF07780" w14:textId="77777777" w:rsidR="0037363D" w:rsidRDefault="004D463D" w:rsidP="00C63940">
      <w:pPr>
        <w:spacing w:after="200" w:line="240" w:lineRule="auto"/>
        <w:jc w:val="both"/>
        <w:rPr>
          <w:sz w:val="22"/>
          <w:szCs w:val="22"/>
        </w:rPr>
      </w:pPr>
      <w:r w:rsidRPr="004D463D">
        <w:rPr>
          <w:sz w:val="22"/>
          <w:szCs w:val="22"/>
        </w:rPr>
        <w:t xml:space="preserve">La celebración de contratos para la prestación de servicios de salud, sin perjuicio de lo dispuesto en la Ley 100 de 1993 y en la Ley 1122 de 2007. Productos de origen o destinación agropecuarios que se ofrezcan en las bolsas de productos legalmente constituidas. Los actos y contratos que tengan por objeto directo las actividades comerciales e industriales propias de las Empresas Industriales y Comerciales Estatales y </w:t>
      </w:r>
      <w:r w:rsidRPr="004D463D">
        <w:rPr>
          <w:sz w:val="22"/>
          <w:szCs w:val="22"/>
        </w:rPr>
        <w:lastRenderedPageBreak/>
        <w:t>de las Sociedades de Economía Mixta, con excepción de los contratos que a título enunciativo identifica el artículo 32 de la Ley 80 de 1993. Los contratos de las entidades, a cuyo cargo se encuentre la ejecución de los programas de protección de personas amenazadas, programas de desmovilización y reincorporación a la vida civil de personas y grupos al margen de la ley, incluida la atención de los</w:t>
      </w:r>
      <w:r>
        <w:rPr>
          <w:sz w:val="22"/>
          <w:szCs w:val="22"/>
        </w:rPr>
        <w:t xml:space="preserve"> </w:t>
      </w:r>
      <w:r w:rsidRPr="004D463D">
        <w:rPr>
          <w:sz w:val="22"/>
          <w:szCs w:val="22"/>
        </w:rPr>
        <w:t xml:space="preserve">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 </w:t>
      </w:r>
    </w:p>
    <w:p w14:paraId="592C20C5" w14:textId="3DA3B8AC" w:rsidR="004D463D" w:rsidRPr="004D463D" w:rsidRDefault="004D463D" w:rsidP="00C63940">
      <w:pPr>
        <w:spacing w:after="200" w:line="240" w:lineRule="auto"/>
        <w:jc w:val="both"/>
        <w:rPr>
          <w:b/>
          <w:bCs/>
          <w:color w:val="000000"/>
          <w:sz w:val="18"/>
          <w:szCs w:val="18"/>
        </w:rPr>
      </w:pPr>
      <w:r w:rsidRPr="004D463D">
        <w:rPr>
          <w:sz w:val="22"/>
          <w:szCs w:val="22"/>
        </w:rPr>
        <w:t>La contratación de bienes y servicios que se requieran para la defensa y seguridad nacional.</w:t>
      </w:r>
    </w:p>
    <w:p w14:paraId="405E7ACD" w14:textId="0A3A9145" w:rsidR="0090774F" w:rsidRDefault="00E454D9" w:rsidP="008525C5">
      <w:pPr>
        <w:pStyle w:val="Prrafodelista"/>
        <w:numPr>
          <w:ilvl w:val="2"/>
          <w:numId w:val="24"/>
        </w:numPr>
        <w:spacing w:after="0" w:line="240" w:lineRule="auto"/>
        <w:jc w:val="both"/>
        <w:outlineLvl w:val="2"/>
        <w:rPr>
          <w:b/>
          <w:bCs/>
          <w:sz w:val="22"/>
          <w:szCs w:val="22"/>
          <w:shd w:val="clear" w:color="auto" w:fill="FFFFFF"/>
        </w:rPr>
      </w:pPr>
      <w:bookmarkStart w:id="50" w:name="_Toc183611476"/>
      <w:r w:rsidRPr="0090774F">
        <w:rPr>
          <w:b/>
          <w:bCs/>
          <w:sz w:val="22"/>
          <w:szCs w:val="22"/>
          <w:shd w:val="clear" w:color="auto" w:fill="FFFFFF"/>
        </w:rPr>
        <w:t>Orden de Compra</w:t>
      </w:r>
      <w:bookmarkEnd w:id="50"/>
    </w:p>
    <w:p w14:paraId="03E3CBED" w14:textId="77777777" w:rsidR="009C0BBE" w:rsidRPr="009C0BBE" w:rsidRDefault="009C0BBE" w:rsidP="009C0BBE">
      <w:pPr>
        <w:pStyle w:val="Prrafodelista"/>
        <w:spacing w:after="0" w:line="240" w:lineRule="auto"/>
        <w:jc w:val="both"/>
        <w:outlineLvl w:val="2"/>
        <w:rPr>
          <w:b/>
          <w:bCs/>
          <w:sz w:val="22"/>
          <w:szCs w:val="22"/>
          <w:shd w:val="clear" w:color="auto" w:fill="FFFFFF"/>
        </w:rPr>
      </w:pPr>
    </w:p>
    <w:p w14:paraId="6D62B53E"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Es el instrumento jurídico a través del cual el Fondo de Bienestar Social de la CGR debe adquirir bienes y/o servicios en la Tienda virtual del Estado Colombiano (herramienta en línea del Sistema de Compra Pública). </w:t>
      </w:r>
    </w:p>
    <w:p w14:paraId="7ED00FC5"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Con lo cual es la plataforma que permite hacer compras cuando: </w:t>
      </w:r>
    </w:p>
    <w:p w14:paraId="0EF9E956"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1. Exista un ACUERDO MARCO DE PRECIOS, suscrito por la Agencia Nacional de Contratación Pública - Colombia Compra Eficiente, que cubra las necesidades de la Entidad, independientemente de la cuantía. </w:t>
      </w:r>
    </w:p>
    <w:p w14:paraId="247949F5"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2. Se trate de una Mínima cuantía y los bienes a adquirir se encuentren en el catálogo de las GRANDES SUPERFICIES. </w:t>
      </w:r>
    </w:p>
    <w:p w14:paraId="5C16FAF1"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3. </w:t>
      </w:r>
      <w:r w:rsidRPr="00C63940">
        <w:rPr>
          <w:sz w:val="22"/>
          <w:szCs w:val="22"/>
        </w:rPr>
        <w:t>Exista</w:t>
      </w:r>
      <w:r w:rsidRPr="00C63940">
        <w:rPr>
          <w:color w:val="000000"/>
          <w:sz w:val="22"/>
          <w:szCs w:val="22"/>
        </w:rPr>
        <w:t xml:space="preserve"> un CONTRATO o INSTRUMENTO DE AGREGACIÓN DE DEMANDA diferente al AMP, suscrito por la Agencia Nacional de Contratación Pública - Colombia Compra Eficiente.</w:t>
      </w:r>
    </w:p>
    <w:p w14:paraId="78A5DF91" w14:textId="77777777" w:rsidR="00E454D9" w:rsidRPr="00C63940" w:rsidRDefault="00E454D9" w:rsidP="00C63940">
      <w:pPr>
        <w:spacing w:after="200" w:line="240" w:lineRule="auto"/>
        <w:jc w:val="both"/>
        <w:rPr>
          <w:color w:val="000000"/>
          <w:sz w:val="22"/>
          <w:szCs w:val="22"/>
        </w:rPr>
      </w:pPr>
      <w:r w:rsidRPr="00C63940">
        <w:rPr>
          <w:color w:val="000000"/>
          <w:sz w:val="22"/>
          <w:szCs w:val="22"/>
        </w:rPr>
        <w:t xml:space="preserve"> 4. Las demás establecidas por la Agencia Nacional de Contratación Pública - Colombia Compra Eficiente. El área en donde surge la necesidad será las encargadas de la creación de su usuario en la tienda virtual para lo cual deberán tener en cuenta la Guía para comprar en la Tienda Virtual del Estado Colombiano G-CTVEC-02 de Colombia Compra Eficiente o aquellas que la modifiquen, adicionen o reemplacen. • Debe establecer una fecha de vencimiento de la Orden de Compra. Finalmente, la Entidad Compradora debe aceptar los términos y condiciones contenidos en el Acuerdo Marco de Precios o Instrumento de Agregación de demanda correspondiente y el supervisor deberá al vencimiento del plazo de la misma proceder con la liquidación que corresponda tanto en los trámites internos como en la plataforma Tienda Virtual.</w:t>
      </w:r>
    </w:p>
    <w:p w14:paraId="0E7EACB9" w14:textId="49AE080B" w:rsidR="00E454D9" w:rsidRDefault="00E454D9" w:rsidP="00C63940">
      <w:pPr>
        <w:spacing w:after="200" w:line="240" w:lineRule="auto"/>
        <w:jc w:val="both"/>
        <w:rPr>
          <w:color w:val="000000"/>
          <w:sz w:val="22"/>
          <w:szCs w:val="22"/>
        </w:rPr>
      </w:pPr>
      <w:r w:rsidRPr="00C63940">
        <w:rPr>
          <w:sz w:val="22"/>
          <w:szCs w:val="22"/>
        </w:rPr>
        <w:t>Será</w:t>
      </w:r>
      <w:r w:rsidRPr="00C63940">
        <w:rPr>
          <w:color w:val="000000"/>
          <w:sz w:val="22"/>
          <w:szCs w:val="22"/>
        </w:rPr>
        <w:t xml:space="preserve"> el Área de la necesidad la encargada de generar y dar </w:t>
      </w:r>
      <w:r w:rsidRPr="00C63940">
        <w:rPr>
          <w:sz w:val="22"/>
          <w:szCs w:val="22"/>
        </w:rPr>
        <w:t>trámite</w:t>
      </w:r>
      <w:r w:rsidRPr="00C63940">
        <w:rPr>
          <w:color w:val="000000"/>
          <w:sz w:val="22"/>
          <w:szCs w:val="22"/>
        </w:rPr>
        <w:t xml:space="preserve"> a la respectiva Orden de Compra.</w:t>
      </w:r>
    </w:p>
    <w:p w14:paraId="34775D59" w14:textId="77777777" w:rsidR="00121554" w:rsidRDefault="00121554" w:rsidP="00C63940">
      <w:pPr>
        <w:spacing w:after="200" w:line="240" w:lineRule="auto"/>
        <w:jc w:val="both"/>
        <w:rPr>
          <w:color w:val="000000"/>
          <w:sz w:val="22"/>
          <w:szCs w:val="22"/>
        </w:rPr>
      </w:pPr>
    </w:p>
    <w:p w14:paraId="18BACE58" w14:textId="6FF81AB5" w:rsidR="00E454D9" w:rsidRDefault="00E454D9" w:rsidP="008525C5">
      <w:pPr>
        <w:pStyle w:val="Prrafodelista"/>
        <w:numPr>
          <w:ilvl w:val="1"/>
          <w:numId w:val="16"/>
        </w:numPr>
        <w:pBdr>
          <w:top w:val="nil"/>
          <w:left w:val="nil"/>
          <w:bottom w:val="nil"/>
          <w:right w:val="nil"/>
          <w:between w:val="nil"/>
        </w:pBdr>
        <w:spacing w:after="0" w:line="240" w:lineRule="auto"/>
        <w:ind w:firstLine="0"/>
        <w:jc w:val="both"/>
        <w:outlineLvl w:val="1"/>
        <w:rPr>
          <w:b/>
          <w:color w:val="000000"/>
          <w:sz w:val="22"/>
          <w:szCs w:val="22"/>
        </w:rPr>
      </w:pPr>
      <w:bookmarkStart w:id="51" w:name="_Toc183611477"/>
      <w:r>
        <w:rPr>
          <w:b/>
          <w:color w:val="000000"/>
          <w:sz w:val="22"/>
          <w:szCs w:val="22"/>
        </w:rPr>
        <w:lastRenderedPageBreak/>
        <w:t>CONCURSO DE MÉRITOS</w:t>
      </w:r>
      <w:bookmarkEnd w:id="51"/>
    </w:p>
    <w:p w14:paraId="1C257BEE" w14:textId="77777777" w:rsidR="009D445F" w:rsidRDefault="009D445F" w:rsidP="009D445F">
      <w:pPr>
        <w:pStyle w:val="Prrafodelista"/>
        <w:pBdr>
          <w:top w:val="nil"/>
          <w:left w:val="nil"/>
          <w:bottom w:val="nil"/>
          <w:right w:val="nil"/>
          <w:between w:val="nil"/>
        </w:pBdr>
        <w:spacing w:after="0" w:line="240" w:lineRule="auto"/>
        <w:ind w:left="360"/>
        <w:jc w:val="both"/>
        <w:outlineLvl w:val="1"/>
        <w:rPr>
          <w:b/>
          <w:color w:val="000000"/>
          <w:sz w:val="22"/>
          <w:szCs w:val="22"/>
        </w:rPr>
      </w:pPr>
    </w:p>
    <w:p w14:paraId="518AD34B" w14:textId="77777777" w:rsidR="00E454D9" w:rsidRDefault="00E454D9" w:rsidP="00C63940">
      <w:pPr>
        <w:spacing w:after="200" w:line="240" w:lineRule="auto"/>
        <w:jc w:val="both"/>
        <w:rPr>
          <w:color w:val="000000"/>
          <w:sz w:val="22"/>
          <w:szCs w:val="22"/>
        </w:rPr>
      </w:pPr>
      <w:r>
        <w:rPr>
          <w:color w:val="000000"/>
          <w:sz w:val="22"/>
          <w:szCs w:val="22"/>
        </w:rPr>
        <w:t xml:space="preserve">Esta modalidad de selección se adelantará cuando se requiera contratar los servicios de consultoría referidos a los estudios necesarios para la ejecución de proyectos de inversión, estudios de diagnóstico, </w:t>
      </w:r>
      <w:proofErr w:type="spellStart"/>
      <w:r>
        <w:rPr>
          <w:color w:val="000000"/>
          <w:sz w:val="22"/>
          <w:szCs w:val="22"/>
        </w:rPr>
        <w:t>prefactibilidad</w:t>
      </w:r>
      <w:proofErr w:type="spellEnd"/>
      <w:r>
        <w:rPr>
          <w:color w:val="000000"/>
          <w:sz w:val="22"/>
          <w:szCs w:val="22"/>
        </w:rPr>
        <w:t xml:space="preserve"> o factibilidad para programas o proyectos específicos, así como a las asesorías técnicas de coordinación, control y supervisión.</w:t>
      </w:r>
    </w:p>
    <w:p w14:paraId="55D8CF78" w14:textId="2D797C33" w:rsidR="00E454D9" w:rsidRDefault="00E454D9" w:rsidP="00C63940">
      <w:pPr>
        <w:spacing w:after="200" w:line="240" w:lineRule="auto"/>
        <w:jc w:val="both"/>
        <w:rPr>
          <w:color w:val="000000"/>
          <w:sz w:val="22"/>
          <w:szCs w:val="22"/>
        </w:rPr>
      </w:pPr>
      <w:r>
        <w:rPr>
          <w:color w:val="000000"/>
          <w:sz w:val="22"/>
          <w:szCs w:val="22"/>
        </w:rPr>
        <w:t>Son también contratos de consultoría los que tiene por objeto la interventoría, asesorías, gerencia de obra o de proyectos, dirección programación y la ejecución de anteproyectos, proyectos diseños, planos y proyectos de arquitectura que requiera la Entidad.</w:t>
      </w:r>
    </w:p>
    <w:p w14:paraId="289E838D" w14:textId="4B8901BF" w:rsidR="00016405" w:rsidRPr="00016405" w:rsidRDefault="00016405" w:rsidP="00C63940">
      <w:pPr>
        <w:spacing w:after="200" w:line="240" w:lineRule="auto"/>
        <w:jc w:val="both"/>
        <w:rPr>
          <w:color w:val="000000"/>
          <w:sz w:val="20"/>
          <w:szCs w:val="20"/>
        </w:rPr>
      </w:pPr>
      <w:r w:rsidRPr="00016405">
        <w:rPr>
          <w:sz w:val="22"/>
          <w:szCs w:val="22"/>
        </w:rPr>
        <w:t>En los procesos de selección para consultores se hará uso de factores de calificación destinados a valorar los aspectos técnicos de la oferta o proyecto, en ningún caso se podrá incluir el precio como criterio de escogencia. Así mismo, la entidad estatal en los pliegos de condiciones deberá indicar la forma como calificará, entre otros, los siguientes criterios: a) experiencia del interesado del equipo de trabajo y b) la formación académica del equipo de trabajo.</w:t>
      </w:r>
    </w:p>
    <w:p w14:paraId="799C05A8" w14:textId="77777777" w:rsidR="00E454D9" w:rsidRDefault="00E454D9" w:rsidP="00C63940">
      <w:pPr>
        <w:spacing w:after="200" w:line="240" w:lineRule="auto"/>
        <w:jc w:val="both"/>
        <w:rPr>
          <w:color w:val="000000"/>
          <w:sz w:val="22"/>
          <w:szCs w:val="22"/>
        </w:rPr>
      </w:pPr>
      <w:r>
        <w:rPr>
          <w:color w:val="000000"/>
          <w:sz w:val="22"/>
          <w:szCs w:val="22"/>
        </w:rPr>
        <w:t>En consecuencia, resulta necesario tener en cuenta lo siguiente para este tipo de modalidad:</w:t>
      </w:r>
    </w:p>
    <w:p w14:paraId="719200C7" w14:textId="134D5017" w:rsidR="00E454D9" w:rsidRDefault="00016405" w:rsidP="00C63940">
      <w:pPr>
        <w:spacing w:after="200" w:line="240" w:lineRule="auto"/>
        <w:jc w:val="both"/>
        <w:rPr>
          <w:color w:val="000000"/>
          <w:sz w:val="22"/>
          <w:szCs w:val="22"/>
        </w:rPr>
      </w:pPr>
      <w:r>
        <w:rPr>
          <w:color w:val="000000"/>
          <w:sz w:val="22"/>
          <w:szCs w:val="22"/>
        </w:rPr>
        <w:t xml:space="preserve">1. </w:t>
      </w:r>
      <w:r w:rsidR="00E454D9">
        <w:rPr>
          <w:color w:val="000000"/>
          <w:sz w:val="22"/>
          <w:szCs w:val="22"/>
        </w:rPr>
        <w:t>En ningún caso el precio de la propuesta se constituye como factor de escogencia en la selección. El ofrecimiento más favorable se otorga a partir de la calificación exclusivamente de la calidad de la oferta técnica.</w:t>
      </w:r>
    </w:p>
    <w:p w14:paraId="0934D126" w14:textId="180640C6" w:rsidR="00E454D9" w:rsidRDefault="00E454D9" w:rsidP="00C63940">
      <w:pPr>
        <w:spacing w:after="200" w:line="240" w:lineRule="auto"/>
        <w:jc w:val="both"/>
        <w:rPr>
          <w:color w:val="000000"/>
          <w:sz w:val="22"/>
          <w:szCs w:val="22"/>
        </w:rPr>
      </w:pPr>
      <w:r>
        <w:rPr>
          <w:color w:val="000000"/>
          <w:sz w:val="22"/>
          <w:szCs w:val="22"/>
        </w:rPr>
        <w:t>2. En la selección de consultores se podrá utilizar el sistema de concurso abierto o concurso con precalificación.</w:t>
      </w:r>
    </w:p>
    <w:p w14:paraId="4A486636" w14:textId="42EFAB2B" w:rsidR="00E454D9" w:rsidRDefault="00E454D9" w:rsidP="00C63940">
      <w:pPr>
        <w:spacing w:after="200" w:line="240" w:lineRule="auto"/>
        <w:jc w:val="both"/>
        <w:rPr>
          <w:color w:val="000000"/>
          <w:sz w:val="22"/>
          <w:szCs w:val="22"/>
        </w:rPr>
      </w:pPr>
      <w:r>
        <w:rPr>
          <w:color w:val="000000"/>
          <w:sz w:val="22"/>
          <w:szCs w:val="22"/>
        </w:rPr>
        <w:t>3. El concurso abierto procede cuando la Entidad define los requerimientos técnicos y la metodología exacta para la ejecución de la consultoría, así como el plan y cargas de trabajo para la misma.</w:t>
      </w:r>
    </w:p>
    <w:p w14:paraId="5686036D" w14:textId="7F867625" w:rsidR="00E454D9" w:rsidRDefault="00E454D9" w:rsidP="00C63940">
      <w:pPr>
        <w:spacing w:after="200" w:line="240" w:lineRule="auto"/>
        <w:jc w:val="both"/>
        <w:rPr>
          <w:color w:val="000000"/>
          <w:sz w:val="22"/>
          <w:szCs w:val="22"/>
        </w:rPr>
      </w:pPr>
      <w:r>
        <w:rPr>
          <w:color w:val="000000"/>
          <w:sz w:val="22"/>
          <w:szCs w:val="22"/>
        </w:rPr>
        <w:t>4. El Concurso con precalificación procede cuando los servicios de consultoría señalados en los requerimientos técnicos para el respectivo concurso de méritos puedan desarrollarse por el Contratista con diferentes enfoques, metodologías o la complejidad que la misma así lo exija.</w:t>
      </w:r>
    </w:p>
    <w:p w14:paraId="6E3E5652" w14:textId="646F6E5D" w:rsidR="00E454D9" w:rsidRDefault="00E454D9" w:rsidP="00C63940">
      <w:pPr>
        <w:spacing w:after="200" w:line="240" w:lineRule="auto"/>
        <w:jc w:val="both"/>
        <w:rPr>
          <w:color w:val="000000"/>
          <w:sz w:val="22"/>
          <w:szCs w:val="22"/>
        </w:rPr>
      </w:pPr>
      <w:r>
        <w:rPr>
          <w:color w:val="000000"/>
          <w:sz w:val="22"/>
          <w:szCs w:val="22"/>
        </w:rPr>
        <w:t>5. El concurso de méritos precalificado consta de dos partes: la primera es la conformación de la lista corta o de la lista multiusos y, la segunda, el concurso de méritos propiamente dicho.</w:t>
      </w:r>
    </w:p>
    <w:p w14:paraId="68826CF1" w14:textId="21E9C89E" w:rsidR="00E454D9" w:rsidRDefault="00E454D9" w:rsidP="00C63940">
      <w:pPr>
        <w:spacing w:after="200" w:line="240" w:lineRule="auto"/>
        <w:jc w:val="both"/>
        <w:rPr>
          <w:color w:val="000000"/>
          <w:sz w:val="22"/>
          <w:szCs w:val="22"/>
        </w:rPr>
      </w:pPr>
      <w:r>
        <w:rPr>
          <w:color w:val="000000"/>
          <w:sz w:val="22"/>
          <w:szCs w:val="22"/>
        </w:rPr>
        <w:t>6. Se puede hacer una precalificación de oferentes cuando dada la complejidad de la consultoría se considere pertinente.</w:t>
      </w:r>
    </w:p>
    <w:p w14:paraId="6E9A3BC7" w14:textId="5236C461" w:rsidR="00E454D9" w:rsidRDefault="00E454D9" w:rsidP="00C63940">
      <w:pPr>
        <w:spacing w:after="200" w:line="240" w:lineRule="auto"/>
        <w:jc w:val="both"/>
        <w:rPr>
          <w:color w:val="000000"/>
          <w:sz w:val="22"/>
          <w:szCs w:val="22"/>
        </w:rPr>
      </w:pPr>
      <w:r>
        <w:rPr>
          <w:color w:val="000000"/>
          <w:sz w:val="22"/>
          <w:szCs w:val="22"/>
        </w:rPr>
        <w:t>7. En los Estudios Previos y Pliegos de Condiciones se debe indicar la forma como se calificará, entre otros los siguientes criterios: La experiencia del interesado y del equipo de trabajo, la formación académica y las publicaciones técnicas científicas del equipo de trabajo.</w:t>
      </w:r>
    </w:p>
    <w:p w14:paraId="2DF44684" w14:textId="1A18920F" w:rsidR="00E454D9" w:rsidRDefault="00E454D9" w:rsidP="00C63940">
      <w:pPr>
        <w:spacing w:after="200" w:line="240" w:lineRule="auto"/>
        <w:jc w:val="both"/>
        <w:rPr>
          <w:color w:val="000000"/>
          <w:sz w:val="22"/>
          <w:szCs w:val="22"/>
        </w:rPr>
      </w:pPr>
      <w:r>
        <w:rPr>
          <w:color w:val="000000"/>
          <w:sz w:val="22"/>
          <w:szCs w:val="22"/>
        </w:rPr>
        <w:t>8. Si la cuantía no supera los US125.000, el proceso podrá limitarse a MIPYMES.</w:t>
      </w:r>
    </w:p>
    <w:p w14:paraId="0F420E4C" w14:textId="3BA8149A" w:rsidR="00E454D9" w:rsidRDefault="00E454D9" w:rsidP="00C63940">
      <w:pPr>
        <w:spacing w:after="200" w:line="240" w:lineRule="auto"/>
        <w:jc w:val="both"/>
        <w:rPr>
          <w:color w:val="000000"/>
          <w:sz w:val="22"/>
          <w:szCs w:val="22"/>
        </w:rPr>
      </w:pPr>
      <w:r>
        <w:rPr>
          <w:color w:val="000000"/>
          <w:sz w:val="22"/>
          <w:szCs w:val="22"/>
        </w:rPr>
        <w:lastRenderedPageBreak/>
        <w:t>9. Se debe elaborar el Anexo Técnico, que debe contener los requerimientos técnicos de la consultoría y entre otros lo siguientes:</w:t>
      </w:r>
    </w:p>
    <w:p w14:paraId="742B3300" w14:textId="77777777" w:rsidR="00E454D9" w:rsidRDefault="00E454D9" w:rsidP="00C63940">
      <w:pPr>
        <w:spacing w:after="200" w:line="240" w:lineRule="auto"/>
        <w:jc w:val="both"/>
        <w:rPr>
          <w:color w:val="000000"/>
          <w:sz w:val="22"/>
          <w:szCs w:val="22"/>
        </w:rPr>
      </w:pPr>
      <w:r>
        <w:rPr>
          <w:color w:val="000000"/>
          <w:sz w:val="22"/>
          <w:szCs w:val="22"/>
        </w:rPr>
        <w:t>a. Los objetivos, metas y alcances de los servicios que se encomienden al consultor, para lo cual puede mencionar los antecedentes de la contratación.</w:t>
      </w:r>
    </w:p>
    <w:p w14:paraId="38508C73" w14:textId="77777777" w:rsidR="00E454D9" w:rsidRDefault="00E454D9" w:rsidP="00C63940">
      <w:pPr>
        <w:spacing w:after="200" w:line="240" w:lineRule="auto"/>
        <w:jc w:val="both"/>
        <w:rPr>
          <w:color w:val="000000"/>
          <w:sz w:val="22"/>
          <w:szCs w:val="22"/>
        </w:rPr>
      </w:pPr>
      <w:r>
        <w:rPr>
          <w:color w:val="000000"/>
          <w:sz w:val="22"/>
          <w:szCs w:val="22"/>
        </w:rPr>
        <w:t>b. La descripción detallada de los servicios requeridos y los resultados o productos esperados, los cuales pueden ser: informes, diagnósticos, diseños, datos, procesos, entre otros, según el objeto de la consultoría.</w:t>
      </w:r>
    </w:p>
    <w:p w14:paraId="0528DE97" w14:textId="77777777" w:rsidR="00E454D9" w:rsidRDefault="00E454D9" w:rsidP="00C63940">
      <w:pPr>
        <w:spacing w:after="200" w:line="240" w:lineRule="auto"/>
        <w:jc w:val="both"/>
        <w:rPr>
          <w:color w:val="000000"/>
          <w:sz w:val="22"/>
          <w:szCs w:val="22"/>
        </w:rPr>
      </w:pPr>
      <w:r>
        <w:rPr>
          <w:color w:val="000000"/>
          <w:sz w:val="22"/>
          <w:szCs w:val="22"/>
        </w:rPr>
        <w:t>c. El cronograma de la ejecución del contrato de consultoría.</w:t>
      </w:r>
    </w:p>
    <w:p w14:paraId="0BEFECEC" w14:textId="77777777" w:rsidR="00E454D9" w:rsidRDefault="00E454D9" w:rsidP="00C63940">
      <w:pPr>
        <w:spacing w:after="200" w:line="240" w:lineRule="auto"/>
        <w:jc w:val="both"/>
        <w:rPr>
          <w:color w:val="000000"/>
          <w:sz w:val="22"/>
          <w:szCs w:val="22"/>
        </w:rPr>
      </w:pPr>
      <w:r>
        <w:rPr>
          <w:color w:val="000000"/>
          <w:sz w:val="22"/>
          <w:szCs w:val="22"/>
        </w:rPr>
        <w:t>d. El listado y ubicación de la información disponible para ser conocida por los proponentes para facilitarles la preparación de sus propuestas, tales como estudios, informes previos, análisis o documentos definitivos.</w:t>
      </w:r>
    </w:p>
    <w:p w14:paraId="0E60D7B4" w14:textId="77777777" w:rsidR="00E454D9" w:rsidRDefault="00E454D9" w:rsidP="00C63940">
      <w:pPr>
        <w:spacing w:after="200" w:line="240" w:lineRule="auto"/>
        <w:jc w:val="both"/>
        <w:rPr>
          <w:color w:val="000000"/>
          <w:sz w:val="22"/>
          <w:szCs w:val="22"/>
        </w:rPr>
      </w:pPr>
      <w:r>
        <w:rPr>
          <w:color w:val="000000"/>
          <w:sz w:val="22"/>
          <w:szCs w:val="22"/>
        </w:rPr>
        <w:t>e. La determinación del tipo de propuesta que se exige en el concurso.</w:t>
      </w:r>
    </w:p>
    <w:p w14:paraId="343FD02F" w14:textId="3A2B38E7" w:rsidR="00E454D9" w:rsidRDefault="00E454D9" w:rsidP="00C63940">
      <w:pPr>
        <w:spacing w:after="200" w:line="240" w:lineRule="auto"/>
        <w:jc w:val="both"/>
        <w:rPr>
          <w:color w:val="000000"/>
          <w:sz w:val="22"/>
          <w:szCs w:val="22"/>
        </w:rPr>
      </w:pPr>
      <w:r>
        <w:rPr>
          <w:color w:val="000000"/>
          <w:sz w:val="22"/>
          <w:szCs w:val="22"/>
        </w:rPr>
        <w:t>10. En la audiencia de adjudicación se da a conocer el orden de elegibilidad que haya arrojado la calificación de la propuesta técnica y se revisa la oferta económica (la cual se presenta aparte y en sobre sellado), para constatar su coherencia y consistencia.</w:t>
      </w:r>
    </w:p>
    <w:p w14:paraId="0F2272F8" w14:textId="69EFBED9" w:rsidR="00E454D9" w:rsidRDefault="00E454D9" w:rsidP="00C63940">
      <w:pPr>
        <w:spacing w:after="0" w:line="240" w:lineRule="auto"/>
        <w:jc w:val="both"/>
        <w:rPr>
          <w:color w:val="000000"/>
          <w:sz w:val="22"/>
          <w:szCs w:val="22"/>
        </w:rPr>
      </w:pPr>
      <w:r>
        <w:rPr>
          <w:color w:val="000000"/>
          <w:sz w:val="22"/>
          <w:szCs w:val="22"/>
        </w:rPr>
        <w:t>11. El término para publicación de proyecto de pliego de condiciones es de cinco (5) días hábiles, en tanto que el término para publicación de la evaluación es de tres (3) días hábiles.</w:t>
      </w:r>
    </w:p>
    <w:p w14:paraId="41A25972" w14:textId="77777777" w:rsidR="00E454D9" w:rsidRDefault="00E454D9" w:rsidP="00C63940">
      <w:pPr>
        <w:spacing w:after="0" w:line="240" w:lineRule="auto"/>
        <w:jc w:val="both"/>
        <w:rPr>
          <w:color w:val="000000"/>
          <w:sz w:val="22"/>
          <w:szCs w:val="22"/>
        </w:rPr>
      </w:pPr>
    </w:p>
    <w:p w14:paraId="0C4E2EE7" w14:textId="77777777" w:rsidR="00E454D9" w:rsidRDefault="00E454D9" w:rsidP="008525C5">
      <w:pPr>
        <w:pStyle w:val="Prrafodelista"/>
        <w:numPr>
          <w:ilvl w:val="1"/>
          <w:numId w:val="16"/>
        </w:numPr>
        <w:pBdr>
          <w:top w:val="nil"/>
          <w:left w:val="nil"/>
          <w:bottom w:val="nil"/>
          <w:right w:val="nil"/>
          <w:between w:val="nil"/>
        </w:pBdr>
        <w:spacing w:after="0" w:line="240" w:lineRule="auto"/>
        <w:ind w:firstLine="0"/>
        <w:jc w:val="both"/>
        <w:outlineLvl w:val="1"/>
        <w:rPr>
          <w:b/>
          <w:color w:val="000000"/>
          <w:sz w:val="22"/>
          <w:szCs w:val="22"/>
        </w:rPr>
      </w:pPr>
      <w:bookmarkStart w:id="52" w:name="_Toc183611478"/>
      <w:r>
        <w:rPr>
          <w:b/>
          <w:color w:val="000000"/>
          <w:sz w:val="22"/>
          <w:szCs w:val="22"/>
        </w:rPr>
        <w:t>MÍNIMA CUANTÍA</w:t>
      </w:r>
      <w:bookmarkEnd w:id="52"/>
    </w:p>
    <w:p w14:paraId="2E6A0825" w14:textId="77777777" w:rsidR="00E454D9" w:rsidRDefault="00E454D9" w:rsidP="00C63940">
      <w:pPr>
        <w:spacing w:after="0" w:line="240" w:lineRule="auto"/>
        <w:jc w:val="both"/>
        <w:rPr>
          <w:b/>
          <w:color w:val="000000"/>
          <w:sz w:val="22"/>
          <w:szCs w:val="22"/>
        </w:rPr>
      </w:pPr>
    </w:p>
    <w:p w14:paraId="34C73E12" w14:textId="77777777" w:rsidR="00E454D9" w:rsidRDefault="00E454D9" w:rsidP="00C63940">
      <w:pPr>
        <w:spacing w:after="200" w:line="240" w:lineRule="auto"/>
        <w:jc w:val="both"/>
        <w:rPr>
          <w:color w:val="000000"/>
          <w:sz w:val="22"/>
          <w:szCs w:val="22"/>
        </w:rPr>
      </w:pPr>
      <w:r>
        <w:rPr>
          <w:color w:val="000000"/>
          <w:sz w:val="22"/>
          <w:szCs w:val="22"/>
        </w:rPr>
        <w:t>Se adelantará el procedimiento de mínima cuantía para la adquisición de bienes, servicios y obras, cuyo valor no exceda el 10% de la menor cuantía tomando como base el presupuesto del Fondo de Bienestar Social de la Contraloría General de la República, independiente de su objeto.</w:t>
      </w:r>
    </w:p>
    <w:p w14:paraId="5AA50F14" w14:textId="77777777" w:rsidR="00E454D9" w:rsidRDefault="00E454D9" w:rsidP="00C63940">
      <w:pPr>
        <w:spacing w:after="200" w:line="240" w:lineRule="auto"/>
        <w:jc w:val="both"/>
        <w:rPr>
          <w:color w:val="000000"/>
          <w:sz w:val="22"/>
          <w:szCs w:val="22"/>
        </w:rPr>
      </w:pPr>
      <w:r>
        <w:rPr>
          <w:color w:val="000000"/>
          <w:sz w:val="22"/>
          <w:szCs w:val="22"/>
        </w:rPr>
        <w:t>En consecuencia, resulta necesario tener en cuenta lo siguiente:</w:t>
      </w:r>
    </w:p>
    <w:p w14:paraId="09406A9B" w14:textId="434F0A1B" w:rsidR="00E454D9" w:rsidRDefault="00E454D9" w:rsidP="00C63940">
      <w:pPr>
        <w:spacing w:after="200" w:line="240" w:lineRule="auto"/>
        <w:jc w:val="both"/>
        <w:rPr>
          <w:color w:val="000000"/>
          <w:sz w:val="22"/>
          <w:szCs w:val="22"/>
        </w:rPr>
      </w:pPr>
      <w:r>
        <w:rPr>
          <w:color w:val="000000"/>
          <w:sz w:val="22"/>
          <w:szCs w:val="22"/>
        </w:rPr>
        <w:t>1. No se exigirá la inscripción en el RUP.</w:t>
      </w:r>
    </w:p>
    <w:p w14:paraId="074664D9" w14:textId="2FBC4278" w:rsidR="00E454D9" w:rsidRDefault="00E454D9" w:rsidP="00C63940">
      <w:pPr>
        <w:spacing w:after="200" w:line="240" w:lineRule="auto"/>
        <w:jc w:val="both"/>
        <w:rPr>
          <w:color w:val="000000"/>
          <w:sz w:val="22"/>
          <w:szCs w:val="22"/>
        </w:rPr>
      </w:pPr>
      <w:r>
        <w:rPr>
          <w:color w:val="000000"/>
          <w:sz w:val="22"/>
          <w:szCs w:val="22"/>
        </w:rPr>
        <w:t>2. La garantía no es obligatoria.</w:t>
      </w:r>
    </w:p>
    <w:p w14:paraId="48F22D5C" w14:textId="166EED9C" w:rsidR="00016405" w:rsidRDefault="00E454D9" w:rsidP="00C63940">
      <w:pPr>
        <w:spacing w:after="200" w:line="240" w:lineRule="auto"/>
        <w:jc w:val="both"/>
        <w:rPr>
          <w:color w:val="000000"/>
          <w:sz w:val="22"/>
          <w:szCs w:val="22"/>
        </w:rPr>
      </w:pPr>
      <w:r>
        <w:rPr>
          <w:color w:val="000000"/>
          <w:sz w:val="22"/>
          <w:szCs w:val="22"/>
        </w:rPr>
        <w:t>3. La entidad estatal podrá adquirir bienes hasta por el monto de su mínima cuantía a través de “Grandes Superficies”.</w:t>
      </w:r>
      <w:r w:rsidR="00016405">
        <w:rPr>
          <w:color w:val="000000"/>
          <w:sz w:val="22"/>
          <w:szCs w:val="22"/>
        </w:rPr>
        <w:t xml:space="preserve"> </w:t>
      </w:r>
    </w:p>
    <w:p w14:paraId="7C7852A6" w14:textId="40D18CC4" w:rsidR="00E454D9" w:rsidRDefault="00E454D9" w:rsidP="00C63940">
      <w:pPr>
        <w:spacing w:after="200" w:line="240" w:lineRule="auto"/>
        <w:jc w:val="both"/>
        <w:rPr>
          <w:color w:val="000000"/>
          <w:sz w:val="22"/>
          <w:szCs w:val="22"/>
        </w:rPr>
      </w:pPr>
      <w:r>
        <w:rPr>
          <w:color w:val="000000"/>
          <w:sz w:val="22"/>
          <w:szCs w:val="22"/>
        </w:rPr>
        <w:t>4. El menor valor es el único factor de ponderación.</w:t>
      </w:r>
    </w:p>
    <w:p w14:paraId="2F07B4EC" w14:textId="77777777" w:rsidR="00E454D9" w:rsidRDefault="00E454D9" w:rsidP="00C63940">
      <w:pPr>
        <w:spacing w:after="200" w:line="240" w:lineRule="auto"/>
        <w:jc w:val="both"/>
        <w:rPr>
          <w:color w:val="000000"/>
          <w:sz w:val="22"/>
          <w:szCs w:val="22"/>
        </w:rPr>
      </w:pPr>
      <w:r>
        <w:rPr>
          <w:color w:val="000000"/>
          <w:sz w:val="22"/>
          <w:szCs w:val="22"/>
        </w:rPr>
        <w:t>Para las contrataciones de mínima cuantía los estudios previos contendrán los numerales señalados anteriormente, salvo en lo relacionado con la indicación de si el Proceso de Contratación está limitado a un Acuerdo Comercial y la convocatoria limitada a MIPYME.</w:t>
      </w:r>
    </w:p>
    <w:p w14:paraId="55B49D12" w14:textId="2A180B3E" w:rsidR="00E454D9" w:rsidRDefault="00E454D9" w:rsidP="008525C5">
      <w:pPr>
        <w:pStyle w:val="Prrafodelista"/>
        <w:numPr>
          <w:ilvl w:val="1"/>
          <w:numId w:val="16"/>
        </w:numPr>
        <w:pBdr>
          <w:top w:val="nil"/>
          <w:left w:val="nil"/>
          <w:bottom w:val="nil"/>
          <w:right w:val="nil"/>
          <w:between w:val="nil"/>
        </w:pBdr>
        <w:spacing w:after="0" w:line="240" w:lineRule="auto"/>
        <w:ind w:firstLine="0"/>
        <w:jc w:val="both"/>
        <w:outlineLvl w:val="1"/>
        <w:rPr>
          <w:b/>
          <w:color w:val="000000"/>
          <w:sz w:val="22"/>
          <w:szCs w:val="22"/>
        </w:rPr>
      </w:pPr>
      <w:bookmarkStart w:id="53" w:name="_Toc183611479"/>
      <w:r>
        <w:rPr>
          <w:b/>
          <w:color w:val="000000"/>
          <w:sz w:val="22"/>
          <w:szCs w:val="22"/>
        </w:rPr>
        <w:t>CONTRATACIÓN DIRECTA</w:t>
      </w:r>
      <w:bookmarkEnd w:id="53"/>
    </w:p>
    <w:p w14:paraId="77740ED4" w14:textId="77777777" w:rsidR="00AA35DA" w:rsidRDefault="00AA35DA" w:rsidP="00AA35DA">
      <w:pPr>
        <w:pStyle w:val="Prrafodelista"/>
        <w:pBdr>
          <w:top w:val="nil"/>
          <w:left w:val="nil"/>
          <w:bottom w:val="nil"/>
          <w:right w:val="nil"/>
          <w:between w:val="nil"/>
        </w:pBdr>
        <w:spacing w:after="0" w:line="240" w:lineRule="auto"/>
        <w:ind w:left="360"/>
        <w:jc w:val="both"/>
        <w:outlineLvl w:val="1"/>
        <w:rPr>
          <w:b/>
          <w:color w:val="000000"/>
          <w:sz w:val="22"/>
          <w:szCs w:val="22"/>
        </w:rPr>
      </w:pPr>
    </w:p>
    <w:p w14:paraId="4163CEB1" w14:textId="77777777" w:rsidR="004438AA" w:rsidRDefault="00016405" w:rsidP="00C63940">
      <w:pPr>
        <w:spacing w:after="200" w:line="240" w:lineRule="auto"/>
        <w:jc w:val="both"/>
        <w:rPr>
          <w:sz w:val="22"/>
          <w:szCs w:val="22"/>
        </w:rPr>
      </w:pPr>
      <w:r w:rsidRPr="00016405">
        <w:rPr>
          <w:sz w:val="22"/>
          <w:szCs w:val="22"/>
        </w:rPr>
        <w:t xml:space="preserve">Esta modalidad de selección se estableció como una excepción a las formas de contratación públicas, está consagrada en el artículo 2 de la Ley 1150 de 2007 artículo </w:t>
      </w:r>
      <w:r w:rsidRPr="00016405">
        <w:rPr>
          <w:sz w:val="22"/>
          <w:szCs w:val="22"/>
        </w:rPr>
        <w:lastRenderedPageBreak/>
        <w:t xml:space="preserve">2.2.1.2.1.4.1 y ss. del Decreto Nacional 1082 de 2015, así como Ley 2160 de 2021. Cuando proceda el uso de la modalidad de selección de contratación directa, la Entidad a través del ordenador del gasto, para las causales que ordena la Ley, lo justificará mediante un acto administrativo. </w:t>
      </w:r>
    </w:p>
    <w:p w14:paraId="07E22276" w14:textId="590C399A" w:rsidR="004438AA" w:rsidRDefault="00016405" w:rsidP="00C63940">
      <w:pPr>
        <w:spacing w:after="200" w:line="240" w:lineRule="auto"/>
        <w:jc w:val="both"/>
        <w:rPr>
          <w:sz w:val="22"/>
          <w:szCs w:val="22"/>
        </w:rPr>
      </w:pPr>
      <w:r w:rsidRPr="00016405">
        <w:rPr>
          <w:sz w:val="22"/>
          <w:szCs w:val="22"/>
        </w:rPr>
        <w:t xml:space="preserve">Para el caso de la urgencia manifiesta, el acto administrativo que la declara hará las veces de acto administrativo que justifica la contratación. </w:t>
      </w:r>
    </w:p>
    <w:p w14:paraId="48A5B60E" w14:textId="77777777" w:rsidR="006A2F0B" w:rsidRDefault="006A2F0B" w:rsidP="00C63940">
      <w:pPr>
        <w:spacing w:after="0" w:line="240" w:lineRule="auto"/>
        <w:jc w:val="both"/>
        <w:rPr>
          <w:color w:val="000000"/>
          <w:sz w:val="22"/>
          <w:szCs w:val="22"/>
        </w:rPr>
      </w:pPr>
      <w:r>
        <w:rPr>
          <w:color w:val="000000"/>
          <w:sz w:val="22"/>
          <w:szCs w:val="22"/>
        </w:rPr>
        <w:t>Para este tipo de modalidad, resulta necesario tener en cuenta lo siguiente:</w:t>
      </w:r>
    </w:p>
    <w:p w14:paraId="18461B31" w14:textId="77777777" w:rsidR="006A2F0B" w:rsidRDefault="006A2F0B" w:rsidP="00C63940">
      <w:pPr>
        <w:spacing w:after="0" w:line="240" w:lineRule="auto"/>
        <w:jc w:val="both"/>
        <w:rPr>
          <w:color w:val="000000"/>
          <w:sz w:val="22"/>
          <w:szCs w:val="22"/>
        </w:rPr>
      </w:pPr>
    </w:p>
    <w:p w14:paraId="548DF40D" w14:textId="77777777" w:rsidR="006A2F0B" w:rsidRPr="00016405" w:rsidRDefault="006A2F0B" w:rsidP="008525C5">
      <w:pPr>
        <w:pStyle w:val="Prrafodelista"/>
        <w:numPr>
          <w:ilvl w:val="0"/>
          <w:numId w:val="32"/>
        </w:numPr>
        <w:spacing w:after="0" w:line="240" w:lineRule="auto"/>
        <w:ind w:left="284" w:hanging="284"/>
        <w:jc w:val="both"/>
        <w:rPr>
          <w:color w:val="000000"/>
          <w:sz w:val="22"/>
          <w:szCs w:val="22"/>
        </w:rPr>
      </w:pPr>
      <w:r w:rsidRPr="00016405">
        <w:rPr>
          <w:color w:val="000000"/>
          <w:sz w:val="22"/>
          <w:szCs w:val="22"/>
        </w:rPr>
        <w:t>Para esta modalidad se deben tener en cuenta las restricciones en período electoral que regula la Ley 996 de 2005.</w:t>
      </w:r>
    </w:p>
    <w:p w14:paraId="64D87AFA" w14:textId="77777777" w:rsidR="006A2F0B" w:rsidRPr="00016405" w:rsidRDefault="006A2F0B" w:rsidP="008525C5">
      <w:pPr>
        <w:pStyle w:val="Prrafodelista"/>
        <w:numPr>
          <w:ilvl w:val="0"/>
          <w:numId w:val="32"/>
        </w:numPr>
        <w:spacing w:after="0" w:line="240" w:lineRule="auto"/>
        <w:ind w:left="284" w:hanging="284"/>
        <w:jc w:val="both"/>
        <w:rPr>
          <w:color w:val="000000"/>
          <w:sz w:val="22"/>
          <w:szCs w:val="22"/>
        </w:rPr>
      </w:pPr>
      <w:r w:rsidRPr="00016405">
        <w:rPr>
          <w:color w:val="000000"/>
          <w:sz w:val="22"/>
          <w:szCs w:val="22"/>
        </w:rPr>
        <w:t>El Fondo de Bienestar Social de la Contraloría General de la República, a través del Ordenador del Gasto, justificará mediante un acto administrativo el uso de la modalidad de selección de contratación directa, salvo cuando el contrato a celebrar sea de prestación de servicios profesionales y de apoyo a la gestión, de conformidad con lo indicado en el Decreto 1082 de 2015.</w:t>
      </w:r>
    </w:p>
    <w:p w14:paraId="064B4B9A" w14:textId="19D19CEF" w:rsidR="006A2F0B" w:rsidRPr="006A2F0B" w:rsidRDefault="006A2F0B" w:rsidP="008525C5">
      <w:pPr>
        <w:pStyle w:val="Prrafodelista"/>
        <w:numPr>
          <w:ilvl w:val="0"/>
          <w:numId w:val="32"/>
        </w:numPr>
        <w:spacing w:after="200" w:line="240" w:lineRule="auto"/>
        <w:ind w:left="284" w:hanging="284"/>
        <w:jc w:val="both"/>
        <w:rPr>
          <w:sz w:val="22"/>
          <w:szCs w:val="22"/>
        </w:rPr>
      </w:pPr>
      <w:r w:rsidRPr="006A2F0B">
        <w:rPr>
          <w:color w:val="000000"/>
          <w:sz w:val="22"/>
          <w:szCs w:val="22"/>
        </w:rPr>
        <w:t>La justificación de la no obligatoriedad ni exigencia de garantías en virtud de lo consagrado en el Artículo 2.2.1.2.1.4.5 del Decreto 1082 de 2015 deberá incorporarse en el estudio previo.</w:t>
      </w:r>
    </w:p>
    <w:p w14:paraId="6FCE4E15" w14:textId="69ABFE65" w:rsidR="00016405" w:rsidRPr="00016405" w:rsidRDefault="00016405" w:rsidP="00C63940">
      <w:pPr>
        <w:spacing w:after="200" w:line="240" w:lineRule="auto"/>
        <w:jc w:val="both"/>
        <w:rPr>
          <w:sz w:val="22"/>
          <w:szCs w:val="22"/>
        </w:rPr>
      </w:pPr>
      <w:r w:rsidRPr="00016405">
        <w:rPr>
          <w:sz w:val="22"/>
          <w:szCs w:val="22"/>
        </w:rPr>
        <w:t xml:space="preserve">Las causales de esta modalidad son taxativas, por tanto, la contratación directa, </w:t>
      </w:r>
      <w:r w:rsidRPr="004438AA">
        <w:rPr>
          <w:sz w:val="22"/>
          <w:szCs w:val="22"/>
          <w:u w:val="single"/>
        </w:rPr>
        <w:t xml:space="preserve">procede </w:t>
      </w:r>
      <w:r w:rsidRPr="00016405">
        <w:rPr>
          <w:sz w:val="22"/>
          <w:szCs w:val="22"/>
        </w:rPr>
        <w:t>solamente en los siguientes casos:</w:t>
      </w:r>
    </w:p>
    <w:p w14:paraId="16A767C0" w14:textId="77777777" w:rsidR="00A30E5E" w:rsidRPr="00A30E5E" w:rsidRDefault="00A30E5E" w:rsidP="008525C5">
      <w:pPr>
        <w:pStyle w:val="Prrafodelista"/>
        <w:numPr>
          <w:ilvl w:val="1"/>
          <w:numId w:val="24"/>
        </w:numPr>
        <w:spacing w:after="0" w:line="240" w:lineRule="auto"/>
        <w:jc w:val="both"/>
        <w:rPr>
          <w:b/>
          <w:bCs/>
          <w:vanish/>
          <w:sz w:val="22"/>
          <w:szCs w:val="22"/>
          <w:shd w:val="clear" w:color="auto" w:fill="FFFFFF"/>
        </w:rPr>
      </w:pPr>
    </w:p>
    <w:p w14:paraId="5E012F6D" w14:textId="77777777" w:rsidR="00A30E5E" w:rsidRPr="00A30E5E" w:rsidRDefault="00A30E5E" w:rsidP="008525C5">
      <w:pPr>
        <w:pStyle w:val="Prrafodelista"/>
        <w:numPr>
          <w:ilvl w:val="1"/>
          <w:numId w:val="24"/>
        </w:numPr>
        <w:spacing w:after="0" w:line="240" w:lineRule="auto"/>
        <w:jc w:val="both"/>
        <w:rPr>
          <w:b/>
          <w:bCs/>
          <w:vanish/>
          <w:sz w:val="22"/>
          <w:szCs w:val="22"/>
          <w:shd w:val="clear" w:color="auto" w:fill="FFFFFF"/>
        </w:rPr>
      </w:pPr>
    </w:p>
    <w:p w14:paraId="0B3B3E61" w14:textId="77777777" w:rsidR="00A30E5E" w:rsidRPr="00A30E5E" w:rsidRDefault="00A30E5E" w:rsidP="008525C5">
      <w:pPr>
        <w:pStyle w:val="Prrafodelista"/>
        <w:numPr>
          <w:ilvl w:val="1"/>
          <w:numId w:val="24"/>
        </w:numPr>
        <w:spacing w:after="0" w:line="240" w:lineRule="auto"/>
        <w:jc w:val="both"/>
        <w:rPr>
          <w:b/>
          <w:bCs/>
          <w:vanish/>
          <w:sz w:val="22"/>
          <w:szCs w:val="22"/>
          <w:shd w:val="clear" w:color="auto" w:fill="FFFFFF"/>
        </w:rPr>
      </w:pPr>
    </w:p>
    <w:p w14:paraId="06AB801C" w14:textId="5C1B5FF6" w:rsidR="00E454D9" w:rsidRDefault="00E454D9" w:rsidP="008525C5">
      <w:pPr>
        <w:pStyle w:val="Prrafodelista"/>
        <w:numPr>
          <w:ilvl w:val="2"/>
          <w:numId w:val="24"/>
        </w:numPr>
        <w:spacing w:after="0" w:line="240" w:lineRule="auto"/>
        <w:jc w:val="both"/>
        <w:outlineLvl w:val="2"/>
        <w:rPr>
          <w:b/>
          <w:bCs/>
          <w:sz w:val="22"/>
          <w:szCs w:val="22"/>
          <w:shd w:val="clear" w:color="auto" w:fill="FFFFFF"/>
        </w:rPr>
      </w:pPr>
      <w:bookmarkStart w:id="54" w:name="_Toc183611480"/>
      <w:r w:rsidRPr="00A30E5E">
        <w:rPr>
          <w:b/>
          <w:bCs/>
          <w:sz w:val="22"/>
          <w:szCs w:val="22"/>
          <w:shd w:val="clear" w:color="auto" w:fill="FFFFFF"/>
        </w:rPr>
        <w:t>Urgencia Manifiesta.</w:t>
      </w:r>
      <w:bookmarkEnd w:id="54"/>
    </w:p>
    <w:p w14:paraId="213D4539" w14:textId="77777777" w:rsidR="00AA35DA" w:rsidRPr="00A30E5E" w:rsidRDefault="00AA35DA" w:rsidP="00AA35DA">
      <w:pPr>
        <w:pStyle w:val="Prrafodelista"/>
        <w:spacing w:after="0" w:line="240" w:lineRule="auto"/>
        <w:jc w:val="both"/>
        <w:outlineLvl w:val="2"/>
        <w:rPr>
          <w:b/>
          <w:bCs/>
          <w:sz w:val="22"/>
          <w:szCs w:val="22"/>
          <w:shd w:val="clear" w:color="auto" w:fill="FFFFFF"/>
        </w:rPr>
      </w:pPr>
    </w:p>
    <w:p w14:paraId="2E85A5C2" w14:textId="0C0FC6E8" w:rsidR="007E5651" w:rsidRPr="007E5651" w:rsidRDefault="007E5651" w:rsidP="00C63940">
      <w:pPr>
        <w:spacing w:after="200" w:line="240" w:lineRule="auto"/>
        <w:jc w:val="both"/>
        <w:rPr>
          <w:b/>
          <w:bCs/>
          <w:color w:val="000000"/>
          <w:sz w:val="20"/>
          <w:szCs w:val="20"/>
        </w:rPr>
      </w:pPr>
      <w:r w:rsidRPr="007E5651">
        <w:rPr>
          <w:sz w:val="22"/>
          <w:szCs w:val="22"/>
        </w:rPr>
        <w:t xml:space="preserve">El </w:t>
      </w:r>
      <w:r>
        <w:rPr>
          <w:sz w:val="22"/>
          <w:szCs w:val="22"/>
        </w:rPr>
        <w:t>ordenador del gasto</w:t>
      </w:r>
      <w:r w:rsidRPr="007E5651">
        <w:rPr>
          <w:sz w:val="22"/>
          <w:szCs w:val="22"/>
        </w:rPr>
        <w:t xml:space="preserve"> de</w:t>
      </w:r>
      <w:r>
        <w:rPr>
          <w:sz w:val="22"/>
          <w:szCs w:val="22"/>
        </w:rPr>
        <w:t xml:space="preserve">l FBSCGR </w:t>
      </w:r>
      <w:r w:rsidRPr="007E5651">
        <w:rPr>
          <w:sz w:val="22"/>
          <w:szCs w:val="22"/>
        </w:rPr>
        <w:t>declarará la urgencia manifiesta cuando se presenten situaciones excepcionales relacionadas con calamidades, desastres, hechos de fuerza mayor, guerra exterior o conmoción interior, emergencia económica, social o ecológica o situaciones similares que imposibiliten acudir a procesos con pluralidad de oferentes y, como consecuencia de ello, prescindir de las demás modalidades de selección, de manera que pueda hacerlo directamente y de forma inmediata, sin olvidar el cumplimiento del deber de selección objetiva.</w:t>
      </w:r>
    </w:p>
    <w:p w14:paraId="6BDA2F6A" w14:textId="69D3C8CB" w:rsidR="00AA35DA" w:rsidRDefault="00E454D9" w:rsidP="008525C5">
      <w:pPr>
        <w:pStyle w:val="Prrafodelista"/>
        <w:numPr>
          <w:ilvl w:val="2"/>
          <w:numId w:val="24"/>
        </w:numPr>
        <w:spacing w:after="0" w:line="240" w:lineRule="auto"/>
        <w:jc w:val="both"/>
        <w:outlineLvl w:val="2"/>
        <w:rPr>
          <w:color w:val="000000"/>
          <w:sz w:val="22"/>
          <w:szCs w:val="22"/>
        </w:rPr>
      </w:pPr>
      <w:bookmarkStart w:id="55" w:name="_Toc183611481"/>
      <w:r w:rsidRPr="00A30E5E">
        <w:rPr>
          <w:b/>
          <w:bCs/>
          <w:sz w:val="22"/>
          <w:szCs w:val="22"/>
          <w:shd w:val="clear" w:color="auto" w:fill="FFFFFF"/>
        </w:rPr>
        <w:t>Contratos</w:t>
      </w:r>
      <w:r w:rsidR="004438AA" w:rsidRPr="00A30E5E">
        <w:rPr>
          <w:b/>
          <w:bCs/>
          <w:sz w:val="22"/>
          <w:szCs w:val="22"/>
          <w:shd w:val="clear" w:color="auto" w:fill="FFFFFF"/>
        </w:rPr>
        <w:t xml:space="preserve"> interadministrativos</w:t>
      </w:r>
      <w:r w:rsidR="004438AA">
        <w:rPr>
          <w:color w:val="000000"/>
          <w:sz w:val="22"/>
          <w:szCs w:val="22"/>
        </w:rPr>
        <w:t xml:space="preserve"> (</w:t>
      </w:r>
      <w:r w:rsidR="004438AA" w:rsidRPr="004438AA">
        <w:rPr>
          <w:color w:val="000000"/>
          <w:sz w:val="22"/>
          <w:szCs w:val="22"/>
        </w:rPr>
        <w:t>siempre que las obligaciones derivadas de los</w:t>
      </w:r>
      <w:r w:rsidR="004438AA">
        <w:rPr>
          <w:color w:val="000000"/>
          <w:sz w:val="22"/>
          <w:szCs w:val="22"/>
        </w:rPr>
        <w:t xml:space="preserve"> </w:t>
      </w:r>
      <w:r w:rsidR="004438AA" w:rsidRPr="004438AA">
        <w:rPr>
          <w:color w:val="000000"/>
          <w:sz w:val="22"/>
          <w:szCs w:val="22"/>
        </w:rPr>
        <w:t>mismos tengan relación directa con el objeto de la entidad ejecutora señalada en</w:t>
      </w:r>
      <w:r w:rsidR="004438AA">
        <w:rPr>
          <w:color w:val="000000"/>
          <w:sz w:val="22"/>
          <w:szCs w:val="22"/>
        </w:rPr>
        <w:t xml:space="preserve"> </w:t>
      </w:r>
      <w:r w:rsidR="004438AA" w:rsidRPr="004438AA">
        <w:rPr>
          <w:color w:val="000000"/>
          <w:sz w:val="22"/>
          <w:szCs w:val="22"/>
        </w:rPr>
        <w:t>la ley o en sus reglamentos</w:t>
      </w:r>
      <w:r w:rsidR="004438AA">
        <w:rPr>
          <w:color w:val="000000"/>
          <w:sz w:val="22"/>
          <w:szCs w:val="22"/>
        </w:rPr>
        <w:t>)</w:t>
      </w:r>
      <w:r>
        <w:rPr>
          <w:color w:val="000000"/>
          <w:sz w:val="22"/>
          <w:szCs w:val="22"/>
        </w:rPr>
        <w:t xml:space="preserve"> </w:t>
      </w:r>
      <w:r w:rsidRPr="006A2F0B">
        <w:rPr>
          <w:b/>
          <w:bCs/>
          <w:color w:val="000000"/>
          <w:sz w:val="22"/>
          <w:szCs w:val="22"/>
        </w:rPr>
        <w:t>o convenios interadministrativos</w:t>
      </w:r>
      <w:r>
        <w:rPr>
          <w:color w:val="000000"/>
          <w:sz w:val="22"/>
          <w:szCs w:val="22"/>
        </w:rPr>
        <w:t>.</w:t>
      </w:r>
      <w:bookmarkEnd w:id="55"/>
    </w:p>
    <w:p w14:paraId="7CCAFB25" w14:textId="77777777" w:rsidR="00AA35DA" w:rsidRPr="00AA35DA" w:rsidRDefault="00AA35DA" w:rsidP="00AA35DA">
      <w:pPr>
        <w:spacing w:after="0" w:line="240" w:lineRule="auto"/>
        <w:jc w:val="both"/>
        <w:outlineLvl w:val="2"/>
        <w:rPr>
          <w:color w:val="000000"/>
          <w:sz w:val="22"/>
          <w:szCs w:val="22"/>
        </w:rPr>
      </w:pPr>
    </w:p>
    <w:p w14:paraId="61CA50CE" w14:textId="0E85362E" w:rsidR="007E5651" w:rsidRPr="00AA35DA" w:rsidRDefault="007E5651" w:rsidP="008525C5">
      <w:pPr>
        <w:pStyle w:val="Prrafodelista"/>
        <w:numPr>
          <w:ilvl w:val="0"/>
          <w:numId w:val="33"/>
        </w:numPr>
        <w:spacing w:after="200" w:line="240" w:lineRule="auto"/>
        <w:ind w:left="426"/>
        <w:jc w:val="both"/>
        <w:rPr>
          <w:sz w:val="22"/>
          <w:szCs w:val="22"/>
        </w:rPr>
      </w:pPr>
      <w:r w:rsidRPr="00AA35DA">
        <w:rPr>
          <w:b/>
          <w:bCs/>
          <w:color w:val="000000"/>
          <w:sz w:val="22"/>
          <w:szCs w:val="22"/>
        </w:rPr>
        <w:t xml:space="preserve">Definición contratos interadministrativos: </w:t>
      </w:r>
      <w:r w:rsidRPr="00AA35DA">
        <w:rPr>
          <w:sz w:val="22"/>
          <w:szCs w:val="22"/>
        </w:rPr>
        <w:t>Acuerdo de voluntades celebrado entre dos entidades de carácter estatal, productor de efectos jurídicos dentro del marco de una relación jurídica patrimonial para el cumplimiento de los fines estatales, sin que para deducir esa naturaleza sea relevante el medio previsto por el legislador para seleccionar al contratista.</w:t>
      </w:r>
    </w:p>
    <w:p w14:paraId="4C26B90E" w14:textId="5CC76D80" w:rsidR="007E5651" w:rsidRPr="007E5651" w:rsidRDefault="007E5651" w:rsidP="00C63940">
      <w:pPr>
        <w:spacing w:after="200" w:line="240" w:lineRule="auto"/>
        <w:jc w:val="both"/>
        <w:rPr>
          <w:b/>
          <w:bCs/>
          <w:color w:val="000000"/>
          <w:sz w:val="20"/>
          <w:szCs w:val="20"/>
        </w:rPr>
      </w:pPr>
      <w:r w:rsidRPr="007E5651">
        <w:rPr>
          <w:sz w:val="22"/>
          <w:szCs w:val="22"/>
        </w:rPr>
        <w:t>Sin perjuicio de lo anterior, el área responsable deberá justificar la escogencia de la entidad ejecutora por sus condiciones, experiencia, reconocida idoneidad, entre otros. Así mismo, en la minuta del contrato interadministrativo deberá incorporar expresamente las previsiones que en materia de conflictos de interés y subcontratación establece la Ley 1474 de 2011 para esta modalidad de selección.</w:t>
      </w:r>
    </w:p>
    <w:p w14:paraId="35C1C0BF" w14:textId="3294D17C" w:rsidR="007E5651" w:rsidRPr="00AA35DA" w:rsidRDefault="007E5651" w:rsidP="008525C5">
      <w:pPr>
        <w:pStyle w:val="Prrafodelista"/>
        <w:numPr>
          <w:ilvl w:val="0"/>
          <w:numId w:val="33"/>
        </w:numPr>
        <w:spacing w:after="200" w:line="240" w:lineRule="auto"/>
        <w:ind w:left="426"/>
        <w:jc w:val="both"/>
        <w:rPr>
          <w:b/>
          <w:bCs/>
          <w:color w:val="000000"/>
          <w:sz w:val="22"/>
          <w:szCs w:val="22"/>
        </w:rPr>
      </w:pPr>
      <w:r w:rsidRPr="00AA35DA">
        <w:rPr>
          <w:b/>
          <w:bCs/>
          <w:color w:val="000000"/>
          <w:sz w:val="22"/>
          <w:szCs w:val="22"/>
        </w:rPr>
        <w:lastRenderedPageBreak/>
        <w:t xml:space="preserve">Definición convenios interadministrativos: </w:t>
      </w:r>
      <w:r w:rsidRPr="00AA35DA">
        <w:rPr>
          <w:sz w:val="22"/>
          <w:szCs w:val="22"/>
        </w:rPr>
        <w:t>Son mecanismos de gestión conjunta de competencias administrativas que se instrumentan a través de acuerdos celebrados entre dos o más entidades públicas, en los cuales, las contrayentes aúnan esfuerzos para el logro de los fines de la administración regidos por los principios de coordinación y cooperación sin que ello suponga la cesión de la competencia encomendada a cada una de ellas</w:t>
      </w:r>
    </w:p>
    <w:p w14:paraId="11F09BB3" w14:textId="77777777" w:rsidR="006A2F0B" w:rsidRDefault="006A2F0B" w:rsidP="00C63940">
      <w:pPr>
        <w:spacing w:after="200" w:line="240" w:lineRule="auto"/>
        <w:jc w:val="both"/>
        <w:rPr>
          <w:color w:val="000000"/>
          <w:sz w:val="22"/>
          <w:szCs w:val="22"/>
        </w:rPr>
      </w:pPr>
      <w:r>
        <w:rPr>
          <w:color w:val="000000"/>
          <w:sz w:val="22"/>
          <w:szCs w:val="22"/>
        </w:rPr>
        <w:t>Se debe hacer referencia en los estudios y documentos previos a las condiciones y calidades de la entidad pública con la que se pretende contratar. Para el efecto es importante tener en cuenta las normas de creación de las entidades, sus funciones y su capacidad técnica y misional para desarrollar la labor.</w:t>
      </w:r>
    </w:p>
    <w:p w14:paraId="5691CD7C" w14:textId="28165A6F" w:rsidR="006A2F0B" w:rsidRDefault="006A2F0B" w:rsidP="00C63940">
      <w:pPr>
        <w:spacing w:after="200" w:line="240" w:lineRule="auto"/>
        <w:jc w:val="both"/>
        <w:rPr>
          <w:color w:val="000000"/>
          <w:sz w:val="22"/>
          <w:szCs w:val="22"/>
        </w:rPr>
      </w:pPr>
      <w:r>
        <w:rPr>
          <w:color w:val="000000"/>
          <w:sz w:val="22"/>
          <w:szCs w:val="22"/>
        </w:rPr>
        <w:t>Igualmente es necesario demostrar que las obligaciones del contrato a celebrar tienen relación directa con el objeto, misión y funciones de la entidad ejecutora.</w:t>
      </w:r>
    </w:p>
    <w:p w14:paraId="7C9820F9" w14:textId="77777777" w:rsidR="00AA35DA" w:rsidRDefault="00AA35DA" w:rsidP="00C63940">
      <w:pPr>
        <w:spacing w:after="200" w:line="240" w:lineRule="auto"/>
        <w:jc w:val="both"/>
        <w:rPr>
          <w:color w:val="000000"/>
          <w:sz w:val="22"/>
          <w:szCs w:val="22"/>
        </w:rPr>
      </w:pPr>
    </w:p>
    <w:p w14:paraId="4BD04A17" w14:textId="7335E9B0" w:rsidR="00E454D9" w:rsidRDefault="00E454D9" w:rsidP="008525C5">
      <w:pPr>
        <w:pStyle w:val="Prrafodelista"/>
        <w:numPr>
          <w:ilvl w:val="2"/>
          <w:numId w:val="24"/>
        </w:numPr>
        <w:spacing w:after="0" w:line="240" w:lineRule="auto"/>
        <w:jc w:val="both"/>
        <w:outlineLvl w:val="2"/>
        <w:rPr>
          <w:b/>
          <w:bCs/>
          <w:sz w:val="22"/>
          <w:szCs w:val="22"/>
          <w:shd w:val="clear" w:color="auto" w:fill="FFFFFF"/>
        </w:rPr>
      </w:pPr>
      <w:bookmarkStart w:id="56" w:name="_Toc183611482"/>
      <w:r w:rsidRPr="00A30E5E">
        <w:rPr>
          <w:b/>
          <w:bCs/>
          <w:sz w:val="22"/>
          <w:szCs w:val="22"/>
          <w:shd w:val="clear" w:color="auto" w:fill="FFFFFF"/>
        </w:rPr>
        <w:t>Contratos de empréstitos.</w:t>
      </w:r>
      <w:bookmarkEnd w:id="56"/>
    </w:p>
    <w:p w14:paraId="7653013E" w14:textId="77777777" w:rsidR="00AA35DA" w:rsidRPr="00A30E5E" w:rsidRDefault="00AA35DA" w:rsidP="00AA35DA">
      <w:pPr>
        <w:pStyle w:val="Prrafodelista"/>
        <w:spacing w:after="0" w:line="240" w:lineRule="auto"/>
        <w:jc w:val="both"/>
        <w:outlineLvl w:val="2"/>
        <w:rPr>
          <w:b/>
          <w:bCs/>
          <w:sz w:val="22"/>
          <w:szCs w:val="22"/>
          <w:shd w:val="clear" w:color="auto" w:fill="FFFFFF"/>
        </w:rPr>
      </w:pPr>
    </w:p>
    <w:p w14:paraId="3D849563" w14:textId="6E0DBF1A" w:rsidR="00513484" w:rsidRPr="00513484" w:rsidRDefault="00513484" w:rsidP="00C63940">
      <w:pPr>
        <w:spacing w:after="200" w:line="240" w:lineRule="auto"/>
        <w:jc w:val="both"/>
        <w:rPr>
          <w:b/>
          <w:bCs/>
          <w:color w:val="000000"/>
          <w:sz w:val="20"/>
          <w:szCs w:val="20"/>
        </w:rPr>
      </w:pPr>
      <w:r w:rsidRPr="00513484">
        <w:rPr>
          <w:sz w:val="22"/>
          <w:szCs w:val="22"/>
        </w:rPr>
        <w:t xml:space="preserve">Son los contratos que tienen por objeto proveer </w:t>
      </w:r>
      <w:r w:rsidR="007E5651">
        <w:rPr>
          <w:sz w:val="22"/>
          <w:szCs w:val="22"/>
        </w:rPr>
        <w:t xml:space="preserve">al FBSCGR </w:t>
      </w:r>
      <w:r w:rsidRPr="00513484">
        <w:rPr>
          <w:sz w:val="22"/>
          <w:szCs w:val="22"/>
        </w:rPr>
        <w:t>de recursos en moneda nacional o extranjera con plazo para su pago.</w:t>
      </w:r>
    </w:p>
    <w:p w14:paraId="10B72A4D" w14:textId="31457486" w:rsidR="00E454D9" w:rsidRDefault="00E454D9" w:rsidP="008525C5">
      <w:pPr>
        <w:pStyle w:val="Prrafodelista"/>
        <w:numPr>
          <w:ilvl w:val="2"/>
          <w:numId w:val="24"/>
        </w:numPr>
        <w:spacing w:after="0" w:line="240" w:lineRule="auto"/>
        <w:jc w:val="both"/>
        <w:outlineLvl w:val="2"/>
        <w:rPr>
          <w:b/>
          <w:bCs/>
          <w:color w:val="000000"/>
          <w:sz w:val="22"/>
          <w:szCs w:val="22"/>
        </w:rPr>
      </w:pPr>
      <w:bookmarkStart w:id="57" w:name="_Toc183611483"/>
      <w:r w:rsidRPr="006A2F0B">
        <w:rPr>
          <w:b/>
          <w:bCs/>
          <w:color w:val="000000"/>
          <w:sz w:val="22"/>
          <w:szCs w:val="22"/>
        </w:rPr>
        <w:t>Los Contratos para el desarrollo de actividades científicas y tecnológicas.</w:t>
      </w:r>
      <w:bookmarkEnd w:id="57"/>
    </w:p>
    <w:p w14:paraId="5093F7FE" w14:textId="77777777" w:rsidR="00AA35DA" w:rsidRDefault="00AA35DA" w:rsidP="00AA35DA">
      <w:pPr>
        <w:pStyle w:val="Prrafodelista"/>
        <w:spacing w:after="0" w:line="240" w:lineRule="auto"/>
        <w:jc w:val="both"/>
        <w:outlineLvl w:val="2"/>
        <w:rPr>
          <w:b/>
          <w:bCs/>
          <w:color w:val="000000"/>
          <w:sz w:val="22"/>
          <w:szCs w:val="22"/>
        </w:rPr>
      </w:pPr>
    </w:p>
    <w:p w14:paraId="7A4EA454" w14:textId="77777777" w:rsidR="000F0038" w:rsidRDefault="000F0038" w:rsidP="00C63940">
      <w:pPr>
        <w:spacing w:after="200" w:line="240" w:lineRule="auto"/>
        <w:jc w:val="both"/>
        <w:rPr>
          <w:color w:val="000000"/>
          <w:sz w:val="22"/>
          <w:szCs w:val="22"/>
        </w:rPr>
      </w:pPr>
      <w:r>
        <w:rPr>
          <w:color w:val="000000"/>
          <w:sz w:val="22"/>
          <w:szCs w:val="22"/>
        </w:rPr>
        <w:t>Son aquellos contratos que se celebren con el objeto de fomentar la ciencia, tecnología e innovación y que se encuentran sujetos a la Ley 80 de 1993, en todo aquello que no esté expresamente regulado en las normas especiales del Decreto Ley 591 de 1991 y del Decreto Ley 393 de 1991, resaltando que el Estatuto General de Contratación de la Administración Pública, desde su entrada en vigencia, es aplicable a los contratos que la Nación y sus entidades descentralizadas celebren para el desarrollo de las actividades de ciencia y tecnología.</w:t>
      </w:r>
    </w:p>
    <w:p w14:paraId="36031E81" w14:textId="2F64F334" w:rsidR="000F0038" w:rsidRDefault="000F0038" w:rsidP="00C63940">
      <w:pPr>
        <w:spacing w:after="200" w:line="240" w:lineRule="auto"/>
        <w:jc w:val="both"/>
        <w:rPr>
          <w:color w:val="000000"/>
          <w:sz w:val="22"/>
          <w:szCs w:val="22"/>
        </w:rPr>
      </w:pPr>
      <w:r>
        <w:rPr>
          <w:color w:val="000000"/>
          <w:sz w:val="22"/>
          <w:szCs w:val="22"/>
        </w:rPr>
        <w:t>Respecto de los convenios especiales de cooperación, éstos se rigen por el derecho privado, salvo lo expresamente regulado en la ley de contratación pública y en las normas especiales en materia de ciencia y tecnología.</w:t>
      </w:r>
    </w:p>
    <w:p w14:paraId="6115650E" w14:textId="77777777" w:rsidR="000F0038" w:rsidRDefault="000F0038" w:rsidP="00C63940">
      <w:pPr>
        <w:spacing w:after="200" w:line="240" w:lineRule="auto"/>
        <w:jc w:val="both"/>
        <w:rPr>
          <w:b/>
          <w:color w:val="000000"/>
          <w:sz w:val="22"/>
          <w:szCs w:val="22"/>
        </w:rPr>
      </w:pPr>
      <w:r>
        <w:rPr>
          <w:b/>
          <w:color w:val="000000"/>
          <w:sz w:val="22"/>
          <w:szCs w:val="22"/>
        </w:rPr>
        <w:t>Marco Legal:</w:t>
      </w:r>
    </w:p>
    <w:p w14:paraId="0CD2B756" w14:textId="1DBA5B9E" w:rsidR="000F0038" w:rsidRDefault="000F0038" w:rsidP="00C63940">
      <w:pPr>
        <w:spacing w:after="200" w:line="240" w:lineRule="auto"/>
        <w:jc w:val="both"/>
        <w:rPr>
          <w:color w:val="000000"/>
          <w:sz w:val="22"/>
          <w:szCs w:val="22"/>
        </w:rPr>
      </w:pPr>
      <w:r>
        <w:rPr>
          <w:color w:val="000000"/>
          <w:sz w:val="22"/>
          <w:szCs w:val="22"/>
        </w:rPr>
        <w:t>El Decreto 393 de 1991 en concordancia con el Decreto 591 de ese mismo año, en sus artículos vigentes señala que para adelantar actividades científicas y tecnológicas, proyectos de investigación y creación de tecnologías, la Nación y sus entidades descentralizadas podrán asociarse con los particulares o con otras entidades públicas, mediante la creación y organización de sociedades civiles y comerciales y personas jurídicas sin ánimo de lucro como corporaciones y fundaciones y la celebración de convenios especiales de cooperación.</w:t>
      </w:r>
    </w:p>
    <w:p w14:paraId="0AD00B47" w14:textId="3B9D7885" w:rsidR="000F0038" w:rsidRDefault="000F0038" w:rsidP="00C63940">
      <w:pPr>
        <w:spacing w:after="200" w:line="240" w:lineRule="auto"/>
        <w:jc w:val="both"/>
        <w:rPr>
          <w:color w:val="000000"/>
          <w:sz w:val="22"/>
          <w:szCs w:val="22"/>
        </w:rPr>
      </w:pPr>
      <w:r>
        <w:rPr>
          <w:color w:val="000000"/>
          <w:sz w:val="22"/>
          <w:szCs w:val="22"/>
        </w:rPr>
        <w:t xml:space="preserve">Los convenios especiales de cooperación a suscribir por el Fondo de Bienestar Social de la Contraloría General de la República </w:t>
      </w:r>
      <w:r>
        <w:rPr>
          <w:sz w:val="22"/>
          <w:szCs w:val="22"/>
        </w:rPr>
        <w:t>procurarán</w:t>
      </w:r>
      <w:r>
        <w:rPr>
          <w:color w:val="000000"/>
          <w:sz w:val="22"/>
          <w:szCs w:val="22"/>
        </w:rPr>
        <w:t xml:space="preserve"> concretar el logro de sus funciones misionales, mediante la asociación con otras entidades, públicas o privadas, con el propósito de cooperar en cumplimiento de políticas de ciencia tecnología e innovación.</w:t>
      </w:r>
    </w:p>
    <w:p w14:paraId="6A4D5CA3" w14:textId="77777777" w:rsidR="000F0038" w:rsidRDefault="000F0038" w:rsidP="00C63940">
      <w:pPr>
        <w:spacing w:after="200" w:line="240" w:lineRule="auto"/>
        <w:jc w:val="both"/>
        <w:rPr>
          <w:color w:val="000000"/>
          <w:sz w:val="22"/>
          <w:szCs w:val="22"/>
        </w:rPr>
      </w:pPr>
      <w:r>
        <w:rPr>
          <w:color w:val="000000"/>
          <w:sz w:val="22"/>
          <w:szCs w:val="22"/>
        </w:rPr>
        <w:lastRenderedPageBreak/>
        <w:t>En todo caso, estos convenios deberán respetar lo dispuesto por el artículo 209 de la Constitución Política.</w:t>
      </w:r>
    </w:p>
    <w:p w14:paraId="391A62C2" w14:textId="77777777" w:rsidR="000F0038" w:rsidRDefault="000F0038" w:rsidP="00C63940">
      <w:pPr>
        <w:spacing w:after="200" w:line="240" w:lineRule="auto"/>
        <w:jc w:val="both"/>
        <w:rPr>
          <w:b/>
          <w:color w:val="000000"/>
          <w:sz w:val="22"/>
          <w:szCs w:val="22"/>
        </w:rPr>
      </w:pPr>
      <w:r>
        <w:rPr>
          <w:b/>
          <w:color w:val="000000"/>
          <w:sz w:val="22"/>
          <w:szCs w:val="22"/>
        </w:rPr>
        <w:t>Características:</w:t>
      </w:r>
    </w:p>
    <w:p w14:paraId="444B742F" w14:textId="77777777" w:rsidR="000F0038" w:rsidRDefault="000F0038" w:rsidP="00C63940">
      <w:pPr>
        <w:spacing w:after="200" w:line="240" w:lineRule="auto"/>
        <w:jc w:val="both"/>
        <w:rPr>
          <w:color w:val="000000"/>
          <w:sz w:val="22"/>
          <w:szCs w:val="22"/>
        </w:rPr>
      </w:pPr>
      <w:r>
        <w:rPr>
          <w:color w:val="000000"/>
          <w:sz w:val="22"/>
          <w:szCs w:val="22"/>
        </w:rPr>
        <w:t>Estos acuerdos pueden celebrarse con particulares o con otras entidades públicas de cualquier orden y surgen de concertaciones sobre planes, programas o actividades que las entidades interesadas comparten, por regla general, se pretende aunar esfuerzos aportando recursos de distinto tipo (dinero, especie, o de industria) para facilitar, fomentar, desarrollar y alcanzar en común algunos propósitos.</w:t>
      </w:r>
    </w:p>
    <w:p w14:paraId="1DB50266" w14:textId="77777777" w:rsidR="000F0038" w:rsidRDefault="000F0038" w:rsidP="00C63940">
      <w:pPr>
        <w:spacing w:after="200" w:line="240" w:lineRule="auto"/>
        <w:jc w:val="both"/>
        <w:rPr>
          <w:color w:val="000000"/>
          <w:sz w:val="22"/>
          <w:szCs w:val="22"/>
        </w:rPr>
      </w:pPr>
      <w:r>
        <w:rPr>
          <w:color w:val="000000"/>
          <w:sz w:val="22"/>
          <w:szCs w:val="22"/>
        </w:rPr>
        <w:t>Estos convenios especiales están sometidos a las siguientes reglas:</w:t>
      </w:r>
    </w:p>
    <w:p w14:paraId="4429B5EE" w14:textId="77777777" w:rsidR="000F0038" w:rsidRDefault="000F0038" w:rsidP="00C63940">
      <w:pPr>
        <w:spacing w:after="200" w:line="240" w:lineRule="auto"/>
        <w:ind w:left="284"/>
        <w:jc w:val="both"/>
        <w:rPr>
          <w:color w:val="000000"/>
          <w:sz w:val="22"/>
          <w:szCs w:val="22"/>
        </w:rPr>
      </w:pPr>
      <w:r>
        <w:rPr>
          <w:color w:val="000000"/>
          <w:sz w:val="22"/>
          <w:szCs w:val="22"/>
        </w:rPr>
        <w:t>1.Se rigen por las normas del derecho privado.</w:t>
      </w:r>
    </w:p>
    <w:p w14:paraId="0F35521E" w14:textId="77777777" w:rsidR="000F0038" w:rsidRDefault="000F0038" w:rsidP="00C63940">
      <w:pPr>
        <w:spacing w:after="200" w:line="240" w:lineRule="auto"/>
        <w:ind w:left="284"/>
        <w:jc w:val="both"/>
        <w:rPr>
          <w:color w:val="000000"/>
          <w:sz w:val="22"/>
          <w:szCs w:val="22"/>
        </w:rPr>
      </w:pPr>
      <w:r>
        <w:rPr>
          <w:color w:val="000000"/>
          <w:sz w:val="22"/>
          <w:szCs w:val="22"/>
        </w:rPr>
        <w:t>2.La entidad cooperante contribuirá en el cumplimiento del objeto convenido.</w:t>
      </w:r>
    </w:p>
    <w:p w14:paraId="0B9BF689" w14:textId="77777777" w:rsidR="000F0038" w:rsidRDefault="000F0038" w:rsidP="00C63940">
      <w:pPr>
        <w:spacing w:after="200" w:line="240" w:lineRule="auto"/>
        <w:ind w:left="284"/>
        <w:jc w:val="both"/>
        <w:rPr>
          <w:color w:val="000000"/>
          <w:sz w:val="22"/>
          <w:szCs w:val="22"/>
        </w:rPr>
      </w:pPr>
      <w:r>
        <w:rPr>
          <w:color w:val="000000"/>
          <w:sz w:val="22"/>
          <w:szCs w:val="22"/>
        </w:rPr>
        <w:t>3.No existe régimen de solidaridad entre las partes que lo celebren, pues cada una responde por las obligaciones que específicamente asume en virtud del convenio.</w:t>
      </w:r>
    </w:p>
    <w:p w14:paraId="794D8AA2" w14:textId="77777777" w:rsidR="000F0038" w:rsidRDefault="000F0038" w:rsidP="00C63940">
      <w:pPr>
        <w:spacing w:after="200" w:line="240" w:lineRule="auto"/>
        <w:ind w:left="284"/>
        <w:jc w:val="both"/>
        <w:rPr>
          <w:color w:val="000000"/>
          <w:sz w:val="22"/>
          <w:szCs w:val="22"/>
        </w:rPr>
      </w:pPr>
      <w:r>
        <w:rPr>
          <w:color w:val="000000"/>
          <w:sz w:val="22"/>
          <w:szCs w:val="22"/>
        </w:rPr>
        <w:t>4.En el texto de estos se debe precisar la propiedad de los resultados que se obtengan y los derechos de las partes sobre los mismos; las obligaciones de orden laboral, que asumen cada una de las partes; y, los mecanismos de administración, sistemas de contabilización, las causales de terminación y cesión.</w:t>
      </w:r>
    </w:p>
    <w:p w14:paraId="2ECC50C7" w14:textId="77777777" w:rsidR="000F0038" w:rsidRDefault="000F0038" w:rsidP="00C63940">
      <w:pPr>
        <w:spacing w:after="200" w:line="240" w:lineRule="auto"/>
        <w:ind w:left="284"/>
        <w:jc w:val="both"/>
        <w:rPr>
          <w:color w:val="000000"/>
          <w:sz w:val="22"/>
          <w:szCs w:val="22"/>
        </w:rPr>
      </w:pPr>
      <w:r>
        <w:rPr>
          <w:color w:val="000000"/>
          <w:sz w:val="22"/>
          <w:szCs w:val="22"/>
        </w:rPr>
        <w:t>5.Los aportes en especie se deben cuantificar. Los aportes en dinero se podrán entregar en uno (1) o más desembolsos. El manejo de recursos aportados para la ejecución del convenio podrá efectuarse mediante encargo fiduciario o cualquier otro sistema de administración.</w:t>
      </w:r>
    </w:p>
    <w:p w14:paraId="6F43B9BB" w14:textId="77777777" w:rsidR="000F0038" w:rsidRDefault="000F0038" w:rsidP="00C63940">
      <w:pPr>
        <w:spacing w:after="200" w:line="240" w:lineRule="auto"/>
        <w:ind w:left="284"/>
        <w:jc w:val="both"/>
        <w:rPr>
          <w:color w:val="000000"/>
          <w:sz w:val="22"/>
          <w:szCs w:val="22"/>
        </w:rPr>
      </w:pPr>
      <w:r>
        <w:rPr>
          <w:color w:val="000000"/>
          <w:sz w:val="22"/>
          <w:szCs w:val="22"/>
        </w:rPr>
        <w:t>6.El área técnica correspondiente o la dependencia solicitante realizará los estudios previos los cuales deben incluir la justificación de la necesidad, la conveniencia técnica y describir la causal de ciencia y tecnología establecida en la Ley.</w:t>
      </w:r>
    </w:p>
    <w:p w14:paraId="14393A2A" w14:textId="77777777" w:rsidR="000F0038" w:rsidRDefault="000F0038" w:rsidP="00C63940">
      <w:pPr>
        <w:spacing w:after="200" w:line="240" w:lineRule="auto"/>
        <w:ind w:left="284"/>
        <w:jc w:val="both"/>
        <w:rPr>
          <w:color w:val="000000"/>
          <w:sz w:val="22"/>
          <w:szCs w:val="22"/>
        </w:rPr>
      </w:pPr>
      <w:r>
        <w:rPr>
          <w:color w:val="000000"/>
          <w:sz w:val="22"/>
          <w:szCs w:val="22"/>
        </w:rPr>
        <w:t xml:space="preserve">7.Los siguientes documentos son instrumentos auxiliares para determinar si alguna actividad corresponde a Ciencia y Tecnología: Manual Metodológico general para la identificación, preparación, programación y evaluación de Proyectos de Ciencia, Tecnología e Innovación de COLCIENCIAS, Manual de </w:t>
      </w:r>
      <w:proofErr w:type="spellStart"/>
      <w:r>
        <w:rPr>
          <w:color w:val="000000"/>
          <w:sz w:val="22"/>
          <w:szCs w:val="22"/>
        </w:rPr>
        <w:t>Frascati</w:t>
      </w:r>
      <w:proofErr w:type="spellEnd"/>
      <w:r>
        <w:rPr>
          <w:color w:val="000000"/>
          <w:sz w:val="22"/>
          <w:szCs w:val="22"/>
        </w:rPr>
        <w:t>, Manual de Oslo, Documento CONPES 3582 de 2009 y el Instructivo para el uso del clasificador de política transversal de ACTIC´S.</w:t>
      </w:r>
    </w:p>
    <w:p w14:paraId="30B61B99" w14:textId="77777777" w:rsidR="000F0038" w:rsidRDefault="000F0038" w:rsidP="00C63940">
      <w:pPr>
        <w:spacing w:after="200" w:line="240" w:lineRule="auto"/>
        <w:jc w:val="both"/>
        <w:rPr>
          <w:color w:val="000000"/>
          <w:sz w:val="22"/>
          <w:szCs w:val="22"/>
        </w:rPr>
      </w:pPr>
      <w:r>
        <w:rPr>
          <w:color w:val="000000"/>
          <w:sz w:val="22"/>
          <w:szCs w:val="22"/>
        </w:rPr>
        <w:t>La celebración de contratos y convenios para el desarrollo de actividades científicas y tecnológicas, deben referirse a alguna de las siguientes actividades:</w:t>
      </w:r>
    </w:p>
    <w:p w14:paraId="554D832A" w14:textId="5FEE87D9" w:rsidR="000F0038" w:rsidRDefault="000F0038" w:rsidP="00C63940">
      <w:pPr>
        <w:spacing w:after="200" w:line="240" w:lineRule="auto"/>
        <w:ind w:left="284"/>
        <w:jc w:val="both"/>
        <w:rPr>
          <w:color w:val="000000"/>
          <w:sz w:val="22"/>
          <w:szCs w:val="22"/>
        </w:rPr>
      </w:pPr>
      <w:r>
        <w:rPr>
          <w:b/>
          <w:color w:val="000000"/>
          <w:sz w:val="22"/>
          <w:szCs w:val="22"/>
        </w:rPr>
        <w:t xml:space="preserve">A. Investigación Científica y Desarrollo Tecnológico: </w:t>
      </w:r>
      <w:r>
        <w:rPr>
          <w:color w:val="000000"/>
          <w:sz w:val="22"/>
          <w:szCs w:val="22"/>
        </w:rPr>
        <w:t>desarrollo de nuevos productos y procesos, creación y apoyo a centros científicos y tecnológicos y conformación de redes de investigación e información.</w:t>
      </w:r>
    </w:p>
    <w:p w14:paraId="19ADC025" w14:textId="5E4EBD36" w:rsidR="000F0038" w:rsidRDefault="000F0038" w:rsidP="00C63940">
      <w:pPr>
        <w:spacing w:after="200" w:line="240" w:lineRule="auto"/>
        <w:ind w:left="284"/>
        <w:jc w:val="both"/>
        <w:rPr>
          <w:color w:val="000000"/>
          <w:sz w:val="22"/>
          <w:szCs w:val="22"/>
        </w:rPr>
      </w:pPr>
      <w:r>
        <w:rPr>
          <w:b/>
          <w:color w:val="000000"/>
          <w:sz w:val="22"/>
          <w:szCs w:val="22"/>
        </w:rPr>
        <w:t>B. Difusión Científica y Tecnológica:</w:t>
      </w:r>
      <w:r>
        <w:rPr>
          <w:color w:val="000000"/>
          <w:sz w:val="22"/>
          <w:szCs w:val="22"/>
        </w:rPr>
        <w:t xml:space="preserve"> información, publicación, divulgación, y, asesoría en ciencia y tecnología.</w:t>
      </w:r>
    </w:p>
    <w:p w14:paraId="39B115C5" w14:textId="40790E0B" w:rsidR="000F0038" w:rsidRDefault="000F0038" w:rsidP="00C63940">
      <w:pPr>
        <w:spacing w:after="200" w:line="240" w:lineRule="auto"/>
        <w:ind w:left="284"/>
        <w:jc w:val="both"/>
        <w:rPr>
          <w:color w:val="000000"/>
          <w:sz w:val="22"/>
          <w:szCs w:val="22"/>
        </w:rPr>
      </w:pPr>
      <w:r>
        <w:rPr>
          <w:b/>
          <w:color w:val="000000"/>
          <w:sz w:val="22"/>
          <w:szCs w:val="22"/>
        </w:rPr>
        <w:lastRenderedPageBreak/>
        <w:t xml:space="preserve">C. Servicios Científicos y Tecnológicos: </w:t>
      </w:r>
      <w:r>
        <w:rPr>
          <w:color w:val="000000"/>
          <w:sz w:val="22"/>
          <w:szCs w:val="22"/>
        </w:rPr>
        <w:t>realización de planes, estudios, estadísticas y censos de ciencia y tecnología; la homologación, normalización, metodología, certificación y control de calidad; la prospección de recursos, inventario de recursos terrestres y ordenamiento territorial; la promoción científica y tecnológica; la realización de seminarios, congresos y talleres de ciencia y tecnología; y, la promoción y gestión de sistemas de calidad total y de evaluación tecnológica.</w:t>
      </w:r>
    </w:p>
    <w:p w14:paraId="599D0799" w14:textId="0670A722" w:rsidR="000F0038" w:rsidRDefault="000F0038" w:rsidP="00C63940">
      <w:pPr>
        <w:spacing w:after="200" w:line="240" w:lineRule="auto"/>
        <w:ind w:left="284"/>
        <w:jc w:val="both"/>
        <w:rPr>
          <w:b/>
          <w:color w:val="000000"/>
          <w:sz w:val="22"/>
          <w:szCs w:val="22"/>
        </w:rPr>
      </w:pPr>
      <w:r>
        <w:rPr>
          <w:b/>
          <w:color w:val="000000"/>
          <w:sz w:val="22"/>
          <w:szCs w:val="22"/>
        </w:rPr>
        <w:t>D. Proyectos de Innovación que incorporen tecnología, creación, generación, apropiación y adaptación de la misma,</w:t>
      </w:r>
      <w:r>
        <w:rPr>
          <w:color w:val="000000"/>
          <w:sz w:val="22"/>
          <w:szCs w:val="22"/>
        </w:rPr>
        <w:t xml:space="preserve"> así como la creación y el apoyo a incubadoras de empresas, a parques tecnológicos y a empresas de base tecnológica.</w:t>
      </w:r>
    </w:p>
    <w:p w14:paraId="78395B09" w14:textId="68EDA464" w:rsidR="000F0038" w:rsidRDefault="000F0038" w:rsidP="00C63940">
      <w:pPr>
        <w:spacing w:after="200" w:line="240" w:lineRule="auto"/>
        <w:ind w:left="284"/>
        <w:jc w:val="both"/>
        <w:rPr>
          <w:b/>
          <w:color w:val="000000"/>
          <w:sz w:val="22"/>
          <w:szCs w:val="22"/>
        </w:rPr>
      </w:pPr>
      <w:r>
        <w:rPr>
          <w:b/>
          <w:color w:val="000000"/>
          <w:sz w:val="22"/>
          <w:szCs w:val="22"/>
        </w:rPr>
        <w:t xml:space="preserve">E. Transferencia Tecnológica: </w:t>
      </w:r>
      <w:r>
        <w:rPr>
          <w:color w:val="000000"/>
          <w:sz w:val="22"/>
          <w:szCs w:val="22"/>
        </w:rPr>
        <w:t>comprende la negociación, apropiación, desagregación, asimilación, adaptación y aplicación de nuevas tecnologías nacionales o extranjeras.</w:t>
      </w:r>
    </w:p>
    <w:p w14:paraId="4B665C09" w14:textId="4938A74A" w:rsidR="000F0038" w:rsidRDefault="000F0038" w:rsidP="00C63940">
      <w:pPr>
        <w:spacing w:after="200" w:line="240" w:lineRule="auto"/>
        <w:ind w:left="284"/>
        <w:jc w:val="both"/>
        <w:rPr>
          <w:b/>
          <w:color w:val="000000"/>
          <w:sz w:val="22"/>
          <w:szCs w:val="22"/>
        </w:rPr>
      </w:pPr>
      <w:r>
        <w:rPr>
          <w:b/>
          <w:color w:val="000000"/>
          <w:sz w:val="22"/>
          <w:szCs w:val="22"/>
        </w:rPr>
        <w:t>F. Cooperación Científica y Tecnológica nacional e internacional.</w:t>
      </w:r>
    </w:p>
    <w:p w14:paraId="30E5912C" w14:textId="7FDD43A5" w:rsidR="000F0038" w:rsidRDefault="000F0038" w:rsidP="00C63940">
      <w:pPr>
        <w:spacing w:after="200" w:line="240" w:lineRule="auto"/>
        <w:ind w:left="284"/>
        <w:jc w:val="both"/>
        <w:rPr>
          <w:color w:val="000000"/>
          <w:sz w:val="22"/>
          <w:szCs w:val="22"/>
        </w:rPr>
      </w:pPr>
      <w:r>
        <w:rPr>
          <w:color w:val="000000"/>
          <w:sz w:val="22"/>
          <w:szCs w:val="22"/>
        </w:rPr>
        <w:t>Los contratos y convenios de actividades científicas y tecnológicas, de acuerdo con la normatividad contractual vigente, se rigen por la modalidad de contratación directa, es decir, que pueden suscribirse sin necesidad de realizar un proceso de selección (convocatoria pública). Lo anterior de conformidad con lo establecido en el literal e) del numeral 4 del artículo 2º de la Ley 1150 de 2007 que establece que “Los contratos para el desarrollo de actividades científicas y tecnológicas.” se pueden celebrar en forma directa, en concordancia con el artículo 2.2.1.2.1.4.7 del Decreto Reglamentario 1082 de 2015 que prevé que: “La contratación directa para el desarrollo de actividades científicas y tecnológicas debe tener en cuenta la definición contenida en el Decreto-Ley 591 de 1991 y las demás normas que lo modifiquen, aclaren, adicionen o sustituyan.”</w:t>
      </w:r>
    </w:p>
    <w:p w14:paraId="4393FCE2" w14:textId="77777777" w:rsidR="00CC4302" w:rsidRDefault="00CC4302" w:rsidP="00C63940">
      <w:pPr>
        <w:spacing w:after="200" w:line="240" w:lineRule="auto"/>
        <w:ind w:left="284"/>
        <w:jc w:val="both"/>
        <w:rPr>
          <w:b/>
          <w:color w:val="000000"/>
          <w:sz w:val="22"/>
          <w:szCs w:val="22"/>
        </w:rPr>
      </w:pPr>
      <w:r>
        <w:rPr>
          <w:b/>
          <w:bCs/>
          <w:color w:val="000000"/>
          <w:sz w:val="22"/>
          <w:szCs w:val="22"/>
        </w:rPr>
        <w:t xml:space="preserve">G. </w:t>
      </w:r>
      <w:r>
        <w:rPr>
          <w:b/>
          <w:color w:val="000000"/>
          <w:sz w:val="22"/>
          <w:szCs w:val="22"/>
        </w:rPr>
        <w:t>CONVENIOS ESPECIALES DE COOPERACIÓN.</w:t>
      </w:r>
    </w:p>
    <w:p w14:paraId="66791257" w14:textId="1F5944EB" w:rsidR="000013D1" w:rsidRPr="000A6C06" w:rsidRDefault="00CC4302" w:rsidP="00C63940">
      <w:pPr>
        <w:spacing w:after="200" w:line="240" w:lineRule="auto"/>
        <w:ind w:left="284"/>
        <w:jc w:val="both"/>
        <w:rPr>
          <w:b/>
          <w:bCs/>
          <w:color w:val="000000"/>
          <w:sz w:val="22"/>
          <w:szCs w:val="22"/>
        </w:rPr>
      </w:pPr>
      <w:r>
        <w:rPr>
          <w:color w:val="000000"/>
          <w:sz w:val="22"/>
          <w:szCs w:val="22"/>
        </w:rPr>
        <w:t>Estos son Acuerdos suscritos entre la Nación o sus entidades descentralizadas y particulares para adelantar actividades científicas y tecnológicas, proyectos de investigación y creación de tecnologías que no dan lugar al nacimiento de una nueva persona jurídica. En virtud de estos convenios las partes aportan recursos de distinto tipo para facilitar, fomentar, desarrollar y alcanzar en común algunos de los propósitos contemplados en el Decreto 391 de 1991 (Ley 1286 de 2009) y el Decreto 591 de 1991</w:t>
      </w:r>
    </w:p>
    <w:p w14:paraId="5DDE8C8F" w14:textId="579DB7C5" w:rsidR="00E454D9" w:rsidRDefault="00E454D9" w:rsidP="008525C5">
      <w:pPr>
        <w:pStyle w:val="Prrafodelista"/>
        <w:numPr>
          <w:ilvl w:val="2"/>
          <w:numId w:val="24"/>
        </w:numPr>
        <w:spacing w:after="0" w:line="240" w:lineRule="auto"/>
        <w:jc w:val="both"/>
        <w:outlineLvl w:val="2"/>
        <w:rPr>
          <w:b/>
          <w:bCs/>
          <w:color w:val="000000"/>
          <w:sz w:val="22"/>
          <w:szCs w:val="22"/>
        </w:rPr>
      </w:pPr>
      <w:bookmarkStart w:id="58" w:name="_Toc183611484"/>
      <w:r w:rsidRPr="006A2F0B">
        <w:rPr>
          <w:b/>
          <w:bCs/>
          <w:color w:val="000000"/>
          <w:sz w:val="22"/>
          <w:szCs w:val="22"/>
        </w:rPr>
        <w:t>Inexistencia de pluralidad de oferentes en el mercado.</w:t>
      </w:r>
      <w:bookmarkEnd w:id="58"/>
    </w:p>
    <w:p w14:paraId="589FDB01" w14:textId="77777777" w:rsidR="00AA35DA" w:rsidRPr="006A2F0B" w:rsidRDefault="00AA35DA" w:rsidP="00AA35DA">
      <w:pPr>
        <w:pStyle w:val="Prrafodelista"/>
        <w:spacing w:after="0" w:line="240" w:lineRule="auto"/>
        <w:jc w:val="both"/>
        <w:outlineLvl w:val="2"/>
        <w:rPr>
          <w:b/>
          <w:bCs/>
          <w:color w:val="000000"/>
          <w:sz w:val="22"/>
          <w:szCs w:val="22"/>
        </w:rPr>
      </w:pPr>
    </w:p>
    <w:p w14:paraId="7EBC3936" w14:textId="77777777" w:rsidR="006A2F0B" w:rsidRDefault="006A2F0B" w:rsidP="00C63940">
      <w:pPr>
        <w:spacing w:after="200" w:line="240" w:lineRule="auto"/>
        <w:jc w:val="both"/>
        <w:rPr>
          <w:color w:val="000000"/>
          <w:sz w:val="22"/>
          <w:szCs w:val="22"/>
        </w:rPr>
      </w:pPr>
      <w:r>
        <w:rPr>
          <w:color w:val="000000"/>
          <w:sz w:val="22"/>
          <w:szCs w:val="22"/>
        </w:rPr>
        <w:t>Se considera que no existe pluralidad de oferentes:</w:t>
      </w:r>
    </w:p>
    <w:p w14:paraId="15EBD630" w14:textId="77777777" w:rsidR="006A2F0B" w:rsidRDefault="006A2F0B" w:rsidP="00C63940">
      <w:pPr>
        <w:spacing w:after="200" w:line="240" w:lineRule="auto"/>
        <w:ind w:left="284"/>
        <w:jc w:val="both"/>
        <w:rPr>
          <w:color w:val="000000"/>
          <w:sz w:val="22"/>
          <w:szCs w:val="22"/>
        </w:rPr>
      </w:pPr>
      <w:r>
        <w:rPr>
          <w:color w:val="000000"/>
          <w:sz w:val="22"/>
          <w:szCs w:val="22"/>
        </w:rPr>
        <w:t>1. Cuando existe solamente una persona que puede proveer el bien o servicio por ser titular de los derechos de propiedad industrial o de los derechos de autor, o</w:t>
      </w:r>
    </w:p>
    <w:p w14:paraId="1384B5CC" w14:textId="77777777" w:rsidR="006A2F0B" w:rsidRDefault="006A2F0B" w:rsidP="00C63940">
      <w:pPr>
        <w:spacing w:after="200" w:line="240" w:lineRule="auto"/>
        <w:ind w:left="284"/>
        <w:jc w:val="both"/>
        <w:rPr>
          <w:color w:val="000000"/>
          <w:sz w:val="22"/>
          <w:szCs w:val="22"/>
        </w:rPr>
      </w:pPr>
      <w:r>
        <w:rPr>
          <w:color w:val="000000"/>
          <w:sz w:val="22"/>
          <w:szCs w:val="22"/>
        </w:rPr>
        <w:t>2. Por ser proveedor exclusivo en el territorio nacional.</w:t>
      </w:r>
    </w:p>
    <w:p w14:paraId="653F1C16" w14:textId="77777777" w:rsidR="006A2F0B" w:rsidRDefault="006A2F0B" w:rsidP="00C63940">
      <w:pPr>
        <w:spacing w:after="200" w:line="240" w:lineRule="auto"/>
        <w:jc w:val="both"/>
        <w:rPr>
          <w:color w:val="000000"/>
          <w:sz w:val="22"/>
          <w:szCs w:val="22"/>
        </w:rPr>
      </w:pPr>
      <w:r>
        <w:rPr>
          <w:color w:val="000000"/>
          <w:sz w:val="22"/>
          <w:szCs w:val="22"/>
        </w:rPr>
        <w:t>Es preciso que la dependencia solicitante de la contratación manifieste y soporte de manera clara y precisa dicha circunstancia en el estudio previo y que anexe como soporte de este la prueba documental que acredite al contratista como proveedor único y exclusivo (registros de propiedad o de autoría intelectual). Si el proveedor es extranjero, dicho documento debe estar apostillado o legalizado, según corresponda.</w:t>
      </w:r>
    </w:p>
    <w:p w14:paraId="3DC339D1" w14:textId="07A1986C" w:rsidR="00E454D9" w:rsidRDefault="00E454D9" w:rsidP="008525C5">
      <w:pPr>
        <w:pStyle w:val="Prrafodelista"/>
        <w:numPr>
          <w:ilvl w:val="2"/>
          <w:numId w:val="24"/>
        </w:numPr>
        <w:spacing w:after="0" w:line="240" w:lineRule="auto"/>
        <w:jc w:val="both"/>
        <w:outlineLvl w:val="2"/>
        <w:rPr>
          <w:b/>
          <w:bCs/>
          <w:color w:val="000000"/>
          <w:sz w:val="22"/>
          <w:szCs w:val="22"/>
        </w:rPr>
      </w:pPr>
      <w:bookmarkStart w:id="59" w:name="_Toc183611485"/>
      <w:r w:rsidRPr="006A2F0B">
        <w:rPr>
          <w:b/>
          <w:bCs/>
          <w:color w:val="000000"/>
          <w:sz w:val="22"/>
          <w:szCs w:val="22"/>
        </w:rPr>
        <w:lastRenderedPageBreak/>
        <w:t>Prestación de servicios profesionales y de apoyo a la gestión</w:t>
      </w:r>
      <w:r w:rsidR="007E5651">
        <w:rPr>
          <w:b/>
          <w:bCs/>
          <w:color w:val="000000"/>
          <w:sz w:val="22"/>
          <w:szCs w:val="22"/>
        </w:rPr>
        <w:t xml:space="preserve"> o e</w:t>
      </w:r>
      <w:r w:rsidR="007E5651" w:rsidRPr="006A2F0B">
        <w:rPr>
          <w:b/>
          <w:bCs/>
          <w:color w:val="000000"/>
          <w:sz w:val="22"/>
          <w:szCs w:val="22"/>
        </w:rPr>
        <w:t>jecución de trabajos artísticos que sólo puedan encomendarse a determinadas personas naturales.</w:t>
      </w:r>
      <w:bookmarkEnd w:id="59"/>
    </w:p>
    <w:p w14:paraId="5D611FA7" w14:textId="77777777" w:rsidR="00AA35DA" w:rsidRPr="006A2F0B" w:rsidRDefault="00AA35DA" w:rsidP="00AA35DA">
      <w:pPr>
        <w:pStyle w:val="Prrafodelista"/>
        <w:spacing w:after="0" w:line="240" w:lineRule="auto"/>
        <w:jc w:val="both"/>
        <w:outlineLvl w:val="2"/>
        <w:rPr>
          <w:b/>
          <w:bCs/>
          <w:color w:val="000000"/>
          <w:sz w:val="22"/>
          <w:szCs w:val="22"/>
        </w:rPr>
      </w:pPr>
    </w:p>
    <w:p w14:paraId="16F7FE71" w14:textId="77777777" w:rsidR="006A2F0B" w:rsidRDefault="006A2F0B" w:rsidP="00C63940">
      <w:pPr>
        <w:spacing w:after="200" w:line="240" w:lineRule="auto"/>
        <w:jc w:val="both"/>
        <w:rPr>
          <w:color w:val="000000"/>
          <w:sz w:val="22"/>
          <w:szCs w:val="22"/>
        </w:rPr>
      </w:pPr>
      <w:r>
        <w:rPr>
          <w:color w:val="000000"/>
          <w:sz w:val="22"/>
          <w:szCs w:val="22"/>
        </w:rPr>
        <w:t>En atención a lo establecido en el artículo 2.2.1.2.1.4.9 del Decreto 1082 de 2015, para la prestación de servicios profesionales y de apoyo a la gestión, el Fondo de Bienestar Social de la Contraloría General de la República podrá contratar directamente con la persona natural o jurídica que esté en capacidad de ejecutar el objeto del contrato y que haya demostrado la idoneidad o experiencia requerida y relacionada con el área de que se trate, sin que sea necesario que haya obtenido previamente varias ofertas, de lo cual el ordenador del gasto deberá dejar constancia escrita.</w:t>
      </w:r>
    </w:p>
    <w:p w14:paraId="42E8ED8C" w14:textId="77777777" w:rsidR="006A2F0B" w:rsidRDefault="006A2F0B" w:rsidP="00C63940">
      <w:pPr>
        <w:spacing w:after="200" w:line="240" w:lineRule="auto"/>
        <w:jc w:val="both"/>
        <w:rPr>
          <w:color w:val="000000"/>
          <w:sz w:val="22"/>
          <w:szCs w:val="22"/>
        </w:rPr>
      </w:pPr>
      <w:r>
        <w:rPr>
          <w:color w:val="000000"/>
          <w:sz w:val="22"/>
          <w:szCs w:val="22"/>
        </w:rPr>
        <w:t>Los servicios profesionales y de apoyo a la gestión corresponden a aquellos de naturaleza intelectual diferentes a los de consultoría que se derivan del cumplimiento de las funciones de la entidad, así como los relacionados con actividades operativas, logísticas, o asistenciales.</w:t>
      </w:r>
    </w:p>
    <w:p w14:paraId="7CEDEC0C" w14:textId="77777777" w:rsidR="006A2F0B" w:rsidRDefault="006A2F0B" w:rsidP="00C63940">
      <w:pPr>
        <w:spacing w:after="200" w:line="240" w:lineRule="auto"/>
        <w:jc w:val="both"/>
        <w:rPr>
          <w:color w:val="000000"/>
          <w:sz w:val="22"/>
          <w:szCs w:val="22"/>
        </w:rPr>
      </w:pPr>
      <w:r>
        <w:rPr>
          <w:color w:val="000000"/>
          <w:sz w:val="22"/>
          <w:szCs w:val="22"/>
        </w:rPr>
        <w:t>En consecuencia, resulta necesario tener en cuenta lo siguiente:</w:t>
      </w:r>
    </w:p>
    <w:p w14:paraId="4E85808B" w14:textId="4BA25EB6" w:rsidR="006A2F0B" w:rsidRDefault="006A2F0B" w:rsidP="00C63940">
      <w:pPr>
        <w:spacing w:after="200" w:line="240" w:lineRule="auto"/>
        <w:jc w:val="both"/>
        <w:rPr>
          <w:color w:val="000000"/>
          <w:sz w:val="22"/>
          <w:szCs w:val="22"/>
        </w:rPr>
      </w:pPr>
      <w:r>
        <w:rPr>
          <w:color w:val="000000"/>
          <w:sz w:val="22"/>
          <w:szCs w:val="22"/>
        </w:rPr>
        <w:t>1.Para la contratación de servicios profesionales y/o de apoyo a la gestión, la persona natural aspirante a ser contratada deberá allegar como mínimo los documentos descritos en la lista de chequeo establecida para el caso.</w:t>
      </w:r>
    </w:p>
    <w:p w14:paraId="72A13BD2" w14:textId="357E064A" w:rsidR="006A2F0B" w:rsidRDefault="006A2F0B" w:rsidP="00C63940">
      <w:pPr>
        <w:spacing w:after="200" w:line="240" w:lineRule="auto"/>
        <w:jc w:val="both"/>
        <w:rPr>
          <w:color w:val="000000"/>
          <w:sz w:val="22"/>
          <w:szCs w:val="22"/>
        </w:rPr>
      </w:pPr>
      <w:r>
        <w:rPr>
          <w:color w:val="000000"/>
          <w:sz w:val="22"/>
          <w:szCs w:val="22"/>
        </w:rPr>
        <w:t>2. La dependencia solicitante verificará y aportará la respectiva constancia de la situación militar y los antecedentes fiscales, disciplinarios y penales a través de las páginas web de la Procuraduría General de la Nación, de la Contraloría General de la República, de la Policía Nacional y del Ejército Nacional, así como el Registro de Medidas Correctivas, expedido por la Policía Nacional, en todo caso el Grupo de Gestión Administrativa – contratación realizará la verificación correspondiente.</w:t>
      </w:r>
    </w:p>
    <w:p w14:paraId="2E80D3A3" w14:textId="49297582" w:rsidR="006A2F0B" w:rsidRDefault="006A2F0B" w:rsidP="00C63940">
      <w:pPr>
        <w:spacing w:after="200" w:line="240" w:lineRule="auto"/>
        <w:jc w:val="both"/>
        <w:rPr>
          <w:color w:val="000000"/>
          <w:sz w:val="22"/>
          <w:szCs w:val="22"/>
        </w:rPr>
      </w:pPr>
      <w:r>
        <w:rPr>
          <w:color w:val="000000"/>
          <w:sz w:val="22"/>
          <w:szCs w:val="22"/>
        </w:rPr>
        <w:t>3. Para este tipo de contratos, la dependencia que solicita la contratación deberá elaborar los estudios previos respectivos, y deberá tener en cuenta adicionalmente, los siguientes aspectos:</w:t>
      </w:r>
    </w:p>
    <w:p w14:paraId="1F43E0DE" w14:textId="568DDAB6" w:rsidR="006A2F0B" w:rsidRDefault="006A2F0B" w:rsidP="00C63940">
      <w:pPr>
        <w:spacing w:after="200" w:line="240" w:lineRule="auto"/>
        <w:ind w:left="284"/>
        <w:jc w:val="both"/>
        <w:rPr>
          <w:color w:val="000000"/>
          <w:sz w:val="22"/>
          <w:szCs w:val="22"/>
        </w:rPr>
      </w:pPr>
      <w:r>
        <w:rPr>
          <w:color w:val="000000"/>
          <w:sz w:val="22"/>
          <w:szCs w:val="22"/>
        </w:rPr>
        <w:t>a. Se debe determinar el perfil de la persona natural o jurídica que se requiere contratar, indicando el nivel de estudios y la experiencia general y/o específica que se requiera de acuerdo con el acto administrativo que establezca la tabla de honorarios.</w:t>
      </w:r>
    </w:p>
    <w:p w14:paraId="0A167786" w14:textId="5EAE1E81" w:rsidR="006A2F0B" w:rsidRDefault="006A2F0B" w:rsidP="00C63940">
      <w:pPr>
        <w:spacing w:after="200" w:line="240" w:lineRule="auto"/>
        <w:ind w:left="284"/>
        <w:jc w:val="both"/>
        <w:rPr>
          <w:color w:val="000000"/>
          <w:sz w:val="22"/>
          <w:szCs w:val="22"/>
        </w:rPr>
      </w:pPr>
      <w:r>
        <w:rPr>
          <w:color w:val="000000"/>
          <w:sz w:val="22"/>
          <w:szCs w:val="22"/>
        </w:rPr>
        <w:t>b. El análisis en el estudio previo implica un estudio amplio y juicioso, no solo del perfil del contratista asociado a la tabla de honorarios, sino además de las responsabilidades, actividades, obligaciones y en general del objeto que se pretende contratar.</w:t>
      </w:r>
    </w:p>
    <w:p w14:paraId="1AF3FF1D" w14:textId="6F76497B" w:rsidR="006A2F0B" w:rsidRDefault="006A2F0B" w:rsidP="00C63940">
      <w:pPr>
        <w:spacing w:after="200" w:line="240" w:lineRule="auto"/>
        <w:ind w:left="284"/>
        <w:jc w:val="both"/>
        <w:rPr>
          <w:color w:val="000000"/>
          <w:sz w:val="22"/>
          <w:szCs w:val="22"/>
        </w:rPr>
      </w:pPr>
      <w:r>
        <w:rPr>
          <w:color w:val="000000"/>
          <w:sz w:val="22"/>
          <w:szCs w:val="22"/>
        </w:rPr>
        <w:t>c. La contratación directa para prestación de servicios personales no requiere la realización de una selección previa o lista de candidatos para su definición. Es una atribución discrecional de la Administración, atendiendo las necesidades que soportan el contrato a celebrar y el perfil definido de la persona natural o jurídica que pueda desarrollar el objeto.</w:t>
      </w:r>
    </w:p>
    <w:p w14:paraId="1D8EAE30" w14:textId="42E62772" w:rsidR="006A2F0B" w:rsidRDefault="006A2F0B" w:rsidP="00C63940">
      <w:pPr>
        <w:spacing w:after="200" w:line="240" w:lineRule="auto"/>
        <w:ind w:left="284"/>
        <w:jc w:val="both"/>
        <w:rPr>
          <w:color w:val="000000"/>
          <w:sz w:val="22"/>
          <w:szCs w:val="22"/>
        </w:rPr>
      </w:pPr>
      <w:r>
        <w:rPr>
          <w:color w:val="000000"/>
          <w:sz w:val="22"/>
          <w:szCs w:val="22"/>
        </w:rPr>
        <w:t xml:space="preserve">d. No obstante, la definición del perfil implica una serie de requisitos de idoneidad y experiencia de la persona a contratar, las cuales deberán ser previamente verificadas </w:t>
      </w:r>
      <w:r>
        <w:rPr>
          <w:color w:val="000000"/>
          <w:sz w:val="22"/>
          <w:szCs w:val="22"/>
        </w:rPr>
        <w:lastRenderedPageBreak/>
        <w:t>por parte de la dependencia que solicita la contratación y se deberá allegar la documentación para tal fin.</w:t>
      </w:r>
    </w:p>
    <w:p w14:paraId="05BD3930" w14:textId="05487D02" w:rsidR="006A2F0B" w:rsidRDefault="006A2F0B" w:rsidP="00C63940">
      <w:pPr>
        <w:spacing w:after="200" w:line="240" w:lineRule="auto"/>
        <w:ind w:left="284"/>
        <w:jc w:val="both"/>
        <w:rPr>
          <w:color w:val="000000"/>
          <w:sz w:val="22"/>
          <w:szCs w:val="22"/>
        </w:rPr>
      </w:pPr>
      <w:r>
        <w:rPr>
          <w:color w:val="000000"/>
          <w:sz w:val="22"/>
          <w:szCs w:val="22"/>
        </w:rPr>
        <w:t>e. Las obligaciones del contratista deben ser claras y precisas, así como los productos o servicios que debe entregar a la Entidad.</w:t>
      </w:r>
    </w:p>
    <w:p w14:paraId="4747A06F" w14:textId="11F68606" w:rsidR="006A2F0B" w:rsidRDefault="006A2F0B" w:rsidP="00C63940">
      <w:pPr>
        <w:spacing w:after="200" w:line="240" w:lineRule="auto"/>
        <w:ind w:left="284"/>
        <w:jc w:val="both"/>
        <w:rPr>
          <w:color w:val="000000"/>
          <w:sz w:val="22"/>
          <w:szCs w:val="22"/>
        </w:rPr>
      </w:pPr>
      <w:r>
        <w:rPr>
          <w:color w:val="000000"/>
          <w:sz w:val="22"/>
          <w:szCs w:val="22"/>
        </w:rPr>
        <w:t>f. En cuanto al análisis que soporta el valor del contrato debe tenerse en cuenta como referente la tabla de honorarios vigente y aprobada por el Fondo de Bienestar Social de la Contraloría General de la República.</w:t>
      </w:r>
    </w:p>
    <w:p w14:paraId="21E28C6E" w14:textId="2F8F4CBE" w:rsidR="006A2F0B" w:rsidRDefault="006A2F0B" w:rsidP="00C63940">
      <w:pPr>
        <w:spacing w:after="200" w:line="240" w:lineRule="auto"/>
        <w:ind w:left="284"/>
        <w:jc w:val="both"/>
        <w:rPr>
          <w:color w:val="000000"/>
          <w:sz w:val="22"/>
          <w:szCs w:val="22"/>
        </w:rPr>
      </w:pPr>
      <w:r>
        <w:rPr>
          <w:color w:val="000000"/>
          <w:sz w:val="22"/>
          <w:szCs w:val="22"/>
        </w:rPr>
        <w:t xml:space="preserve">g. En los eventos en que se requiera asignar honorarios por fuera de la tabla, esta situación deberá estar debidamente justificada y soportada por la dependencia solicitante de manera técnica. </w:t>
      </w:r>
    </w:p>
    <w:p w14:paraId="39A59A8E" w14:textId="35FF78FD" w:rsidR="00CD2153" w:rsidRDefault="00CD2153" w:rsidP="00C63940">
      <w:pPr>
        <w:spacing w:after="0" w:line="240" w:lineRule="auto"/>
        <w:jc w:val="both"/>
        <w:rPr>
          <w:color w:val="000000"/>
          <w:sz w:val="22"/>
          <w:szCs w:val="22"/>
        </w:rPr>
      </w:pPr>
      <w:r>
        <w:rPr>
          <w:color w:val="000000"/>
          <w:sz w:val="22"/>
          <w:szCs w:val="22"/>
        </w:rPr>
        <w:t xml:space="preserve">4. Previa a la suscripción de contratos de prestación de servicios profesionales y/o de apoyo a la gestión, el futuro contratista deberá realizar el registro de la información de su hoja de vida en el Sistema SIGEP (Sistema de Información y Gestión del Empleo Público), y registrarse como proveedor en la herramienta electrónica del SECOP II, y el FBSCGR deberá realizar las respectivas validaciones. </w:t>
      </w:r>
    </w:p>
    <w:p w14:paraId="21270A96" w14:textId="77777777" w:rsidR="00CD2153" w:rsidRDefault="00CD2153" w:rsidP="00C63940">
      <w:pPr>
        <w:spacing w:after="0" w:line="240" w:lineRule="auto"/>
        <w:jc w:val="both"/>
        <w:rPr>
          <w:color w:val="000000"/>
          <w:sz w:val="22"/>
          <w:szCs w:val="22"/>
        </w:rPr>
      </w:pPr>
    </w:p>
    <w:p w14:paraId="277FF156" w14:textId="4BB66777" w:rsidR="00CD2153" w:rsidRDefault="00CD2153" w:rsidP="00C63940">
      <w:pPr>
        <w:spacing w:after="0" w:line="240" w:lineRule="auto"/>
        <w:jc w:val="both"/>
        <w:rPr>
          <w:color w:val="000000"/>
          <w:sz w:val="22"/>
          <w:szCs w:val="22"/>
        </w:rPr>
      </w:pPr>
      <w:r>
        <w:rPr>
          <w:color w:val="000000"/>
          <w:sz w:val="22"/>
          <w:szCs w:val="22"/>
        </w:rPr>
        <w:t>5. Se debe tener en cuenta que en el caso de que la FBSCGR sea contratista, el encargado de realizar los estudios previos, adelantar la supervisión y la liquidación será la entidad contratante.</w:t>
      </w:r>
    </w:p>
    <w:p w14:paraId="2FAC2709" w14:textId="77777777" w:rsidR="00CD2153" w:rsidRDefault="00CD2153" w:rsidP="00C63940">
      <w:pPr>
        <w:spacing w:after="0" w:line="240" w:lineRule="auto"/>
        <w:jc w:val="both"/>
        <w:rPr>
          <w:color w:val="000000"/>
          <w:sz w:val="22"/>
          <w:szCs w:val="22"/>
        </w:rPr>
      </w:pPr>
    </w:p>
    <w:p w14:paraId="300B6455" w14:textId="72084140" w:rsidR="00E454D9" w:rsidRDefault="00E454D9" w:rsidP="008525C5">
      <w:pPr>
        <w:pStyle w:val="Prrafodelista"/>
        <w:numPr>
          <w:ilvl w:val="2"/>
          <w:numId w:val="24"/>
        </w:numPr>
        <w:spacing w:after="0" w:line="240" w:lineRule="auto"/>
        <w:jc w:val="both"/>
        <w:outlineLvl w:val="2"/>
        <w:rPr>
          <w:b/>
          <w:bCs/>
          <w:color w:val="000000"/>
          <w:sz w:val="22"/>
          <w:szCs w:val="22"/>
        </w:rPr>
      </w:pPr>
      <w:bookmarkStart w:id="60" w:name="_Toc183611486"/>
      <w:r w:rsidRPr="006A2F0B">
        <w:rPr>
          <w:b/>
          <w:bCs/>
          <w:color w:val="000000"/>
          <w:sz w:val="22"/>
          <w:szCs w:val="22"/>
        </w:rPr>
        <w:t>Arrendamiento o adquisición de inmuebles.</w:t>
      </w:r>
      <w:bookmarkEnd w:id="60"/>
    </w:p>
    <w:p w14:paraId="41BC308E" w14:textId="77777777" w:rsidR="00AA35DA" w:rsidRDefault="00AA35DA" w:rsidP="00AA35DA">
      <w:pPr>
        <w:pStyle w:val="Prrafodelista"/>
        <w:spacing w:after="0" w:line="240" w:lineRule="auto"/>
        <w:jc w:val="both"/>
        <w:outlineLvl w:val="2"/>
        <w:rPr>
          <w:b/>
          <w:bCs/>
          <w:color w:val="000000"/>
          <w:sz w:val="22"/>
          <w:szCs w:val="22"/>
        </w:rPr>
      </w:pPr>
    </w:p>
    <w:p w14:paraId="1A5FE6A0" w14:textId="77777777" w:rsidR="006A2F0B" w:rsidRDefault="006A2F0B" w:rsidP="00C63940">
      <w:pPr>
        <w:spacing w:after="200" w:line="240" w:lineRule="auto"/>
        <w:jc w:val="both"/>
        <w:rPr>
          <w:color w:val="000000"/>
          <w:sz w:val="22"/>
          <w:szCs w:val="22"/>
        </w:rPr>
      </w:pPr>
      <w:r>
        <w:rPr>
          <w:color w:val="000000"/>
          <w:sz w:val="22"/>
          <w:szCs w:val="22"/>
        </w:rPr>
        <w:t>La entidad puede alquilar o arrendar inmuebles teniendo en cuenta las siguientes reglas:</w:t>
      </w:r>
    </w:p>
    <w:p w14:paraId="2C45BF84" w14:textId="77777777" w:rsidR="000F0038" w:rsidRDefault="000F0038" w:rsidP="00C63940">
      <w:pPr>
        <w:spacing w:after="200" w:line="240" w:lineRule="auto"/>
        <w:ind w:left="284"/>
        <w:jc w:val="both"/>
        <w:rPr>
          <w:color w:val="000000"/>
          <w:sz w:val="22"/>
          <w:szCs w:val="22"/>
        </w:rPr>
      </w:pPr>
      <w:r>
        <w:rPr>
          <w:color w:val="000000"/>
          <w:sz w:val="22"/>
          <w:szCs w:val="22"/>
        </w:rPr>
        <w:t xml:space="preserve">1. </w:t>
      </w:r>
      <w:r w:rsidR="006A2F0B">
        <w:rPr>
          <w:color w:val="000000"/>
          <w:sz w:val="22"/>
          <w:szCs w:val="22"/>
        </w:rPr>
        <w:t>Verificar las condiciones del mercado inmobiliario en la ciudad en la que se requiere el inmueble.</w:t>
      </w:r>
    </w:p>
    <w:p w14:paraId="07691BA9" w14:textId="7E2CC697" w:rsidR="006A2F0B" w:rsidRDefault="000F0038" w:rsidP="00C63940">
      <w:pPr>
        <w:spacing w:after="200" w:line="240" w:lineRule="auto"/>
        <w:ind w:left="284"/>
        <w:jc w:val="both"/>
        <w:rPr>
          <w:color w:val="000000"/>
          <w:sz w:val="22"/>
          <w:szCs w:val="22"/>
        </w:rPr>
      </w:pPr>
      <w:r>
        <w:rPr>
          <w:color w:val="000000"/>
          <w:sz w:val="22"/>
          <w:szCs w:val="22"/>
        </w:rPr>
        <w:t xml:space="preserve">2. </w:t>
      </w:r>
      <w:r w:rsidR="006A2F0B">
        <w:rPr>
          <w:color w:val="000000"/>
          <w:sz w:val="22"/>
          <w:szCs w:val="22"/>
        </w:rPr>
        <w:t>Analizar y comparar las condiciones de los bienes inmuebles que satisfagan las necesidades identificadas y las opciones de arrendamiento.</w:t>
      </w:r>
    </w:p>
    <w:p w14:paraId="6656DFC2" w14:textId="77777777" w:rsidR="006A2F0B" w:rsidRDefault="006A2F0B" w:rsidP="00C63940">
      <w:pPr>
        <w:spacing w:after="0" w:line="240" w:lineRule="auto"/>
        <w:jc w:val="both"/>
        <w:rPr>
          <w:color w:val="000000"/>
          <w:sz w:val="22"/>
          <w:szCs w:val="22"/>
        </w:rPr>
      </w:pPr>
      <w:r>
        <w:rPr>
          <w:color w:val="000000"/>
          <w:sz w:val="22"/>
          <w:szCs w:val="22"/>
        </w:rPr>
        <w:t>El Fondo de Bienestar Social de la Contraloría General de la República puede adquirir bienes inmuebles, siguiendo las siguientes reglas:</w:t>
      </w:r>
    </w:p>
    <w:p w14:paraId="2DD30C9D" w14:textId="77777777" w:rsidR="006A2F0B" w:rsidRDefault="006A2F0B" w:rsidP="00C63940">
      <w:pPr>
        <w:spacing w:after="0" w:line="240" w:lineRule="auto"/>
        <w:jc w:val="both"/>
        <w:rPr>
          <w:color w:val="000000"/>
          <w:sz w:val="22"/>
          <w:szCs w:val="22"/>
        </w:rPr>
      </w:pPr>
    </w:p>
    <w:p w14:paraId="1497B589" w14:textId="401DDDE2" w:rsidR="006A2F0B" w:rsidRDefault="000F0038" w:rsidP="00C63940">
      <w:pPr>
        <w:spacing w:after="200" w:line="240" w:lineRule="auto"/>
        <w:ind w:left="284"/>
        <w:jc w:val="both"/>
        <w:rPr>
          <w:color w:val="000000"/>
          <w:sz w:val="22"/>
          <w:szCs w:val="22"/>
        </w:rPr>
      </w:pPr>
      <w:r>
        <w:rPr>
          <w:color w:val="000000"/>
          <w:sz w:val="22"/>
          <w:szCs w:val="22"/>
        </w:rPr>
        <w:t xml:space="preserve">1. </w:t>
      </w:r>
      <w:r w:rsidR="006A2F0B">
        <w:rPr>
          <w:color w:val="000000"/>
          <w:sz w:val="22"/>
          <w:szCs w:val="22"/>
        </w:rPr>
        <w:t>Avaluar con una institución especializada el bien o los bienes inmuebles identificados que satisfagan las necesidades que tiene la entidad estatal.</w:t>
      </w:r>
    </w:p>
    <w:p w14:paraId="1B1BFBB9" w14:textId="331C9622" w:rsidR="006A2F0B" w:rsidRDefault="000F0038" w:rsidP="00C63940">
      <w:pPr>
        <w:spacing w:after="200" w:line="240" w:lineRule="auto"/>
        <w:ind w:left="284"/>
        <w:jc w:val="both"/>
        <w:rPr>
          <w:color w:val="000000"/>
          <w:sz w:val="22"/>
          <w:szCs w:val="22"/>
        </w:rPr>
      </w:pPr>
      <w:r>
        <w:rPr>
          <w:color w:val="000000"/>
          <w:sz w:val="22"/>
          <w:szCs w:val="22"/>
        </w:rPr>
        <w:t xml:space="preserve">2. </w:t>
      </w:r>
      <w:r w:rsidR="006A2F0B">
        <w:rPr>
          <w:color w:val="000000"/>
          <w:sz w:val="22"/>
          <w:szCs w:val="22"/>
        </w:rPr>
        <w:t>Analizar y comparar las condiciones de los bienes inmuebles que satisfacen las necesidades identificadas y las opciones de adquisición.</w:t>
      </w:r>
    </w:p>
    <w:p w14:paraId="1B94AF77" w14:textId="418F4FA5" w:rsidR="006A2F0B" w:rsidRDefault="000F0038" w:rsidP="00C63940">
      <w:pPr>
        <w:spacing w:after="200" w:line="240" w:lineRule="auto"/>
        <w:ind w:left="284"/>
        <w:jc w:val="both"/>
        <w:rPr>
          <w:color w:val="000000"/>
          <w:sz w:val="22"/>
          <w:szCs w:val="22"/>
        </w:rPr>
      </w:pPr>
      <w:r>
        <w:rPr>
          <w:color w:val="000000"/>
          <w:sz w:val="22"/>
          <w:szCs w:val="22"/>
        </w:rPr>
        <w:t>3. Para</w:t>
      </w:r>
      <w:r w:rsidR="006A2F0B">
        <w:rPr>
          <w:color w:val="000000"/>
          <w:sz w:val="22"/>
          <w:szCs w:val="22"/>
        </w:rPr>
        <w:t xml:space="preserve"> esta modalidad de contratación, se deberá tener en cuenta la restricción del uso de recursos de tasa.</w:t>
      </w:r>
    </w:p>
    <w:p w14:paraId="6DA9D053" w14:textId="14DD3BEC" w:rsidR="004438AA" w:rsidRPr="006A2F0B" w:rsidRDefault="004438AA" w:rsidP="008525C5">
      <w:pPr>
        <w:pStyle w:val="Prrafodelista"/>
        <w:numPr>
          <w:ilvl w:val="2"/>
          <w:numId w:val="24"/>
        </w:numPr>
        <w:spacing w:after="0" w:line="240" w:lineRule="auto"/>
        <w:jc w:val="both"/>
        <w:outlineLvl w:val="2"/>
        <w:rPr>
          <w:b/>
          <w:bCs/>
          <w:color w:val="000000"/>
          <w:sz w:val="22"/>
          <w:szCs w:val="22"/>
        </w:rPr>
      </w:pPr>
      <w:bookmarkStart w:id="61" w:name="_Toc183611487"/>
      <w:r w:rsidRPr="006A2F0B">
        <w:rPr>
          <w:b/>
          <w:bCs/>
          <w:color w:val="000000"/>
          <w:sz w:val="22"/>
          <w:szCs w:val="22"/>
        </w:rPr>
        <w:t>Contratación de bienes para el sector defensa que necesiten reserva</w:t>
      </w:r>
      <w:bookmarkEnd w:id="61"/>
    </w:p>
    <w:p w14:paraId="58918A5C" w14:textId="6275D48B" w:rsidR="004438AA" w:rsidRPr="00A30E5E" w:rsidRDefault="004438AA" w:rsidP="00A30E5E">
      <w:pPr>
        <w:pStyle w:val="Prrafodelista"/>
        <w:spacing w:after="0" w:line="240" w:lineRule="auto"/>
        <w:jc w:val="both"/>
        <w:outlineLvl w:val="2"/>
        <w:rPr>
          <w:b/>
          <w:bCs/>
          <w:color w:val="000000"/>
          <w:sz w:val="22"/>
          <w:szCs w:val="22"/>
        </w:rPr>
      </w:pPr>
    </w:p>
    <w:p w14:paraId="31066229" w14:textId="0D1E03C5" w:rsidR="004438AA" w:rsidRPr="006A2F0B" w:rsidRDefault="004438AA" w:rsidP="008525C5">
      <w:pPr>
        <w:pStyle w:val="Prrafodelista"/>
        <w:numPr>
          <w:ilvl w:val="2"/>
          <w:numId w:val="24"/>
        </w:numPr>
        <w:spacing w:after="0" w:line="240" w:lineRule="auto"/>
        <w:jc w:val="both"/>
        <w:outlineLvl w:val="2"/>
        <w:rPr>
          <w:b/>
          <w:bCs/>
          <w:color w:val="000000"/>
          <w:sz w:val="22"/>
          <w:szCs w:val="22"/>
        </w:rPr>
      </w:pPr>
      <w:bookmarkStart w:id="62" w:name="_Toc183611488"/>
      <w:r w:rsidRPr="006A2F0B">
        <w:rPr>
          <w:b/>
          <w:bCs/>
          <w:color w:val="000000"/>
          <w:sz w:val="22"/>
          <w:szCs w:val="22"/>
        </w:rPr>
        <w:t>La selección de peritos expertos o asesores técnicos para presentar o contradecir el dictamen pericial en procesos judiciales.</w:t>
      </w:r>
      <w:bookmarkEnd w:id="62"/>
    </w:p>
    <w:p w14:paraId="137DF8CA" w14:textId="77777777" w:rsidR="004438AA" w:rsidRPr="006A2F0B" w:rsidRDefault="004438AA" w:rsidP="00A30E5E">
      <w:pPr>
        <w:pStyle w:val="Prrafodelista"/>
        <w:spacing w:after="0" w:line="240" w:lineRule="auto"/>
        <w:jc w:val="both"/>
        <w:outlineLvl w:val="2"/>
        <w:rPr>
          <w:b/>
          <w:bCs/>
          <w:color w:val="000000"/>
          <w:sz w:val="22"/>
          <w:szCs w:val="22"/>
        </w:rPr>
      </w:pPr>
    </w:p>
    <w:p w14:paraId="503D422C" w14:textId="3456CECE" w:rsidR="004438AA" w:rsidRPr="00A30E5E" w:rsidRDefault="004438AA" w:rsidP="008525C5">
      <w:pPr>
        <w:pStyle w:val="Prrafodelista"/>
        <w:numPr>
          <w:ilvl w:val="2"/>
          <w:numId w:val="24"/>
        </w:numPr>
        <w:spacing w:after="0" w:line="240" w:lineRule="auto"/>
        <w:jc w:val="both"/>
        <w:outlineLvl w:val="2"/>
        <w:rPr>
          <w:b/>
          <w:bCs/>
          <w:color w:val="000000"/>
          <w:sz w:val="22"/>
          <w:szCs w:val="22"/>
        </w:rPr>
      </w:pPr>
      <w:bookmarkStart w:id="63" w:name="_Toc183611489"/>
      <w:r w:rsidRPr="006A2F0B">
        <w:rPr>
          <w:b/>
          <w:bCs/>
          <w:color w:val="000000"/>
          <w:sz w:val="22"/>
          <w:szCs w:val="22"/>
        </w:rPr>
        <w:t xml:space="preserve">Los contratos o convenios que las entidades estatales suscriban con los cabildos indígenas y las asociaciones de autoridades tradicionales indígenas, cuyo objeto </w:t>
      </w:r>
      <w:r w:rsidRPr="00A30E5E">
        <w:rPr>
          <w:b/>
          <w:bCs/>
          <w:color w:val="000000"/>
          <w:sz w:val="22"/>
          <w:szCs w:val="22"/>
        </w:rPr>
        <w:t>esté relacionado con el fortalecimiento del gobierno Propio, la identidad cultural, el ejercicio de la autonomía, y/o la garantía de los derechos de los pueblos indígenas.</w:t>
      </w:r>
      <w:bookmarkEnd w:id="63"/>
      <w:r w:rsidRPr="00A30E5E">
        <w:rPr>
          <w:b/>
          <w:bCs/>
          <w:color w:val="000000"/>
          <w:sz w:val="22"/>
          <w:szCs w:val="22"/>
        </w:rPr>
        <w:t xml:space="preserve"> </w:t>
      </w:r>
    </w:p>
    <w:p w14:paraId="4C5F491E" w14:textId="77777777" w:rsidR="004438AA" w:rsidRPr="00A30E5E" w:rsidRDefault="004438AA" w:rsidP="00A30E5E">
      <w:pPr>
        <w:pStyle w:val="Prrafodelista"/>
        <w:spacing w:after="0" w:line="240" w:lineRule="auto"/>
        <w:jc w:val="both"/>
        <w:outlineLvl w:val="2"/>
        <w:rPr>
          <w:b/>
          <w:bCs/>
          <w:color w:val="000000"/>
          <w:sz w:val="22"/>
          <w:szCs w:val="22"/>
        </w:rPr>
      </w:pPr>
    </w:p>
    <w:p w14:paraId="02BBE50A" w14:textId="0D781658" w:rsidR="004438AA" w:rsidRPr="00A30E5E" w:rsidRDefault="004438AA" w:rsidP="008525C5">
      <w:pPr>
        <w:pStyle w:val="Prrafodelista"/>
        <w:numPr>
          <w:ilvl w:val="2"/>
          <w:numId w:val="24"/>
        </w:numPr>
        <w:spacing w:after="0" w:line="240" w:lineRule="auto"/>
        <w:jc w:val="both"/>
        <w:outlineLvl w:val="2"/>
        <w:rPr>
          <w:b/>
          <w:bCs/>
          <w:color w:val="000000"/>
          <w:sz w:val="22"/>
          <w:szCs w:val="22"/>
        </w:rPr>
      </w:pPr>
      <w:bookmarkStart w:id="64" w:name="_Toc183611490"/>
      <w:r w:rsidRPr="00A30E5E">
        <w:rPr>
          <w:b/>
          <w:bCs/>
          <w:color w:val="000000"/>
          <w:sz w:val="22"/>
          <w:szCs w:val="22"/>
        </w:rPr>
        <w:t>Los contratos que las entidades estatales suscriban con los consejos comunitarios de las comunidades negras, regulados por la Ley 70 de 1993, que se encuentren incorporados por el Ministerio del Interior en el correspondiente registro público único nacional y que hayan cumplido con el deber de actualización de información en el mismo registro, cuyo objeto esté relacionado con el fortalecimiento del gobierno propio, la identidad étnica y cultural, el ejercicio de la autonomía, y/o la garantía de los derechos de los pueblos de las mismas comunidades.</w:t>
      </w:r>
      <w:bookmarkEnd w:id="64"/>
      <w:r w:rsidRPr="00A30E5E">
        <w:rPr>
          <w:b/>
          <w:bCs/>
          <w:color w:val="000000"/>
          <w:sz w:val="22"/>
          <w:szCs w:val="22"/>
        </w:rPr>
        <w:t xml:space="preserve"> </w:t>
      </w:r>
    </w:p>
    <w:p w14:paraId="2BF4DB10" w14:textId="77777777" w:rsidR="006A2F0B" w:rsidRDefault="006A2F0B" w:rsidP="00C63940">
      <w:pPr>
        <w:spacing w:after="0" w:line="240" w:lineRule="auto"/>
        <w:jc w:val="both"/>
        <w:rPr>
          <w:sz w:val="22"/>
          <w:szCs w:val="22"/>
        </w:rPr>
      </w:pPr>
    </w:p>
    <w:p w14:paraId="5D67D2A1" w14:textId="5E6FD143" w:rsidR="004438AA" w:rsidRPr="004438AA" w:rsidRDefault="004438AA" w:rsidP="00C63940">
      <w:pPr>
        <w:spacing w:after="0" w:line="240" w:lineRule="auto"/>
        <w:jc w:val="both"/>
        <w:rPr>
          <w:color w:val="000000"/>
          <w:sz w:val="22"/>
          <w:szCs w:val="22"/>
        </w:rPr>
      </w:pPr>
      <w:r w:rsidRPr="004438AA">
        <w:rPr>
          <w:sz w:val="22"/>
          <w:szCs w:val="22"/>
        </w:rPr>
        <w:t xml:space="preserve">Los contratos que las entidades estatales suscriban con las organizaciones de base de personas pertenecientes a poblaciones afrocolombianas, raizales y </w:t>
      </w:r>
      <w:proofErr w:type="spellStart"/>
      <w:r w:rsidRPr="004438AA">
        <w:rPr>
          <w:sz w:val="22"/>
          <w:szCs w:val="22"/>
        </w:rPr>
        <w:t>palenqueras</w:t>
      </w:r>
      <w:proofErr w:type="spellEnd"/>
      <w:r w:rsidRPr="004438AA">
        <w:rPr>
          <w:sz w:val="22"/>
          <w:szCs w:val="22"/>
        </w:rPr>
        <w:t xml:space="preserve"> o con las demás formas y expresiones organizativas, que cuenten con diez (10) años o más de haber sido incorporados por el Ministerio del Interior en el correspondiente registro público único nacional y que hayan cumplido con el deber de actualización de información en el mismo registro, cuyo objeto esté relacionado con el fortalecimiento de sus organizaciones, la identidad étnica y cultural, y/o la garantía de los derechos de las poblaciones de las mismas organizaciones.</w:t>
      </w:r>
    </w:p>
    <w:p w14:paraId="4DE09F06" w14:textId="77777777" w:rsidR="00E454D9" w:rsidRDefault="00E454D9" w:rsidP="00C63940">
      <w:pPr>
        <w:spacing w:after="0" w:line="240" w:lineRule="auto"/>
        <w:jc w:val="both"/>
        <w:rPr>
          <w:b/>
          <w:color w:val="000000"/>
          <w:sz w:val="22"/>
          <w:szCs w:val="22"/>
        </w:rPr>
      </w:pPr>
    </w:p>
    <w:p w14:paraId="52AC7EF4" w14:textId="6B9F9E9C" w:rsidR="00E454D9" w:rsidRDefault="007E5651" w:rsidP="008525C5">
      <w:pPr>
        <w:pStyle w:val="Prrafodelista"/>
        <w:numPr>
          <w:ilvl w:val="2"/>
          <w:numId w:val="24"/>
        </w:numPr>
        <w:spacing w:after="0" w:line="240" w:lineRule="auto"/>
        <w:jc w:val="both"/>
        <w:outlineLvl w:val="2"/>
        <w:rPr>
          <w:b/>
          <w:color w:val="000000"/>
          <w:sz w:val="22"/>
          <w:szCs w:val="22"/>
        </w:rPr>
      </w:pPr>
      <w:bookmarkStart w:id="65" w:name="_Toc183611491"/>
      <w:r>
        <w:rPr>
          <w:b/>
          <w:color w:val="000000"/>
          <w:sz w:val="22"/>
          <w:szCs w:val="22"/>
        </w:rPr>
        <w:t>Convenios de asociación.</w:t>
      </w:r>
      <w:bookmarkEnd w:id="65"/>
    </w:p>
    <w:p w14:paraId="6594BD82" w14:textId="77777777" w:rsidR="00AA35DA" w:rsidRPr="00AA35DA" w:rsidRDefault="00AA35DA" w:rsidP="00AA35DA">
      <w:pPr>
        <w:spacing w:after="0" w:line="240" w:lineRule="auto"/>
        <w:jc w:val="both"/>
        <w:outlineLvl w:val="2"/>
        <w:rPr>
          <w:b/>
          <w:color w:val="000000"/>
          <w:sz w:val="22"/>
          <w:szCs w:val="22"/>
        </w:rPr>
      </w:pPr>
    </w:p>
    <w:p w14:paraId="3E8F3580" w14:textId="53E15742" w:rsidR="00E454D9" w:rsidRDefault="007E5651" w:rsidP="00C63940">
      <w:pPr>
        <w:spacing w:after="200" w:line="240" w:lineRule="auto"/>
        <w:jc w:val="both"/>
        <w:rPr>
          <w:color w:val="000000"/>
          <w:sz w:val="22"/>
          <w:szCs w:val="22"/>
        </w:rPr>
      </w:pPr>
      <w:r>
        <w:rPr>
          <w:color w:val="000000"/>
          <w:sz w:val="22"/>
          <w:szCs w:val="22"/>
        </w:rPr>
        <w:t xml:space="preserve">1. </w:t>
      </w:r>
      <w:r w:rsidR="00E454D9">
        <w:rPr>
          <w:color w:val="000000"/>
          <w:sz w:val="22"/>
          <w:szCs w:val="22"/>
        </w:rPr>
        <w:t>El Fondo de Bienestar Social de la Contraloría General de la República podrá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70447B2" w14:textId="3D520D82" w:rsidR="00E454D9" w:rsidRDefault="007E5651" w:rsidP="00C63940">
      <w:pPr>
        <w:spacing w:after="200" w:line="240" w:lineRule="auto"/>
        <w:jc w:val="both"/>
        <w:rPr>
          <w:color w:val="000000"/>
          <w:sz w:val="22"/>
          <w:szCs w:val="22"/>
        </w:rPr>
      </w:pPr>
      <w:r>
        <w:rPr>
          <w:color w:val="000000"/>
          <w:sz w:val="22"/>
          <w:szCs w:val="22"/>
        </w:rPr>
        <w:t xml:space="preserve">2. </w:t>
      </w:r>
      <w:r w:rsidR="00E454D9">
        <w:rPr>
          <w:color w:val="000000"/>
          <w:sz w:val="22"/>
          <w:szCs w:val="22"/>
        </w:rPr>
        <w:t>Los convenios de asociación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1A3F2320" w14:textId="3D1F01D7" w:rsidR="00E454D9" w:rsidRDefault="007E5651" w:rsidP="00C63940">
      <w:pPr>
        <w:spacing w:after="200" w:line="240" w:lineRule="auto"/>
        <w:jc w:val="both"/>
        <w:rPr>
          <w:color w:val="000000"/>
          <w:sz w:val="22"/>
          <w:szCs w:val="22"/>
        </w:rPr>
      </w:pPr>
      <w:r>
        <w:rPr>
          <w:color w:val="000000"/>
          <w:sz w:val="22"/>
          <w:szCs w:val="22"/>
        </w:rPr>
        <w:t xml:space="preserve">3. </w:t>
      </w:r>
      <w:r w:rsidR="00E454D9">
        <w:rPr>
          <w:color w:val="000000"/>
          <w:sz w:val="22"/>
          <w:szCs w:val="22"/>
        </w:rPr>
        <w:t>Cuando surjan personas jurídicas sin ánimo de lucro, éstas se sujetarán a las disposiciones previstas en el Código Civil para las asociaciones civiles de utilidad común.</w:t>
      </w:r>
    </w:p>
    <w:p w14:paraId="03334398" w14:textId="6ED57DED" w:rsidR="00E454D9" w:rsidRDefault="00E454D9" w:rsidP="00C63940">
      <w:pPr>
        <w:spacing w:after="200" w:line="240" w:lineRule="auto"/>
        <w:jc w:val="both"/>
        <w:rPr>
          <w:color w:val="000000"/>
          <w:sz w:val="22"/>
          <w:szCs w:val="22"/>
        </w:rPr>
      </w:pPr>
      <w:r>
        <w:rPr>
          <w:color w:val="000000"/>
          <w:sz w:val="22"/>
          <w:szCs w:val="22"/>
        </w:rPr>
        <w:t>4.</w:t>
      </w:r>
      <w:r w:rsidR="007E5651">
        <w:rPr>
          <w:color w:val="000000"/>
          <w:sz w:val="22"/>
          <w:szCs w:val="22"/>
        </w:rPr>
        <w:t xml:space="preserve"> </w:t>
      </w:r>
      <w:r>
        <w:rPr>
          <w:color w:val="000000"/>
          <w:sz w:val="22"/>
          <w:szCs w:val="22"/>
        </w:rPr>
        <w:t>Para la celebración de contratos con entidades privadas sin ánimo de lucro y de reconocida idoneidad se aplicarán las reglas previstas en el Decreto 092 de 2017 y las normas que lo modifiquen o sustituyan y la Guía que para el efecto Colombia Compra Eficiente expida.</w:t>
      </w:r>
    </w:p>
    <w:p w14:paraId="0988159D" w14:textId="42FB26A1" w:rsidR="00E454D9" w:rsidRDefault="007E5651" w:rsidP="008525C5">
      <w:pPr>
        <w:pStyle w:val="Prrafodelista"/>
        <w:numPr>
          <w:ilvl w:val="2"/>
          <w:numId w:val="24"/>
        </w:numPr>
        <w:spacing w:after="0" w:line="240" w:lineRule="auto"/>
        <w:jc w:val="both"/>
        <w:outlineLvl w:val="2"/>
        <w:rPr>
          <w:b/>
          <w:color w:val="000000"/>
          <w:sz w:val="22"/>
          <w:szCs w:val="22"/>
        </w:rPr>
      </w:pPr>
      <w:r>
        <w:rPr>
          <w:b/>
          <w:color w:val="000000"/>
          <w:sz w:val="22"/>
          <w:szCs w:val="22"/>
        </w:rPr>
        <w:t xml:space="preserve"> </w:t>
      </w:r>
      <w:bookmarkStart w:id="66" w:name="_Toc183611492"/>
      <w:r>
        <w:rPr>
          <w:b/>
          <w:color w:val="000000"/>
          <w:sz w:val="22"/>
          <w:szCs w:val="22"/>
        </w:rPr>
        <w:t>Convenios o contratos con organismos internacionales</w:t>
      </w:r>
      <w:r w:rsidR="00E454D9">
        <w:rPr>
          <w:b/>
          <w:color w:val="000000"/>
          <w:sz w:val="22"/>
          <w:szCs w:val="22"/>
        </w:rPr>
        <w:t>.</w:t>
      </w:r>
      <w:bookmarkEnd w:id="66"/>
    </w:p>
    <w:p w14:paraId="3805BA2B" w14:textId="77777777" w:rsidR="00AA35DA" w:rsidRDefault="00AA35DA" w:rsidP="00AA35DA">
      <w:pPr>
        <w:pStyle w:val="Prrafodelista"/>
        <w:spacing w:after="0" w:line="240" w:lineRule="auto"/>
        <w:jc w:val="both"/>
        <w:outlineLvl w:val="2"/>
        <w:rPr>
          <w:b/>
          <w:color w:val="000000"/>
          <w:sz w:val="22"/>
          <w:szCs w:val="22"/>
        </w:rPr>
      </w:pPr>
    </w:p>
    <w:p w14:paraId="44B1D6A4" w14:textId="77777777" w:rsidR="00E454D9" w:rsidRDefault="00E454D9" w:rsidP="00C63940">
      <w:pPr>
        <w:spacing w:after="200" w:line="240" w:lineRule="auto"/>
        <w:jc w:val="both"/>
        <w:rPr>
          <w:color w:val="000000"/>
          <w:sz w:val="22"/>
          <w:szCs w:val="22"/>
        </w:rPr>
      </w:pPr>
      <w:r>
        <w:rPr>
          <w:color w:val="000000"/>
          <w:sz w:val="22"/>
          <w:szCs w:val="22"/>
        </w:rPr>
        <w:t>Para la celebración de contratos o convenios con Organismos Internacionales se deberá tener en cuenta que:</w:t>
      </w:r>
    </w:p>
    <w:p w14:paraId="75842AAA" w14:textId="2DF6B546" w:rsidR="00E454D9" w:rsidRPr="00C92B86" w:rsidRDefault="00E454D9" w:rsidP="008525C5">
      <w:pPr>
        <w:pStyle w:val="Prrafodelista"/>
        <w:numPr>
          <w:ilvl w:val="0"/>
          <w:numId w:val="17"/>
        </w:numPr>
        <w:spacing w:after="200" w:line="240" w:lineRule="auto"/>
        <w:ind w:left="284" w:hanging="284"/>
        <w:jc w:val="both"/>
        <w:rPr>
          <w:color w:val="000000"/>
          <w:sz w:val="22"/>
          <w:szCs w:val="22"/>
        </w:rPr>
      </w:pPr>
      <w:r w:rsidRPr="00C92B86">
        <w:rPr>
          <w:color w:val="000000"/>
          <w:sz w:val="22"/>
          <w:szCs w:val="22"/>
        </w:rPr>
        <w:lastRenderedPageBreak/>
        <w:t>Se debe verificar si es viable la aplicación de la normatividad del organismo internacional para la contratación, la cual resulta procedente si la financiación del convenio por parte del organismo es igual o superior en un 50%. En caso contrario, los contratos o convenios que se celebren en su totalidad o en sumas iguales o superiores al cincuenta por ciento con recursos públicos, se someterán a la normatividad legal colombiana.</w:t>
      </w:r>
    </w:p>
    <w:p w14:paraId="5067257A" w14:textId="77777777" w:rsidR="00C92B86" w:rsidRDefault="00E454D9" w:rsidP="008525C5">
      <w:pPr>
        <w:pStyle w:val="Prrafodelista"/>
        <w:numPr>
          <w:ilvl w:val="0"/>
          <w:numId w:val="17"/>
        </w:numPr>
        <w:spacing w:after="200" w:line="240" w:lineRule="auto"/>
        <w:ind w:left="284" w:hanging="284"/>
        <w:jc w:val="both"/>
        <w:rPr>
          <w:color w:val="000000"/>
          <w:sz w:val="22"/>
          <w:szCs w:val="22"/>
        </w:rPr>
      </w:pPr>
      <w:r w:rsidRPr="00C92B86">
        <w:rPr>
          <w:color w:val="000000"/>
          <w:sz w:val="22"/>
          <w:szCs w:val="22"/>
        </w:rPr>
        <w:t>Los convenios financiados con organismos multilaterales de crédito, entes gubernamentales extranjeros o personas extranjeras de derecho público, así como aquellos referidos al desarrollo de programas de promoción, prevención y atención en salud, se ejecutarán de conformidad con lo establecido en los tratados internacionales marco y complementarios y en los convenios celebrados o sus reglamentos, según sea el caso, incluidos los recursos de aporte de fuente nacional o sus equivalentes vinculados a tales operaciones.</w:t>
      </w:r>
    </w:p>
    <w:p w14:paraId="5BBD7FFA" w14:textId="6244E085" w:rsidR="00E454D9" w:rsidRDefault="00E454D9" w:rsidP="008525C5">
      <w:pPr>
        <w:pStyle w:val="Prrafodelista"/>
        <w:numPr>
          <w:ilvl w:val="0"/>
          <w:numId w:val="17"/>
        </w:numPr>
        <w:spacing w:after="200" w:line="240" w:lineRule="auto"/>
        <w:ind w:left="284" w:hanging="284"/>
        <w:jc w:val="both"/>
        <w:rPr>
          <w:color w:val="000000"/>
          <w:sz w:val="22"/>
          <w:szCs w:val="22"/>
        </w:rPr>
      </w:pPr>
      <w:r w:rsidRPr="00C92B86">
        <w:rPr>
          <w:color w:val="000000"/>
          <w:sz w:val="22"/>
          <w:szCs w:val="22"/>
        </w:rPr>
        <w:t>En ningún caso se podrán suscribir contratos o convenios que impliquen la administración de recursos de la entidad por parte del organismo internacional.</w:t>
      </w:r>
    </w:p>
    <w:p w14:paraId="07662935" w14:textId="77777777" w:rsidR="00121554" w:rsidRPr="00121554" w:rsidRDefault="00121554" w:rsidP="00121554">
      <w:pPr>
        <w:spacing w:after="200" w:line="240" w:lineRule="auto"/>
        <w:jc w:val="both"/>
        <w:rPr>
          <w:color w:val="000000"/>
          <w:sz w:val="22"/>
          <w:szCs w:val="22"/>
        </w:rPr>
      </w:pPr>
    </w:p>
    <w:p w14:paraId="3E1E4D58" w14:textId="5EB3F1D6" w:rsidR="006D747B" w:rsidRDefault="00D84FFC" w:rsidP="00092616">
      <w:pPr>
        <w:pStyle w:val="Ttulo1"/>
        <w:rPr>
          <w:b w:val="0"/>
          <w:sz w:val="22"/>
          <w:szCs w:val="22"/>
        </w:rPr>
      </w:pPr>
      <w:bookmarkStart w:id="67" w:name="_Toc183611493"/>
      <w:r>
        <w:rPr>
          <w:sz w:val="22"/>
          <w:szCs w:val="22"/>
        </w:rPr>
        <w:t>CAPÍTULO V</w:t>
      </w:r>
      <w:r w:rsidR="00092616">
        <w:rPr>
          <w:sz w:val="22"/>
          <w:szCs w:val="22"/>
        </w:rPr>
        <w:t xml:space="preserve">.  </w:t>
      </w:r>
      <w:r w:rsidR="00CE1DA1">
        <w:rPr>
          <w:sz w:val="22"/>
          <w:szCs w:val="22"/>
        </w:rPr>
        <w:t>GESTIÓN CONTRACTUAL</w:t>
      </w:r>
      <w:bookmarkEnd w:id="67"/>
    </w:p>
    <w:p w14:paraId="2B89F21A" w14:textId="77777777" w:rsidR="006D747B" w:rsidRDefault="006D747B" w:rsidP="00C63940">
      <w:pPr>
        <w:spacing w:after="0" w:line="240" w:lineRule="auto"/>
        <w:jc w:val="center"/>
        <w:rPr>
          <w:b/>
          <w:color w:val="000000"/>
          <w:sz w:val="22"/>
          <w:szCs w:val="22"/>
        </w:rPr>
      </w:pPr>
    </w:p>
    <w:p w14:paraId="66198DB5" w14:textId="77777777" w:rsidR="006D747B" w:rsidRDefault="00CE1DA1" w:rsidP="00C63940">
      <w:pPr>
        <w:spacing w:after="0" w:line="240" w:lineRule="auto"/>
        <w:jc w:val="both"/>
        <w:rPr>
          <w:color w:val="000000"/>
          <w:sz w:val="22"/>
          <w:szCs w:val="22"/>
        </w:rPr>
      </w:pPr>
      <w:r>
        <w:rPr>
          <w:color w:val="000000"/>
          <w:sz w:val="22"/>
          <w:szCs w:val="22"/>
        </w:rPr>
        <w:t>El Modelo de Gestión Contractual desarrollado por el Fondo de Bienestar Social de la Contraloría General de la República está sujeto a las pautas y procedimientos señaladas en el presente manual, de acuerdo con lo previsto en las normas vigentes de contratación estatal y a lo establecido en las guías, manuales y circulares expedidas por la Agencia de Contratación Pública Colombia Compra Eficiente.</w:t>
      </w:r>
    </w:p>
    <w:p w14:paraId="7D5E56C8" w14:textId="77777777" w:rsidR="006D747B" w:rsidRDefault="006D747B" w:rsidP="00C63940">
      <w:pPr>
        <w:spacing w:after="0" w:line="240" w:lineRule="auto"/>
        <w:jc w:val="both"/>
        <w:rPr>
          <w:color w:val="000000"/>
          <w:sz w:val="22"/>
          <w:szCs w:val="22"/>
        </w:rPr>
      </w:pPr>
    </w:p>
    <w:p w14:paraId="2734246E" w14:textId="77777777" w:rsidR="006D747B" w:rsidRDefault="00CE1DA1" w:rsidP="00C63940">
      <w:pPr>
        <w:spacing w:after="0" w:line="240" w:lineRule="auto"/>
        <w:jc w:val="both"/>
        <w:rPr>
          <w:color w:val="000000"/>
          <w:sz w:val="22"/>
          <w:szCs w:val="22"/>
        </w:rPr>
      </w:pPr>
      <w:r>
        <w:rPr>
          <w:color w:val="000000"/>
          <w:sz w:val="22"/>
          <w:szCs w:val="22"/>
        </w:rPr>
        <w:t>Se entiende por proceso de Adquisición de Bienes y Servicios, el conjunto de etapas, actividades y trámites que el FBSCGR debe realizar para la adquisición de los bienes, servicios u obras en la plataforma transaccional que se implemente por el Estado Colombiano, que se requieran para el cumplimiento de las funciones de la entidad y el adecuado ejercicio de las actuaciones contractuales.</w:t>
      </w:r>
    </w:p>
    <w:p w14:paraId="1666477C" w14:textId="77777777" w:rsidR="006D747B" w:rsidRDefault="006D747B" w:rsidP="00C63940">
      <w:pPr>
        <w:spacing w:after="0" w:line="240" w:lineRule="auto"/>
        <w:jc w:val="both"/>
        <w:rPr>
          <w:color w:val="000000"/>
          <w:sz w:val="22"/>
          <w:szCs w:val="22"/>
        </w:rPr>
      </w:pPr>
    </w:p>
    <w:p w14:paraId="6CD12A60" w14:textId="77777777" w:rsidR="006D747B" w:rsidRDefault="00CE1DA1" w:rsidP="00C63940">
      <w:pPr>
        <w:spacing w:after="0" w:line="240" w:lineRule="auto"/>
        <w:jc w:val="both"/>
        <w:rPr>
          <w:color w:val="000000"/>
          <w:sz w:val="22"/>
          <w:szCs w:val="22"/>
        </w:rPr>
      </w:pPr>
      <w:r>
        <w:rPr>
          <w:color w:val="000000"/>
          <w:sz w:val="22"/>
          <w:szCs w:val="22"/>
        </w:rPr>
        <w:t>En el marco del Sistema Integrado de Gestión, FBSCGR establece el mapa de procesos, el cual se establece como referente de gestión para cumplir el proceso de Adquisición de Bienes y Servicios, según lo establecido por la Agencia Nacional de Contratación Pública – Colombia Compra Eficiente. El señalado mapa de procesos debe ser consultado de manera obligatoria por los funcionarios y/o contratistas de la entidad, a efectos de conocer la caracterización y los procedimientos que rigen al interior de la entidad el proceso de adquisición de bienes y servicios.</w:t>
      </w:r>
    </w:p>
    <w:p w14:paraId="2F5385E9" w14:textId="276DA3F4" w:rsidR="006D747B" w:rsidRDefault="006D747B" w:rsidP="00C63940">
      <w:pPr>
        <w:spacing w:after="0" w:line="240" w:lineRule="auto"/>
        <w:jc w:val="both"/>
        <w:rPr>
          <w:color w:val="000000"/>
          <w:sz w:val="22"/>
          <w:szCs w:val="22"/>
        </w:rPr>
      </w:pPr>
    </w:p>
    <w:p w14:paraId="34379E09" w14:textId="77777777" w:rsidR="00121554" w:rsidRDefault="00121554" w:rsidP="00C63940">
      <w:pPr>
        <w:spacing w:after="0" w:line="240" w:lineRule="auto"/>
        <w:jc w:val="both"/>
        <w:rPr>
          <w:color w:val="000000"/>
          <w:sz w:val="22"/>
          <w:szCs w:val="22"/>
        </w:rPr>
      </w:pPr>
    </w:p>
    <w:p w14:paraId="1AE3BAEF" w14:textId="5A931817" w:rsidR="006D747B" w:rsidRPr="00597F40" w:rsidRDefault="00CE1DA1" w:rsidP="008525C5">
      <w:pPr>
        <w:pStyle w:val="Prrafodelista"/>
        <w:numPr>
          <w:ilvl w:val="1"/>
          <w:numId w:val="25"/>
        </w:numPr>
        <w:pBdr>
          <w:top w:val="nil"/>
          <w:left w:val="nil"/>
          <w:bottom w:val="nil"/>
          <w:right w:val="nil"/>
          <w:between w:val="nil"/>
        </w:pBdr>
        <w:spacing w:after="0" w:line="240" w:lineRule="auto"/>
        <w:jc w:val="both"/>
        <w:outlineLvl w:val="1"/>
        <w:rPr>
          <w:b/>
          <w:color w:val="000000"/>
          <w:sz w:val="22"/>
          <w:szCs w:val="22"/>
        </w:rPr>
      </w:pPr>
      <w:bookmarkStart w:id="68" w:name="_Toc183611494"/>
      <w:r w:rsidRPr="00597F40">
        <w:rPr>
          <w:b/>
          <w:color w:val="000000"/>
          <w:sz w:val="22"/>
          <w:szCs w:val="22"/>
        </w:rPr>
        <w:t>CONTRATO ESTATAL</w:t>
      </w:r>
      <w:bookmarkEnd w:id="68"/>
    </w:p>
    <w:p w14:paraId="2D872A88" w14:textId="77777777" w:rsidR="006D747B" w:rsidRDefault="006D747B" w:rsidP="00C63940">
      <w:pPr>
        <w:spacing w:after="0" w:line="240" w:lineRule="auto"/>
        <w:jc w:val="both"/>
        <w:rPr>
          <w:b/>
          <w:color w:val="000000"/>
          <w:sz w:val="22"/>
          <w:szCs w:val="22"/>
        </w:rPr>
      </w:pPr>
    </w:p>
    <w:p w14:paraId="357776BA" w14:textId="77777777" w:rsidR="006D747B" w:rsidRDefault="00CE1DA1" w:rsidP="00C63940">
      <w:pPr>
        <w:spacing w:after="0" w:line="240" w:lineRule="auto"/>
        <w:jc w:val="both"/>
        <w:rPr>
          <w:color w:val="000000"/>
          <w:sz w:val="22"/>
          <w:szCs w:val="22"/>
        </w:rPr>
      </w:pPr>
      <w:r>
        <w:rPr>
          <w:color w:val="000000"/>
          <w:sz w:val="22"/>
          <w:szCs w:val="22"/>
        </w:rPr>
        <w:t>El contrato estatal, de conformidad con el artículo 32 de la Ley 80 de 1993, es aquel acto jurídico generador de derechos y obligaciones que celebren las entidades a que se refiere ese mismo estatuto legal, previsto en el derecho privado o en disposiciones especiales, o derivados del ejercicio de la autonomía de la voluntad.</w:t>
      </w:r>
    </w:p>
    <w:p w14:paraId="431296CF" w14:textId="77777777" w:rsidR="006D747B" w:rsidRDefault="006D747B" w:rsidP="00C63940">
      <w:pPr>
        <w:spacing w:after="200" w:line="240" w:lineRule="auto"/>
        <w:rPr>
          <w:color w:val="000000"/>
          <w:sz w:val="22"/>
          <w:szCs w:val="22"/>
        </w:rPr>
      </w:pPr>
    </w:p>
    <w:p w14:paraId="4B59A431" w14:textId="265BDFB4" w:rsidR="006D747B" w:rsidRDefault="00CE1DA1" w:rsidP="008525C5">
      <w:pPr>
        <w:pStyle w:val="Prrafodelista"/>
        <w:numPr>
          <w:ilvl w:val="1"/>
          <w:numId w:val="25"/>
        </w:numPr>
        <w:pBdr>
          <w:top w:val="nil"/>
          <w:left w:val="nil"/>
          <w:bottom w:val="nil"/>
          <w:right w:val="nil"/>
          <w:between w:val="nil"/>
        </w:pBdr>
        <w:spacing w:after="0" w:line="240" w:lineRule="auto"/>
        <w:jc w:val="both"/>
        <w:outlineLvl w:val="1"/>
        <w:rPr>
          <w:b/>
          <w:color w:val="000000"/>
          <w:sz w:val="22"/>
          <w:szCs w:val="22"/>
        </w:rPr>
      </w:pPr>
      <w:bookmarkStart w:id="69" w:name="_Toc183611495"/>
      <w:r>
        <w:rPr>
          <w:b/>
          <w:color w:val="000000"/>
          <w:sz w:val="22"/>
          <w:szCs w:val="22"/>
        </w:rPr>
        <w:lastRenderedPageBreak/>
        <w:t>PARTÍCIPES DE LA CONTRATACIÓN PÚBLICA</w:t>
      </w:r>
      <w:bookmarkEnd w:id="69"/>
    </w:p>
    <w:p w14:paraId="4E672FFF" w14:textId="77777777" w:rsidR="00D84FFC" w:rsidRDefault="00D84FFC" w:rsidP="00C63940">
      <w:pPr>
        <w:spacing w:after="0" w:line="240" w:lineRule="auto"/>
        <w:jc w:val="both"/>
        <w:rPr>
          <w:b/>
          <w:color w:val="000000"/>
          <w:sz w:val="22"/>
          <w:szCs w:val="22"/>
        </w:rPr>
      </w:pPr>
    </w:p>
    <w:p w14:paraId="48FCB707" w14:textId="77777777" w:rsidR="006D747B" w:rsidRDefault="00CE1DA1" w:rsidP="00C63940">
      <w:pPr>
        <w:spacing w:after="200" w:line="240" w:lineRule="auto"/>
        <w:jc w:val="both"/>
        <w:rPr>
          <w:color w:val="000000"/>
          <w:sz w:val="22"/>
          <w:szCs w:val="22"/>
        </w:rPr>
      </w:pPr>
      <w:r>
        <w:rPr>
          <w:color w:val="000000"/>
          <w:sz w:val="22"/>
          <w:szCs w:val="22"/>
        </w:rPr>
        <w:t>Los partícipes del sistema de compras y contratación pública del Fondo de Bienestar Social de la Contraloría General de la República, para efectos del Decreto-Ley 4170 de 2011, son:</w:t>
      </w:r>
    </w:p>
    <w:p w14:paraId="22066F78" w14:textId="2D8B0A32" w:rsidR="006D747B" w:rsidRPr="00D84FFC" w:rsidRDefault="00CE1DA1" w:rsidP="008525C5">
      <w:pPr>
        <w:pStyle w:val="Prrafodelista"/>
        <w:numPr>
          <w:ilvl w:val="3"/>
          <w:numId w:val="18"/>
        </w:numPr>
        <w:spacing w:after="0" w:line="240" w:lineRule="auto"/>
        <w:ind w:left="426" w:firstLine="0"/>
        <w:jc w:val="both"/>
        <w:rPr>
          <w:color w:val="000000"/>
          <w:sz w:val="22"/>
          <w:szCs w:val="22"/>
        </w:rPr>
      </w:pPr>
      <w:r w:rsidRPr="00D84FFC">
        <w:rPr>
          <w:color w:val="000000"/>
          <w:sz w:val="22"/>
          <w:szCs w:val="22"/>
        </w:rPr>
        <w:t>El Fondo de Bienestar Social de la Contraloría General de la República, quien, de igual manera en los términos de la ley, podrá asociarse con otras entidades estatales, para la adquisición conjunta de bienes, obras y servicios.</w:t>
      </w:r>
    </w:p>
    <w:p w14:paraId="6BEF25F5" w14:textId="5838970F" w:rsidR="006D747B" w:rsidRPr="00D84FFC" w:rsidRDefault="00CE1DA1" w:rsidP="008525C5">
      <w:pPr>
        <w:pStyle w:val="Prrafodelista"/>
        <w:numPr>
          <w:ilvl w:val="0"/>
          <w:numId w:val="18"/>
        </w:numPr>
        <w:spacing w:after="0" w:line="240" w:lineRule="auto"/>
        <w:ind w:left="426" w:firstLine="0"/>
        <w:jc w:val="both"/>
        <w:rPr>
          <w:color w:val="000000"/>
          <w:sz w:val="22"/>
          <w:szCs w:val="22"/>
        </w:rPr>
      </w:pPr>
      <w:r w:rsidRPr="00D84FFC">
        <w:rPr>
          <w:color w:val="000000"/>
          <w:sz w:val="22"/>
          <w:szCs w:val="22"/>
        </w:rPr>
        <w:t>Colombia Compra Eficiente.</w:t>
      </w:r>
    </w:p>
    <w:p w14:paraId="50902043" w14:textId="0E07F245" w:rsidR="006D747B" w:rsidRPr="00D84FFC" w:rsidRDefault="00CE1DA1" w:rsidP="008525C5">
      <w:pPr>
        <w:pStyle w:val="Prrafodelista"/>
        <w:numPr>
          <w:ilvl w:val="0"/>
          <w:numId w:val="18"/>
        </w:numPr>
        <w:spacing w:after="0" w:line="240" w:lineRule="auto"/>
        <w:ind w:left="426" w:firstLine="0"/>
        <w:jc w:val="both"/>
        <w:rPr>
          <w:color w:val="000000"/>
          <w:sz w:val="22"/>
          <w:szCs w:val="22"/>
        </w:rPr>
      </w:pPr>
      <w:r w:rsidRPr="00D84FFC">
        <w:rPr>
          <w:color w:val="000000"/>
          <w:sz w:val="22"/>
          <w:szCs w:val="22"/>
        </w:rPr>
        <w:t>Los oferentes en los procesos de contratación.</w:t>
      </w:r>
    </w:p>
    <w:p w14:paraId="443298B6" w14:textId="63A26709" w:rsidR="006D747B" w:rsidRPr="00D84FFC" w:rsidRDefault="00CE1DA1" w:rsidP="008525C5">
      <w:pPr>
        <w:pStyle w:val="Prrafodelista"/>
        <w:numPr>
          <w:ilvl w:val="0"/>
          <w:numId w:val="18"/>
        </w:numPr>
        <w:spacing w:after="0" w:line="240" w:lineRule="auto"/>
        <w:ind w:left="426" w:firstLine="0"/>
        <w:jc w:val="both"/>
        <w:rPr>
          <w:color w:val="000000"/>
          <w:sz w:val="22"/>
          <w:szCs w:val="22"/>
        </w:rPr>
      </w:pPr>
      <w:r w:rsidRPr="00D84FFC">
        <w:rPr>
          <w:color w:val="000000"/>
          <w:sz w:val="22"/>
          <w:szCs w:val="22"/>
        </w:rPr>
        <w:t>Los contratistas.</w:t>
      </w:r>
    </w:p>
    <w:p w14:paraId="641946F2" w14:textId="6857BF4D" w:rsidR="006D747B" w:rsidRPr="00D84FFC" w:rsidRDefault="00CE1DA1" w:rsidP="008525C5">
      <w:pPr>
        <w:pStyle w:val="Prrafodelista"/>
        <w:numPr>
          <w:ilvl w:val="0"/>
          <w:numId w:val="18"/>
        </w:numPr>
        <w:spacing w:after="0" w:line="240" w:lineRule="auto"/>
        <w:ind w:left="426" w:firstLine="0"/>
        <w:jc w:val="both"/>
        <w:rPr>
          <w:color w:val="000000"/>
          <w:sz w:val="22"/>
          <w:szCs w:val="22"/>
        </w:rPr>
      </w:pPr>
      <w:r w:rsidRPr="00D84FFC">
        <w:rPr>
          <w:color w:val="000000"/>
          <w:sz w:val="22"/>
          <w:szCs w:val="22"/>
        </w:rPr>
        <w:t>Los supervisores.</w:t>
      </w:r>
    </w:p>
    <w:p w14:paraId="38C3A109" w14:textId="0952D08E" w:rsidR="006D747B" w:rsidRPr="00D84FFC" w:rsidRDefault="00CE1DA1" w:rsidP="008525C5">
      <w:pPr>
        <w:pStyle w:val="Prrafodelista"/>
        <w:numPr>
          <w:ilvl w:val="0"/>
          <w:numId w:val="18"/>
        </w:numPr>
        <w:spacing w:after="0" w:line="240" w:lineRule="auto"/>
        <w:ind w:left="426" w:firstLine="0"/>
        <w:jc w:val="both"/>
        <w:rPr>
          <w:color w:val="000000"/>
          <w:sz w:val="22"/>
          <w:szCs w:val="22"/>
        </w:rPr>
      </w:pPr>
      <w:r w:rsidRPr="00D84FFC">
        <w:rPr>
          <w:color w:val="000000"/>
          <w:sz w:val="22"/>
          <w:szCs w:val="22"/>
        </w:rPr>
        <w:t>Los interventores.</w:t>
      </w:r>
    </w:p>
    <w:p w14:paraId="25A73D5C" w14:textId="204F7545" w:rsidR="006D747B" w:rsidRDefault="00CE1DA1" w:rsidP="008525C5">
      <w:pPr>
        <w:pStyle w:val="Prrafodelista"/>
        <w:numPr>
          <w:ilvl w:val="0"/>
          <w:numId w:val="18"/>
        </w:numPr>
        <w:spacing w:after="200" w:line="240" w:lineRule="auto"/>
        <w:ind w:left="426" w:firstLine="0"/>
        <w:jc w:val="both"/>
        <w:rPr>
          <w:color w:val="000000"/>
          <w:sz w:val="22"/>
          <w:szCs w:val="22"/>
        </w:rPr>
      </w:pPr>
      <w:r w:rsidRPr="00D84FFC">
        <w:rPr>
          <w:color w:val="000000"/>
          <w:sz w:val="22"/>
          <w:szCs w:val="22"/>
        </w:rPr>
        <w:t>Las organizaciones de la sociedad civil y los ciudadanos cuando ejercen la participación ciudadana en los términos de la Constitución Política y de la ley.</w:t>
      </w:r>
    </w:p>
    <w:p w14:paraId="235291D7" w14:textId="77777777" w:rsidR="006C7D56" w:rsidRPr="00D84FFC" w:rsidRDefault="006C7D56" w:rsidP="00C63940">
      <w:pPr>
        <w:pStyle w:val="Prrafodelista"/>
        <w:spacing w:after="200" w:line="240" w:lineRule="auto"/>
        <w:ind w:left="426"/>
        <w:jc w:val="both"/>
        <w:rPr>
          <w:color w:val="000000"/>
          <w:sz w:val="22"/>
          <w:szCs w:val="22"/>
        </w:rPr>
      </w:pPr>
    </w:p>
    <w:p w14:paraId="1BE9B7F5" w14:textId="37052F11" w:rsidR="006D747B" w:rsidRDefault="00CE1DA1" w:rsidP="008525C5">
      <w:pPr>
        <w:pStyle w:val="Prrafodelista"/>
        <w:numPr>
          <w:ilvl w:val="1"/>
          <w:numId w:val="25"/>
        </w:numPr>
        <w:pBdr>
          <w:top w:val="nil"/>
          <w:left w:val="nil"/>
          <w:bottom w:val="nil"/>
          <w:right w:val="nil"/>
          <w:between w:val="nil"/>
        </w:pBdr>
        <w:spacing w:after="0" w:line="240" w:lineRule="auto"/>
        <w:jc w:val="both"/>
        <w:outlineLvl w:val="1"/>
        <w:rPr>
          <w:b/>
          <w:color w:val="000000"/>
          <w:sz w:val="22"/>
          <w:szCs w:val="22"/>
        </w:rPr>
      </w:pPr>
      <w:bookmarkStart w:id="70" w:name="_Toc183611496"/>
      <w:r>
        <w:rPr>
          <w:b/>
          <w:color w:val="000000"/>
          <w:sz w:val="22"/>
          <w:szCs w:val="22"/>
        </w:rPr>
        <w:t>ETAPAS DE LA GESTIÓN CONTRACTUAL</w:t>
      </w:r>
      <w:bookmarkEnd w:id="70"/>
    </w:p>
    <w:p w14:paraId="60887DED" w14:textId="77777777" w:rsidR="00D84FFC" w:rsidRDefault="00D84FFC" w:rsidP="00C63940">
      <w:pPr>
        <w:spacing w:after="0" w:line="240" w:lineRule="auto"/>
        <w:jc w:val="both"/>
        <w:rPr>
          <w:b/>
          <w:color w:val="000000"/>
          <w:sz w:val="22"/>
          <w:szCs w:val="22"/>
        </w:rPr>
      </w:pPr>
    </w:p>
    <w:p w14:paraId="54A64C1C" w14:textId="4F264589" w:rsidR="006D747B" w:rsidRDefault="00CE1DA1" w:rsidP="00C63940">
      <w:pPr>
        <w:spacing w:after="200" w:line="240" w:lineRule="auto"/>
        <w:jc w:val="both"/>
        <w:rPr>
          <w:color w:val="000000"/>
          <w:sz w:val="22"/>
          <w:szCs w:val="22"/>
        </w:rPr>
      </w:pPr>
      <w:r>
        <w:rPr>
          <w:color w:val="000000"/>
          <w:sz w:val="22"/>
          <w:szCs w:val="22"/>
        </w:rPr>
        <w:t>Las siguientes son las etapas de la gestión contractual del FONDO DE BIENESTAR SOCIAL DE LA CONTRALORÍA GENERAL DE LA REPÚBLICA:</w:t>
      </w:r>
    </w:p>
    <w:p w14:paraId="0AC2AA1D" w14:textId="537CE7AC" w:rsidR="006D747B" w:rsidRDefault="00CE1DA1" w:rsidP="008525C5">
      <w:pPr>
        <w:pStyle w:val="Prrafodelista"/>
        <w:numPr>
          <w:ilvl w:val="2"/>
          <w:numId w:val="25"/>
        </w:numPr>
        <w:spacing w:after="0" w:line="240" w:lineRule="auto"/>
        <w:jc w:val="both"/>
        <w:outlineLvl w:val="2"/>
        <w:rPr>
          <w:b/>
          <w:color w:val="000000"/>
          <w:sz w:val="22"/>
          <w:szCs w:val="22"/>
        </w:rPr>
      </w:pPr>
      <w:bookmarkStart w:id="71" w:name="_Toc183611497"/>
      <w:r w:rsidRPr="0090774F">
        <w:rPr>
          <w:b/>
          <w:color w:val="000000"/>
          <w:sz w:val="22"/>
          <w:szCs w:val="22"/>
        </w:rPr>
        <w:t>PRECONTRACTUAL</w:t>
      </w:r>
      <w:bookmarkEnd w:id="71"/>
      <w:r w:rsidRPr="0090774F">
        <w:rPr>
          <w:b/>
          <w:color w:val="000000"/>
          <w:sz w:val="22"/>
          <w:szCs w:val="22"/>
        </w:rPr>
        <w:t xml:space="preserve"> </w:t>
      </w:r>
    </w:p>
    <w:p w14:paraId="79D0A685" w14:textId="159062CA" w:rsidR="004F0B83" w:rsidRDefault="004F0B83" w:rsidP="004F0B83">
      <w:pPr>
        <w:spacing w:after="0" w:line="240" w:lineRule="auto"/>
        <w:jc w:val="both"/>
        <w:outlineLvl w:val="2"/>
        <w:rPr>
          <w:b/>
          <w:color w:val="000000"/>
          <w:sz w:val="22"/>
          <w:szCs w:val="22"/>
        </w:rPr>
      </w:pPr>
    </w:p>
    <w:p w14:paraId="4FFFC9FD" w14:textId="77777777" w:rsidR="004F0B83" w:rsidRDefault="004F0B83" w:rsidP="004F0B83">
      <w:pPr>
        <w:spacing w:after="0" w:line="240" w:lineRule="auto"/>
        <w:jc w:val="both"/>
        <w:rPr>
          <w:color w:val="000000"/>
          <w:sz w:val="22"/>
          <w:szCs w:val="22"/>
        </w:rPr>
      </w:pPr>
      <w:r>
        <w:rPr>
          <w:color w:val="000000"/>
          <w:sz w:val="22"/>
          <w:szCs w:val="22"/>
        </w:rPr>
        <w:t>Hacen parte esencial de esta fase la inclusión de la futura contratación en el plan anual de adquisiciones (PAA), así como la elaboración del documento de estudios previos, el cual se compone, entre otros, por el análisis del sector, el estudio de mercado, la evaluación de los riesgos, la determinación de requisitos habilitantes, la capacidad residual, licencias, y autorizaciones. Lo anterior se deberá adelantar de acuerdo con el tipo y con la cuantía del contrato que se proyecte celebrar.</w:t>
      </w:r>
    </w:p>
    <w:p w14:paraId="22F4DF88" w14:textId="77777777" w:rsidR="004F0B83" w:rsidRDefault="004F0B83" w:rsidP="004F0B83">
      <w:pPr>
        <w:spacing w:after="0" w:line="240" w:lineRule="auto"/>
        <w:jc w:val="both"/>
        <w:rPr>
          <w:color w:val="000000"/>
          <w:sz w:val="22"/>
          <w:szCs w:val="22"/>
        </w:rPr>
      </w:pPr>
    </w:p>
    <w:p w14:paraId="2730181C" w14:textId="77777777" w:rsidR="004F0B83" w:rsidRDefault="004F0B83" w:rsidP="004F0B83">
      <w:pPr>
        <w:spacing w:after="0" w:line="240" w:lineRule="auto"/>
        <w:jc w:val="both"/>
        <w:rPr>
          <w:color w:val="000000"/>
          <w:sz w:val="22"/>
          <w:szCs w:val="22"/>
        </w:rPr>
      </w:pPr>
      <w:r>
        <w:rPr>
          <w:color w:val="000000"/>
          <w:sz w:val="22"/>
          <w:szCs w:val="22"/>
        </w:rPr>
        <w:t>Así mismo, según la modalidad de selección correspondiente, esta etapa comprenderá también la elaboración del proyecto de pliego de condiciones, electrónico, documento complementario del proyecto de pliego, aviso de convocatoria, acto administrativo de justificación de contratación directa, acto administrativo de apertura del proceso de selección, pliego de condiciones electrónico, documento complementario del pliego electrónico, acta de audiencia de asignación de riesgos, adendas, entre otros.</w:t>
      </w:r>
    </w:p>
    <w:p w14:paraId="7B19AA62" w14:textId="77777777" w:rsidR="004F0B83" w:rsidRDefault="004F0B83" w:rsidP="004F0B83">
      <w:pPr>
        <w:spacing w:after="0" w:line="240" w:lineRule="auto"/>
        <w:jc w:val="both"/>
        <w:rPr>
          <w:color w:val="000000"/>
          <w:sz w:val="22"/>
          <w:szCs w:val="22"/>
        </w:rPr>
      </w:pPr>
    </w:p>
    <w:p w14:paraId="22AA64FE" w14:textId="74F53CE3" w:rsidR="004F0B83" w:rsidRPr="00C5312B" w:rsidRDefault="004F0B83" w:rsidP="008525C5">
      <w:pPr>
        <w:pStyle w:val="Prrafodelista"/>
        <w:numPr>
          <w:ilvl w:val="0"/>
          <w:numId w:val="33"/>
        </w:numPr>
        <w:spacing w:after="0" w:line="240" w:lineRule="auto"/>
        <w:jc w:val="both"/>
        <w:rPr>
          <w:b/>
          <w:color w:val="000000"/>
          <w:sz w:val="22"/>
          <w:szCs w:val="22"/>
        </w:rPr>
      </w:pPr>
      <w:r w:rsidRPr="00C5312B">
        <w:rPr>
          <w:b/>
          <w:color w:val="000000"/>
          <w:sz w:val="22"/>
          <w:szCs w:val="22"/>
        </w:rPr>
        <w:t>Inclusión en el Plan Anual de Adquisiciones.</w:t>
      </w:r>
    </w:p>
    <w:p w14:paraId="7DF1339E" w14:textId="77777777" w:rsidR="004F0B83" w:rsidRDefault="004F0B83" w:rsidP="004F0B83">
      <w:pPr>
        <w:spacing w:after="0" w:line="240" w:lineRule="auto"/>
        <w:jc w:val="both"/>
        <w:rPr>
          <w:color w:val="000000"/>
          <w:sz w:val="22"/>
          <w:szCs w:val="22"/>
        </w:rPr>
      </w:pPr>
    </w:p>
    <w:p w14:paraId="29564250" w14:textId="77777777" w:rsidR="004F0B83" w:rsidRDefault="004F0B83" w:rsidP="004F0B83">
      <w:pPr>
        <w:spacing w:after="0" w:line="240" w:lineRule="auto"/>
        <w:jc w:val="both"/>
        <w:rPr>
          <w:color w:val="000000"/>
          <w:sz w:val="22"/>
          <w:szCs w:val="22"/>
        </w:rPr>
      </w:pPr>
      <w:r>
        <w:rPr>
          <w:color w:val="000000"/>
          <w:sz w:val="22"/>
          <w:szCs w:val="22"/>
        </w:rPr>
        <w:t>En caso tal que la dependencia responsable establezca la necesidad de modificar información señalada respecto modalidad de selección; incluir nuevas obras, bienes y/o servicios; excluir obras, bienes y/o servicios, en el PAA, deberá dar aplicación a lo estipulado en el parágrafo del numeral 8 del presente manual, respecto de la actualización y/o modificación del Plan.</w:t>
      </w:r>
    </w:p>
    <w:p w14:paraId="6D3AD219" w14:textId="77777777" w:rsidR="004F0B83" w:rsidRDefault="004F0B83" w:rsidP="004F0B83">
      <w:pPr>
        <w:spacing w:after="0" w:line="240" w:lineRule="auto"/>
        <w:jc w:val="both"/>
        <w:rPr>
          <w:color w:val="000000"/>
          <w:sz w:val="22"/>
          <w:szCs w:val="22"/>
        </w:rPr>
      </w:pPr>
    </w:p>
    <w:p w14:paraId="28ECC4A8" w14:textId="6F78AA34" w:rsidR="004F0B83" w:rsidRDefault="004F0B83" w:rsidP="00C96CC2">
      <w:pPr>
        <w:spacing w:after="0" w:line="240" w:lineRule="auto"/>
        <w:jc w:val="both"/>
        <w:rPr>
          <w:b/>
          <w:color w:val="000000"/>
          <w:sz w:val="22"/>
          <w:szCs w:val="22"/>
        </w:rPr>
      </w:pPr>
      <w:r>
        <w:rPr>
          <w:color w:val="000000"/>
          <w:sz w:val="22"/>
          <w:szCs w:val="22"/>
        </w:rPr>
        <w:t xml:space="preserve">Toda solicitud de contratación debe estar previamente incluida en el Plan Anual de Adquisiciones (PAA) de la entidad. La Dirección de Gestión Corporativa verificará el </w:t>
      </w:r>
      <w:r>
        <w:rPr>
          <w:color w:val="000000"/>
          <w:sz w:val="22"/>
          <w:szCs w:val="22"/>
        </w:rPr>
        <w:lastRenderedPageBreak/>
        <w:t>cumplimiento de este requisito, estándolo vedado recibir y admitir para trámite una solicitud que no cumpla con el mismo.</w:t>
      </w:r>
    </w:p>
    <w:p w14:paraId="1E412E23" w14:textId="77777777" w:rsidR="004F0B83" w:rsidRDefault="004F0B83" w:rsidP="004F0B83">
      <w:pPr>
        <w:spacing w:after="0" w:line="240" w:lineRule="auto"/>
        <w:jc w:val="both"/>
        <w:rPr>
          <w:b/>
          <w:color w:val="000000"/>
          <w:sz w:val="22"/>
          <w:szCs w:val="22"/>
        </w:rPr>
      </w:pPr>
    </w:p>
    <w:p w14:paraId="77A5432A" w14:textId="2C917EBC" w:rsidR="006D747B" w:rsidRPr="00AA35DA" w:rsidRDefault="00D84FFC" w:rsidP="008525C5">
      <w:pPr>
        <w:pStyle w:val="Prrafodelista"/>
        <w:numPr>
          <w:ilvl w:val="3"/>
          <w:numId w:val="34"/>
        </w:numPr>
        <w:spacing w:after="0" w:line="240" w:lineRule="auto"/>
        <w:jc w:val="both"/>
        <w:rPr>
          <w:b/>
          <w:color w:val="000000"/>
          <w:sz w:val="22"/>
          <w:szCs w:val="22"/>
        </w:rPr>
      </w:pPr>
      <w:bookmarkStart w:id="72" w:name="_3whwml4" w:colFirst="0" w:colLast="0"/>
      <w:bookmarkStart w:id="73" w:name="_2xcytpi" w:colFirst="0" w:colLast="0"/>
      <w:bookmarkEnd w:id="72"/>
      <w:bookmarkEnd w:id="73"/>
      <w:r w:rsidRPr="00AA35DA">
        <w:rPr>
          <w:b/>
          <w:color w:val="000000"/>
          <w:sz w:val="22"/>
          <w:szCs w:val="22"/>
        </w:rPr>
        <w:t>ASPECTOS GENERALES</w:t>
      </w:r>
    </w:p>
    <w:p w14:paraId="1A0EA157" w14:textId="77777777" w:rsidR="006D747B" w:rsidRDefault="006D747B" w:rsidP="00C63940">
      <w:pPr>
        <w:spacing w:after="0" w:line="240" w:lineRule="auto"/>
        <w:rPr>
          <w:color w:val="000000"/>
          <w:sz w:val="22"/>
          <w:szCs w:val="22"/>
        </w:rPr>
      </w:pPr>
    </w:p>
    <w:p w14:paraId="3E503C7B" w14:textId="77777777" w:rsidR="006D747B" w:rsidRDefault="00CE1DA1" w:rsidP="00C63940">
      <w:pPr>
        <w:spacing w:after="0" w:line="240" w:lineRule="auto"/>
        <w:jc w:val="both"/>
        <w:rPr>
          <w:color w:val="000000"/>
          <w:sz w:val="22"/>
          <w:szCs w:val="22"/>
        </w:rPr>
      </w:pPr>
      <w:r>
        <w:rPr>
          <w:color w:val="000000"/>
          <w:sz w:val="22"/>
          <w:szCs w:val="22"/>
        </w:rPr>
        <w:t>Comprende todas las actuaciones de carácter previo necesarias para la legal apertura de cualquiera de los procesos de selección de contratistas.</w:t>
      </w:r>
    </w:p>
    <w:p w14:paraId="272D052A" w14:textId="77777777" w:rsidR="006D747B" w:rsidRDefault="006D747B" w:rsidP="00C63940">
      <w:pPr>
        <w:spacing w:after="0" w:line="240" w:lineRule="auto"/>
        <w:jc w:val="both"/>
        <w:rPr>
          <w:color w:val="000000"/>
          <w:sz w:val="22"/>
          <w:szCs w:val="22"/>
        </w:rPr>
      </w:pPr>
    </w:p>
    <w:p w14:paraId="052BE4DE" w14:textId="77777777" w:rsidR="006D747B" w:rsidRDefault="00CE1DA1" w:rsidP="00C63940">
      <w:pPr>
        <w:spacing w:after="0" w:line="240" w:lineRule="auto"/>
        <w:jc w:val="both"/>
        <w:rPr>
          <w:color w:val="000000"/>
          <w:sz w:val="22"/>
          <w:szCs w:val="22"/>
        </w:rPr>
      </w:pPr>
      <w:r>
        <w:rPr>
          <w:color w:val="000000"/>
          <w:sz w:val="22"/>
          <w:szCs w:val="22"/>
        </w:rPr>
        <w:t>Se identifican dos fases:</w:t>
      </w:r>
    </w:p>
    <w:p w14:paraId="7FF7CC7F" w14:textId="77777777" w:rsidR="006D747B" w:rsidRDefault="006D747B" w:rsidP="00C63940">
      <w:pPr>
        <w:spacing w:after="0" w:line="240" w:lineRule="auto"/>
        <w:jc w:val="both"/>
        <w:rPr>
          <w:color w:val="000000"/>
          <w:sz w:val="22"/>
          <w:szCs w:val="22"/>
        </w:rPr>
      </w:pPr>
    </w:p>
    <w:p w14:paraId="606D18A6" w14:textId="77777777" w:rsidR="006D747B" w:rsidRDefault="00CE1DA1" w:rsidP="008525C5">
      <w:pPr>
        <w:numPr>
          <w:ilvl w:val="0"/>
          <w:numId w:val="3"/>
        </w:numPr>
        <w:pBdr>
          <w:top w:val="nil"/>
          <w:left w:val="nil"/>
          <w:bottom w:val="nil"/>
          <w:right w:val="nil"/>
          <w:between w:val="nil"/>
        </w:pBdr>
        <w:spacing w:after="0" w:line="240" w:lineRule="auto"/>
        <w:ind w:firstLine="0"/>
        <w:jc w:val="both"/>
        <w:rPr>
          <w:color w:val="000000"/>
          <w:sz w:val="22"/>
          <w:szCs w:val="22"/>
        </w:rPr>
      </w:pPr>
      <w:r>
        <w:rPr>
          <w:color w:val="000000"/>
          <w:sz w:val="22"/>
          <w:szCs w:val="22"/>
        </w:rPr>
        <w:t>Planeación (análisis del sector, estudios previos, análisis de riesgos, estudios de mercado).</w:t>
      </w:r>
    </w:p>
    <w:p w14:paraId="54578387" w14:textId="77777777" w:rsidR="006D747B" w:rsidRDefault="00CE1DA1" w:rsidP="008525C5">
      <w:pPr>
        <w:numPr>
          <w:ilvl w:val="0"/>
          <w:numId w:val="3"/>
        </w:numPr>
        <w:pBdr>
          <w:top w:val="nil"/>
          <w:left w:val="nil"/>
          <w:bottom w:val="nil"/>
          <w:right w:val="nil"/>
          <w:between w:val="nil"/>
        </w:pBdr>
        <w:spacing w:after="0" w:line="240" w:lineRule="auto"/>
        <w:ind w:firstLine="0"/>
        <w:jc w:val="both"/>
        <w:rPr>
          <w:color w:val="000000"/>
          <w:sz w:val="22"/>
          <w:szCs w:val="22"/>
        </w:rPr>
      </w:pPr>
      <w:r>
        <w:rPr>
          <w:color w:val="000000"/>
          <w:sz w:val="22"/>
          <w:szCs w:val="22"/>
        </w:rPr>
        <w:t>Convocatorias públicas y selección de contratistas (exigencias, según la modalidad de selección procedente). Culmina con el perfeccionamiento del contrato (tipología contractual descrita en el artículo 32 de la Ley 80 de 1993, el código civil y/o en el código de comercio).</w:t>
      </w:r>
    </w:p>
    <w:p w14:paraId="3C5DA91C" w14:textId="77777777" w:rsidR="006D747B" w:rsidRDefault="006D747B" w:rsidP="00C63940">
      <w:pPr>
        <w:spacing w:after="0" w:line="240" w:lineRule="auto"/>
        <w:jc w:val="both"/>
        <w:rPr>
          <w:color w:val="000000"/>
          <w:sz w:val="22"/>
          <w:szCs w:val="22"/>
        </w:rPr>
      </w:pPr>
    </w:p>
    <w:p w14:paraId="702D738E" w14:textId="77777777" w:rsidR="006D747B" w:rsidRDefault="00CE1DA1" w:rsidP="00C63940">
      <w:pPr>
        <w:spacing w:after="0" w:line="240" w:lineRule="auto"/>
        <w:jc w:val="both"/>
        <w:rPr>
          <w:color w:val="000000"/>
          <w:sz w:val="22"/>
          <w:szCs w:val="22"/>
        </w:rPr>
      </w:pPr>
      <w:r>
        <w:rPr>
          <w:color w:val="000000"/>
          <w:sz w:val="22"/>
          <w:szCs w:val="22"/>
        </w:rPr>
        <w:t>Hacen parte esencial de esta fase la inclusión de la futura contratación en el plan anual de adquisiciones (PAA), así como la elaboración del documento de estudios previos, el cual se compone, entre otros, por el análisis del sector, el estudio de mercado, la evaluación de los riesgos, la determinación de requisitos habilitantes, la capacidad residual, licencias, y autorizaciones. Lo anterior se deberá adelantar de acuerdo con el tipo y con la cuantía del contrato que se proyecte celebrar.</w:t>
      </w:r>
    </w:p>
    <w:p w14:paraId="1AB70D5E" w14:textId="77777777" w:rsidR="006D747B" w:rsidRDefault="006D747B" w:rsidP="00C63940">
      <w:pPr>
        <w:spacing w:after="0" w:line="240" w:lineRule="auto"/>
        <w:jc w:val="both"/>
        <w:rPr>
          <w:color w:val="000000"/>
          <w:sz w:val="22"/>
          <w:szCs w:val="22"/>
        </w:rPr>
      </w:pPr>
    </w:p>
    <w:p w14:paraId="7B888F82" w14:textId="37E77A7C" w:rsidR="006D747B" w:rsidRDefault="00CE1DA1" w:rsidP="00C63940">
      <w:pPr>
        <w:spacing w:after="0" w:line="240" w:lineRule="auto"/>
        <w:jc w:val="both"/>
        <w:rPr>
          <w:color w:val="000000"/>
          <w:sz w:val="22"/>
          <w:szCs w:val="22"/>
        </w:rPr>
      </w:pPr>
      <w:r>
        <w:rPr>
          <w:color w:val="000000"/>
          <w:sz w:val="22"/>
          <w:szCs w:val="22"/>
        </w:rPr>
        <w:t>Así mismo, según la modalidad de selección correspondiente, esta etapa comprenderá también la elaboración del proyecto de pliego de condiciones, electrónico, documento complementario del proyecto de pliego, aviso de convocatoria, acto administrativo de justificación de contratación directa en caso de requerir, acto administrativo de apertura del proceso de selección en los casos que requiera, pliego de condiciones electrónico, documento complementario del pliego electrónico, acta de audiencia de asignación de riesgos, adendas, entre otros.</w:t>
      </w:r>
    </w:p>
    <w:p w14:paraId="4652BD24" w14:textId="6F2EDC9A" w:rsidR="00D84FFC" w:rsidRDefault="00D84FFC" w:rsidP="00C63940">
      <w:pPr>
        <w:spacing w:after="0" w:line="240" w:lineRule="auto"/>
        <w:jc w:val="both"/>
        <w:rPr>
          <w:color w:val="000000"/>
          <w:sz w:val="22"/>
          <w:szCs w:val="22"/>
        </w:rPr>
      </w:pPr>
    </w:p>
    <w:p w14:paraId="014AD524" w14:textId="221E22B9" w:rsidR="00D84FFC" w:rsidRPr="00AA35DA" w:rsidRDefault="00D84FFC" w:rsidP="008525C5">
      <w:pPr>
        <w:pStyle w:val="Prrafodelista"/>
        <w:numPr>
          <w:ilvl w:val="3"/>
          <w:numId w:val="34"/>
        </w:numPr>
        <w:spacing w:after="0" w:line="240" w:lineRule="auto"/>
        <w:jc w:val="both"/>
        <w:rPr>
          <w:b/>
          <w:color w:val="000000"/>
          <w:sz w:val="22"/>
          <w:szCs w:val="22"/>
        </w:rPr>
      </w:pPr>
      <w:r w:rsidRPr="00AA35DA">
        <w:rPr>
          <w:b/>
          <w:color w:val="000000"/>
          <w:sz w:val="22"/>
          <w:szCs w:val="22"/>
        </w:rPr>
        <w:t xml:space="preserve">ELABORACIÓN DE DOCUMENTOS Y SOPORTES EN LA ETAPA DE PLANEACIÓN </w:t>
      </w:r>
    </w:p>
    <w:p w14:paraId="2EDF6A7F" w14:textId="77777777" w:rsidR="00D84FFC" w:rsidRPr="00D84FFC" w:rsidRDefault="00D84FFC" w:rsidP="00C63940">
      <w:pPr>
        <w:spacing w:after="0" w:line="240" w:lineRule="auto"/>
        <w:jc w:val="both"/>
        <w:rPr>
          <w:color w:val="000000"/>
          <w:sz w:val="22"/>
          <w:szCs w:val="22"/>
        </w:rPr>
      </w:pPr>
    </w:p>
    <w:p w14:paraId="4C054841" w14:textId="77777777" w:rsidR="00D84FFC" w:rsidRPr="00D84FFC" w:rsidRDefault="00D84FFC" w:rsidP="00C63940">
      <w:pPr>
        <w:spacing w:after="0" w:line="240" w:lineRule="auto"/>
        <w:jc w:val="both"/>
        <w:rPr>
          <w:color w:val="000000"/>
          <w:sz w:val="22"/>
          <w:szCs w:val="22"/>
        </w:rPr>
      </w:pPr>
      <w:r w:rsidRPr="00D84FFC">
        <w:rPr>
          <w:color w:val="000000"/>
          <w:sz w:val="22"/>
          <w:szCs w:val="22"/>
        </w:rPr>
        <w:t>Para dar inicio al proceso de contratación, como parte de la etapa de planeación, los funcionarios deben entregar al Grupo de Gestión Administrativa -Proceso de Contratación los documentos requeridos en el proceso de acuerdo a la modalidad de contratación.</w:t>
      </w:r>
    </w:p>
    <w:p w14:paraId="01B1BAD9" w14:textId="77777777" w:rsidR="00D84FFC" w:rsidRPr="00D84FFC" w:rsidRDefault="00D84FFC" w:rsidP="00C63940">
      <w:pPr>
        <w:spacing w:after="0" w:line="240" w:lineRule="auto"/>
        <w:jc w:val="both"/>
        <w:rPr>
          <w:color w:val="000000"/>
          <w:sz w:val="20"/>
          <w:szCs w:val="20"/>
        </w:rPr>
      </w:pPr>
    </w:p>
    <w:p w14:paraId="1A59CEBB" w14:textId="77777777" w:rsidR="00D84FFC" w:rsidRPr="00D84FFC" w:rsidRDefault="00D84FFC" w:rsidP="00C63940">
      <w:pPr>
        <w:spacing w:after="0" w:line="240" w:lineRule="auto"/>
        <w:jc w:val="both"/>
        <w:rPr>
          <w:color w:val="000000"/>
          <w:sz w:val="22"/>
          <w:szCs w:val="22"/>
        </w:rPr>
      </w:pPr>
      <w:r w:rsidRPr="00D84FFC">
        <w:rPr>
          <w:color w:val="000000"/>
          <w:sz w:val="22"/>
          <w:szCs w:val="22"/>
        </w:rPr>
        <w:t xml:space="preserve">El deber de planeación, además </w:t>
      </w:r>
      <w:r w:rsidRPr="00D84FFC">
        <w:rPr>
          <w:sz w:val="22"/>
          <w:szCs w:val="22"/>
        </w:rPr>
        <w:t xml:space="preserve">de </w:t>
      </w:r>
      <w:r w:rsidRPr="00D84FFC">
        <w:rPr>
          <w:color w:val="000000"/>
          <w:sz w:val="22"/>
          <w:szCs w:val="22"/>
        </w:rPr>
        <w:t>indicar que tanto la entidad como los funcionarios son responsables de contar con los estudios, planos y diseños definitivos previo al proceso de selección. En esa medida los estudios previos deben estar acompañados, cuando sea del caso, de los siguientes documentos:</w:t>
      </w:r>
    </w:p>
    <w:p w14:paraId="025CA2BF" w14:textId="77777777" w:rsidR="00D84FFC" w:rsidRPr="00D84FFC" w:rsidRDefault="00D84FFC" w:rsidP="00C63940">
      <w:pPr>
        <w:spacing w:after="0" w:line="240" w:lineRule="auto"/>
        <w:jc w:val="both"/>
        <w:rPr>
          <w:color w:val="000000"/>
          <w:sz w:val="22"/>
          <w:szCs w:val="22"/>
        </w:rPr>
      </w:pPr>
    </w:p>
    <w:p w14:paraId="36DC3674" w14:textId="77777777" w:rsidR="00D84FFC" w:rsidRPr="00D84FFC" w:rsidRDefault="00D84FFC" w:rsidP="008525C5">
      <w:pPr>
        <w:numPr>
          <w:ilvl w:val="0"/>
          <w:numId w:val="10"/>
        </w:numPr>
        <w:spacing w:after="0" w:line="240" w:lineRule="auto"/>
        <w:ind w:firstLine="0"/>
        <w:jc w:val="both"/>
        <w:rPr>
          <w:color w:val="000000"/>
          <w:sz w:val="22"/>
          <w:szCs w:val="22"/>
        </w:rPr>
      </w:pPr>
      <w:r w:rsidRPr="00D84FFC">
        <w:rPr>
          <w:color w:val="000000"/>
          <w:sz w:val="22"/>
          <w:szCs w:val="22"/>
        </w:rPr>
        <w:t>Documentos técnicos (diseños, planos).</w:t>
      </w:r>
    </w:p>
    <w:p w14:paraId="3921DB68" w14:textId="77777777" w:rsidR="00D84FFC" w:rsidRPr="00D84FFC" w:rsidRDefault="00D84FFC" w:rsidP="008525C5">
      <w:pPr>
        <w:numPr>
          <w:ilvl w:val="0"/>
          <w:numId w:val="10"/>
        </w:numPr>
        <w:spacing w:after="0" w:line="240" w:lineRule="auto"/>
        <w:ind w:firstLine="0"/>
        <w:jc w:val="both"/>
        <w:rPr>
          <w:color w:val="000000"/>
          <w:sz w:val="22"/>
          <w:szCs w:val="22"/>
        </w:rPr>
      </w:pPr>
      <w:r w:rsidRPr="00D84FFC">
        <w:rPr>
          <w:color w:val="000000"/>
          <w:sz w:val="22"/>
          <w:szCs w:val="22"/>
        </w:rPr>
        <w:t>Licencias, permisos, autorizaciones</w:t>
      </w:r>
    </w:p>
    <w:p w14:paraId="62EAF866" w14:textId="77777777" w:rsidR="00D84FFC" w:rsidRPr="00D84FFC" w:rsidRDefault="00D84FFC" w:rsidP="008525C5">
      <w:pPr>
        <w:numPr>
          <w:ilvl w:val="0"/>
          <w:numId w:val="10"/>
        </w:numPr>
        <w:spacing w:after="0" w:line="240" w:lineRule="auto"/>
        <w:ind w:firstLine="0"/>
        <w:jc w:val="both"/>
        <w:rPr>
          <w:color w:val="000000"/>
          <w:sz w:val="22"/>
          <w:szCs w:val="22"/>
        </w:rPr>
      </w:pPr>
      <w:r w:rsidRPr="00D84FFC">
        <w:rPr>
          <w:color w:val="000000"/>
          <w:sz w:val="22"/>
          <w:szCs w:val="22"/>
        </w:rPr>
        <w:t>Autorización de vigencias futuras.</w:t>
      </w:r>
    </w:p>
    <w:p w14:paraId="6B48562A" w14:textId="77777777" w:rsidR="00D84FFC" w:rsidRPr="00D84FFC" w:rsidRDefault="00D84FFC" w:rsidP="008525C5">
      <w:pPr>
        <w:numPr>
          <w:ilvl w:val="0"/>
          <w:numId w:val="10"/>
        </w:numPr>
        <w:spacing w:after="0" w:line="240" w:lineRule="auto"/>
        <w:ind w:firstLine="0"/>
        <w:jc w:val="both"/>
        <w:rPr>
          <w:color w:val="000000"/>
          <w:sz w:val="22"/>
          <w:szCs w:val="22"/>
        </w:rPr>
      </w:pPr>
      <w:r w:rsidRPr="00D84FFC">
        <w:rPr>
          <w:color w:val="000000"/>
          <w:sz w:val="22"/>
          <w:szCs w:val="22"/>
        </w:rPr>
        <w:t>CDP</w:t>
      </w:r>
    </w:p>
    <w:p w14:paraId="511E85CA" w14:textId="77777777" w:rsidR="00D84FFC" w:rsidRPr="00D84FFC" w:rsidRDefault="00D84FFC" w:rsidP="008525C5">
      <w:pPr>
        <w:numPr>
          <w:ilvl w:val="0"/>
          <w:numId w:val="10"/>
        </w:numPr>
        <w:spacing w:after="0" w:line="240" w:lineRule="auto"/>
        <w:ind w:firstLine="0"/>
        <w:jc w:val="both"/>
        <w:rPr>
          <w:color w:val="000000"/>
          <w:sz w:val="22"/>
          <w:szCs w:val="22"/>
        </w:rPr>
      </w:pPr>
      <w:r w:rsidRPr="00D84FFC">
        <w:rPr>
          <w:color w:val="000000"/>
          <w:sz w:val="22"/>
          <w:szCs w:val="22"/>
        </w:rPr>
        <w:lastRenderedPageBreak/>
        <w:t>Certificación del Grupo de Talento Humano y Desarrollo Organizacional en los casos que aplique.</w:t>
      </w:r>
    </w:p>
    <w:p w14:paraId="1AFF6C07" w14:textId="77777777" w:rsidR="00D84FFC" w:rsidRDefault="00D84FFC" w:rsidP="00C63940">
      <w:pPr>
        <w:spacing w:after="0" w:line="240" w:lineRule="auto"/>
        <w:jc w:val="both"/>
        <w:rPr>
          <w:color w:val="000000"/>
          <w:sz w:val="22"/>
          <w:szCs w:val="22"/>
        </w:rPr>
      </w:pPr>
    </w:p>
    <w:p w14:paraId="53E0139F" w14:textId="77777777" w:rsidR="00D84FFC" w:rsidRDefault="00D84FFC" w:rsidP="00C63940">
      <w:pPr>
        <w:spacing w:after="0" w:line="240" w:lineRule="auto"/>
        <w:jc w:val="both"/>
        <w:rPr>
          <w:color w:val="000000"/>
          <w:sz w:val="22"/>
          <w:szCs w:val="22"/>
        </w:rPr>
      </w:pPr>
      <w:r>
        <w:rPr>
          <w:color w:val="000000"/>
          <w:sz w:val="22"/>
          <w:szCs w:val="22"/>
        </w:rPr>
        <w:t>Es importante resaltar que este listado no es taxativo, los anexos están relacionados con el tipo de contrato o modalidad de contratación por tanto pueden requerir otros documentos</w:t>
      </w:r>
      <w:r>
        <w:rPr>
          <w:sz w:val="22"/>
          <w:szCs w:val="22"/>
        </w:rPr>
        <w:t xml:space="preserve"> que consten en las listas de chequeo establecidas para cada tipo de contrato.</w:t>
      </w:r>
    </w:p>
    <w:p w14:paraId="565D94C0" w14:textId="77777777" w:rsidR="00D84FFC" w:rsidRDefault="00D84FFC" w:rsidP="00C63940">
      <w:pPr>
        <w:spacing w:after="0" w:line="240" w:lineRule="auto"/>
        <w:jc w:val="both"/>
        <w:rPr>
          <w:color w:val="000000"/>
          <w:sz w:val="22"/>
          <w:szCs w:val="22"/>
        </w:rPr>
      </w:pPr>
    </w:p>
    <w:p w14:paraId="5F20695B" w14:textId="26203740" w:rsidR="00D84FFC" w:rsidRDefault="00AA35DA" w:rsidP="00AA35DA">
      <w:pPr>
        <w:spacing w:after="0" w:line="240" w:lineRule="auto"/>
        <w:ind w:left="1134" w:hanging="1134"/>
        <w:jc w:val="both"/>
        <w:rPr>
          <w:b/>
          <w:color w:val="000000"/>
          <w:sz w:val="22"/>
          <w:szCs w:val="22"/>
        </w:rPr>
      </w:pPr>
      <w:r>
        <w:rPr>
          <w:b/>
          <w:color w:val="000000"/>
          <w:sz w:val="22"/>
          <w:szCs w:val="22"/>
        </w:rPr>
        <w:t xml:space="preserve">5.3.1.2.1. </w:t>
      </w:r>
      <w:r w:rsidR="00D84FFC">
        <w:rPr>
          <w:b/>
          <w:color w:val="000000"/>
          <w:sz w:val="22"/>
          <w:szCs w:val="22"/>
        </w:rPr>
        <w:t>TRÁMITES, ACTIVIDADES Y RESPONSABLES EN LA ETAPA DE PLANEACIÓN</w:t>
      </w:r>
    </w:p>
    <w:p w14:paraId="7976BF91" w14:textId="77777777" w:rsidR="00D84FFC" w:rsidRDefault="00D84FFC" w:rsidP="00C63940">
      <w:pPr>
        <w:spacing w:after="0" w:line="240" w:lineRule="auto"/>
        <w:jc w:val="both"/>
        <w:rPr>
          <w:color w:val="000000"/>
          <w:sz w:val="22"/>
          <w:szCs w:val="22"/>
        </w:rPr>
      </w:pPr>
    </w:p>
    <w:p w14:paraId="5BA01303" w14:textId="5C6E6363" w:rsidR="00D84FFC" w:rsidRPr="00AA35DA" w:rsidRDefault="00D84FFC" w:rsidP="008525C5">
      <w:pPr>
        <w:pStyle w:val="Prrafodelista"/>
        <w:numPr>
          <w:ilvl w:val="0"/>
          <w:numId w:val="33"/>
        </w:numPr>
        <w:spacing w:after="0" w:line="240" w:lineRule="auto"/>
        <w:jc w:val="both"/>
        <w:rPr>
          <w:b/>
          <w:color w:val="000000"/>
          <w:sz w:val="22"/>
          <w:szCs w:val="22"/>
        </w:rPr>
      </w:pPr>
      <w:r w:rsidRPr="00AA35DA">
        <w:rPr>
          <w:b/>
          <w:color w:val="000000"/>
          <w:sz w:val="22"/>
          <w:szCs w:val="22"/>
        </w:rPr>
        <w:t>Estudios y documentos previos.</w:t>
      </w:r>
    </w:p>
    <w:p w14:paraId="15E16532" w14:textId="77777777" w:rsidR="00C5312B" w:rsidRDefault="00C5312B" w:rsidP="00C5312B">
      <w:pPr>
        <w:spacing w:after="0" w:line="240" w:lineRule="auto"/>
        <w:rPr>
          <w:color w:val="000000"/>
          <w:sz w:val="22"/>
          <w:szCs w:val="22"/>
        </w:rPr>
      </w:pPr>
    </w:p>
    <w:p w14:paraId="116252EC" w14:textId="77777777" w:rsidR="00C5312B" w:rsidRDefault="00C5312B" w:rsidP="00C5312B">
      <w:pPr>
        <w:spacing w:after="0" w:line="240" w:lineRule="auto"/>
        <w:jc w:val="both"/>
        <w:rPr>
          <w:color w:val="000000"/>
          <w:sz w:val="22"/>
          <w:szCs w:val="22"/>
        </w:rPr>
      </w:pPr>
      <w:r>
        <w:rPr>
          <w:color w:val="000000"/>
          <w:sz w:val="22"/>
          <w:szCs w:val="22"/>
        </w:rPr>
        <w:t xml:space="preserve">Son aquellos análisis, documentos y trámites que sirven de soporte para elaborar el proyecto de pliegos, los pliegos de condiciones, el contrato y la invitación. Estos serán elaborados por la dependencia donde surge la necesidad de bienes y servicios. </w:t>
      </w:r>
    </w:p>
    <w:p w14:paraId="0413E1BC" w14:textId="77777777" w:rsidR="00C5312B" w:rsidRDefault="00C5312B" w:rsidP="00C5312B">
      <w:pPr>
        <w:spacing w:after="0" w:line="240" w:lineRule="auto"/>
        <w:jc w:val="both"/>
        <w:rPr>
          <w:color w:val="000000"/>
          <w:sz w:val="22"/>
          <w:szCs w:val="22"/>
        </w:rPr>
      </w:pPr>
    </w:p>
    <w:p w14:paraId="09C78D0B" w14:textId="77777777" w:rsidR="00C5312B" w:rsidRDefault="00C5312B" w:rsidP="00C5312B">
      <w:pPr>
        <w:spacing w:after="0" w:line="240" w:lineRule="auto"/>
        <w:jc w:val="both"/>
        <w:rPr>
          <w:color w:val="000000"/>
          <w:sz w:val="22"/>
          <w:szCs w:val="22"/>
        </w:rPr>
      </w:pPr>
      <w:r>
        <w:rPr>
          <w:color w:val="000000"/>
          <w:sz w:val="22"/>
          <w:szCs w:val="22"/>
        </w:rPr>
        <w:t>Tienen como objetivo fundamental analizar todas las variables que pueden afectar el proceso de selección, el contrato y su futura ejecución, cumpliendo con el deber legal que se deriva de los principios de la contratación estatal.</w:t>
      </w:r>
    </w:p>
    <w:p w14:paraId="5C039B1B" w14:textId="77777777" w:rsidR="00C5312B" w:rsidRDefault="00C5312B" w:rsidP="00C5312B">
      <w:pPr>
        <w:spacing w:after="0" w:line="240" w:lineRule="auto"/>
        <w:jc w:val="both"/>
        <w:rPr>
          <w:color w:val="000000"/>
          <w:sz w:val="22"/>
          <w:szCs w:val="22"/>
        </w:rPr>
      </w:pPr>
    </w:p>
    <w:p w14:paraId="02F3D9F4" w14:textId="10CE78F9" w:rsidR="00C5312B" w:rsidRDefault="00C5312B" w:rsidP="00C5312B">
      <w:pPr>
        <w:spacing w:after="0" w:line="240" w:lineRule="auto"/>
        <w:jc w:val="both"/>
        <w:rPr>
          <w:color w:val="000000"/>
          <w:sz w:val="22"/>
          <w:szCs w:val="22"/>
        </w:rPr>
      </w:pPr>
      <w:r>
        <w:rPr>
          <w:color w:val="000000"/>
          <w:sz w:val="22"/>
          <w:szCs w:val="22"/>
        </w:rPr>
        <w:t>Es responsabilidad de las dependencias, identificar las necesidades a satisfacer de la entidad, el objeto de la contratación, elaborar los estudios previos y anexos técnicos donde se determinan las condiciones técnicas de los bienes, obras, y servicios a contratar, y definir las condiciones del futuro contrato tales como: plazo, lugar de ejecución, forma de pago, obligaciones de las partes, estudios de sector, análisis y asignación de los riesgos de la contratación.</w:t>
      </w:r>
    </w:p>
    <w:p w14:paraId="5FFD0E40" w14:textId="77777777" w:rsidR="00C5312B" w:rsidRDefault="00C5312B" w:rsidP="00C5312B">
      <w:pPr>
        <w:spacing w:after="0" w:line="240" w:lineRule="auto"/>
        <w:jc w:val="both"/>
        <w:rPr>
          <w:color w:val="000000"/>
          <w:sz w:val="22"/>
          <w:szCs w:val="22"/>
        </w:rPr>
      </w:pPr>
    </w:p>
    <w:p w14:paraId="0A189854" w14:textId="77777777" w:rsidR="00C5312B" w:rsidRDefault="00C5312B" w:rsidP="00C5312B">
      <w:pPr>
        <w:spacing w:after="0" w:line="240" w:lineRule="auto"/>
        <w:jc w:val="both"/>
        <w:rPr>
          <w:color w:val="000000"/>
          <w:sz w:val="22"/>
          <w:szCs w:val="22"/>
        </w:rPr>
      </w:pPr>
      <w:r>
        <w:rPr>
          <w:color w:val="000000"/>
          <w:sz w:val="22"/>
          <w:szCs w:val="22"/>
        </w:rPr>
        <w:t>Teniendo en cuenta lo anterior, la dependencia solicitante se encargará de elaborar los estudios previos necesarios que sirvan de soporte para tramitar los procesos de contratación de la entidad, los cuales deberán guiarse por lo establecido en la normatividad vigente y por las guías que para el efecto expida Colombia Compra.</w:t>
      </w:r>
    </w:p>
    <w:p w14:paraId="6C988848" w14:textId="77777777" w:rsidR="00C5312B" w:rsidRDefault="00C5312B" w:rsidP="00C5312B">
      <w:pPr>
        <w:spacing w:after="0" w:line="240" w:lineRule="auto"/>
        <w:jc w:val="both"/>
        <w:rPr>
          <w:color w:val="000000"/>
          <w:sz w:val="22"/>
          <w:szCs w:val="22"/>
        </w:rPr>
      </w:pPr>
    </w:p>
    <w:p w14:paraId="32B13415" w14:textId="77777777" w:rsidR="00C5312B" w:rsidRDefault="00C5312B" w:rsidP="00C5312B">
      <w:pPr>
        <w:spacing w:after="0" w:line="240" w:lineRule="auto"/>
        <w:jc w:val="both"/>
        <w:rPr>
          <w:color w:val="000000"/>
          <w:sz w:val="22"/>
          <w:szCs w:val="22"/>
        </w:rPr>
      </w:pPr>
      <w:r>
        <w:rPr>
          <w:color w:val="000000"/>
          <w:sz w:val="22"/>
          <w:szCs w:val="22"/>
        </w:rPr>
        <w:t>Con los estudios previos se refleja el análisis que el Fondo de Bienestar Social de la Contraloría General de la República ha realizado sobre la necesidad del bien, obra o servicio que requiere, de acuerdo con el plan de desarrollo, el presupuesto y el plan anual de adquisiciones (PAA), así como la conveniencia y oportunidad para realizar la contratación.</w:t>
      </w:r>
    </w:p>
    <w:p w14:paraId="5327E245" w14:textId="77777777" w:rsidR="00C5312B" w:rsidRDefault="00C5312B" w:rsidP="00C5312B">
      <w:pPr>
        <w:spacing w:after="0" w:line="240" w:lineRule="auto"/>
        <w:jc w:val="both"/>
        <w:rPr>
          <w:color w:val="000000"/>
          <w:sz w:val="22"/>
          <w:szCs w:val="22"/>
        </w:rPr>
      </w:pPr>
    </w:p>
    <w:p w14:paraId="3C204656" w14:textId="77777777" w:rsidR="00C5312B" w:rsidRDefault="00C5312B" w:rsidP="00C5312B">
      <w:pPr>
        <w:spacing w:after="0" w:line="240" w:lineRule="auto"/>
        <w:jc w:val="both"/>
        <w:rPr>
          <w:color w:val="000000"/>
          <w:sz w:val="22"/>
          <w:szCs w:val="22"/>
        </w:rPr>
      </w:pPr>
      <w:r>
        <w:rPr>
          <w:color w:val="000000"/>
          <w:sz w:val="22"/>
          <w:szCs w:val="22"/>
        </w:rPr>
        <w:t>Los estudios y documentos previos estarán conformados por todos los documentos finales que hayan servido de soporte para la elaboración del proyecto de pliego de condiciones electrónico, invitación pública o contrato según se trate, incluyendo diseños y proyectos necesarios, así como toda la información indispensable para permitir la presentación de las ofertas, de manera que los proponentes puedan valorar adecuadamente el alcance de lo requerido.</w:t>
      </w:r>
    </w:p>
    <w:p w14:paraId="3D371FD8" w14:textId="77777777" w:rsidR="00C5312B" w:rsidRDefault="00C5312B" w:rsidP="00C5312B">
      <w:pPr>
        <w:spacing w:after="0" w:line="240" w:lineRule="auto"/>
        <w:jc w:val="both"/>
        <w:rPr>
          <w:color w:val="000000"/>
          <w:sz w:val="22"/>
          <w:szCs w:val="22"/>
        </w:rPr>
      </w:pPr>
    </w:p>
    <w:p w14:paraId="62AD72A2" w14:textId="77777777" w:rsidR="00D84FFC" w:rsidRDefault="00D84FFC" w:rsidP="00C63940">
      <w:pPr>
        <w:spacing w:after="0" w:line="240" w:lineRule="auto"/>
        <w:jc w:val="both"/>
        <w:rPr>
          <w:color w:val="000000"/>
          <w:sz w:val="22"/>
          <w:szCs w:val="22"/>
        </w:rPr>
      </w:pPr>
      <w:r>
        <w:rPr>
          <w:color w:val="000000"/>
          <w:sz w:val="22"/>
          <w:szCs w:val="22"/>
        </w:rPr>
        <w:t xml:space="preserve">De conformidad con lo establecido en las normas que rigen los procesos contractuales, los estudios previos deben contener: </w:t>
      </w:r>
    </w:p>
    <w:p w14:paraId="33139E53" w14:textId="77777777" w:rsidR="00D84FFC" w:rsidRDefault="00D84FFC" w:rsidP="00C63940">
      <w:pPr>
        <w:spacing w:after="0" w:line="240" w:lineRule="auto"/>
        <w:jc w:val="both"/>
        <w:rPr>
          <w:color w:val="000000"/>
          <w:sz w:val="22"/>
          <w:szCs w:val="22"/>
        </w:rPr>
      </w:pPr>
    </w:p>
    <w:p w14:paraId="12AD9818" w14:textId="06401EAF"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lastRenderedPageBreak/>
        <w:t>La descripción de la necesidad que la Entidad Estatal pretende satisfacer con el Proceso de Contratación.  Se debe verificar que la necesidad se encuentra prevista en el Plan Anual de Adquisiciones, su identidad e integración con el plan Estratégico, los programas, planes y proyectos institucionales.</w:t>
      </w:r>
    </w:p>
    <w:p w14:paraId="28B07E34" w14:textId="1DFCA5B7"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El objeto a contratar, con sus especificaciones, las autorizaciones, permisos y licencias requeridos para su ejecución, y cuando el contrato incluye diseño y construcción, los documentos técnicos para el desarrollo del proyecto.</w:t>
      </w:r>
    </w:p>
    <w:p w14:paraId="15E64E2F" w14:textId="2B8E5A42"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Análisis del sector.</w:t>
      </w:r>
    </w:p>
    <w:p w14:paraId="3F522AE1" w14:textId="44AD0065"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La modalidad de selección del contratista y su justificación, incluyendo los fundamentos jurídicos.</w:t>
      </w:r>
    </w:p>
    <w:p w14:paraId="4E43D05B" w14:textId="4A99500E"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El valor estimado del contrato y la justificación del mismo. Cuando el valor del contrato esté determinado por precios unitarios, la Entidad Estatal debe incluir la forma como los calculó y soportar sus cálculos de presupuesto en la estimación de aquellos. La Entidad Estatal no debe publicar las variables utilizadas para calcular el valor estimado del contrato cuando la modalidad de selección del contratista sea en concurso de méritos.</w:t>
      </w:r>
    </w:p>
    <w:p w14:paraId="1A9D0C00" w14:textId="5559F82A"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Los criterios para seleccionar la oferta más favorable.</w:t>
      </w:r>
    </w:p>
    <w:p w14:paraId="15E226C8" w14:textId="1AF87744"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El análisis de riesgo y la forma de mitigarlo.</w:t>
      </w:r>
    </w:p>
    <w:p w14:paraId="1FF684C6" w14:textId="736B28C0"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Las garantías que la Entidad Estatal contempla exigir en el Proceso de Contratación en caso de requerir.</w:t>
      </w:r>
    </w:p>
    <w:p w14:paraId="4F5069A9" w14:textId="1639FF55"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La indicación de si el Proceso de Contratación está cobijado por un Acuerdo Comercial.</w:t>
      </w:r>
    </w:p>
    <w:p w14:paraId="5AF2480B" w14:textId="5CD8FA17" w:rsidR="00D84FFC" w:rsidRPr="00D84FFC" w:rsidRDefault="00D84FFC" w:rsidP="008525C5">
      <w:pPr>
        <w:pStyle w:val="Prrafodelista"/>
        <w:numPr>
          <w:ilvl w:val="0"/>
          <w:numId w:val="19"/>
        </w:numPr>
        <w:spacing w:after="0" w:line="240" w:lineRule="auto"/>
        <w:ind w:left="426" w:hanging="426"/>
        <w:jc w:val="both"/>
        <w:rPr>
          <w:color w:val="000000"/>
          <w:sz w:val="22"/>
          <w:szCs w:val="22"/>
        </w:rPr>
      </w:pPr>
      <w:r w:rsidRPr="00D84FFC">
        <w:rPr>
          <w:color w:val="000000"/>
          <w:sz w:val="22"/>
          <w:szCs w:val="22"/>
        </w:rPr>
        <w:t>Certificado de Disponibilidad Presupuestal.</w:t>
      </w:r>
    </w:p>
    <w:p w14:paraId="1BC2AB0F" w14:textId="77777777" w:rsidR="00D84FFC" w:rsidRDefault="00D84FFC" w:rsidP="00C63940">
      <w:pPr>
        <w:spacing w:after="0" w:line="240" w:lineRule="auto"/>
        <w:jc w:val="both"/>
        <w:rPr>
          <w:color w:val="000000"/>
          <w:sz w:val="22"/>
          <w:szCs w:val="22"/>
        </w:rPr>
      </w:pPr>
    </w:p>
    <w:p w14:paraId="162928DB" w14:textId="77777777" w:rsidR="00D84FFC" w:rsidRDefault="00D84FFC" w:rsidP="00C63940">
      <w:pPr>
        <w:spacing w:after="0" w:line="240" w:lineRule="auto"/>
        <w:jc w:val="both"/>
        <w:rPr>
          <w:color w:val="000000"/>
          <w:sz w:val="22"/>
          <w:szCs w:val="22"/>
        </w:rPr>
      </w:pPr>
      <w:r>
        <w:rPr>
          <w:color w:val="000000"/>
          <w:sz w:val="22"/>
          <w:szCs w:val="22"/>
        </w:rPr>
        <w:t>Lo anterior sin menoscabo de otros elementos específicos requeridos por las diferentes modalidades de contratación.</w:t>
      </w:r>
    </w:p>
    <w:p w14:paraId="44111B32" w14:textId="77777777" w:rsidR="00D84FFC" w:rsidRDefault="00D84FFC" w:rsidP="00C63940">
      <w:pPr>
        <w:spacing w:after="0" w:line="240" w:lineRule="auto"/>
        <w:jc w:val="both"/>
        <w:rPr>
          <w:color w:val="000000"/>
          <w:sz w:val="22"/>
          <w:szCs w:val="22"/>
        </w:rPr>
      </w:pPr>
    </w:p>
    <w:p w14:paraId="5F4D2B7F" w14:textId="63B94B5B" w:rsidR="00D84FFC" w:rsidRDefault="00D84FFC" w:rsidP="00C63940">
      <w:pPr>
        <w:spacing w:after="0" w:line="240" w:lineRule="auto"/>
        <w:jc w:val="both"/>
        <w:rPr>
          <w:color w:val="000000"/>
          <w:sz w:val="22"/>
          <w:szCs w:val="22"/>
        </w:rPr>
      </w:pPr>
      <w:r>
        <w:rPr>
          <w:color w:val="000000"/>
          <w:sz w:val="22"/>
          <w:szCs w:val="22"/>
        </w:rPr>
        <w:t>Por otra parte, es de anotar que no todos los elementos anteriores aplican para la contratación por la modalidad de mínima cuantía</w:t>
      </w:r>
      <w:r w:rsidR="00A85EE6">
        <w:rPr>
          <w:color w:val="000000"/>
          <w:sz w:val="22"/>
          <w:szCs w:val="22"/>
        </w:rPr>
        <w:t xml:space="preserve"> y contratación directa</w:t>
      </w:r>
      <w:r>
        <w:rPr>
          <w:color w:val="000000"/>
          <w:sz w:val="22"/>
          <w:szCs w:val="22"/>
        </w:rPr>
        <w:t>.</w:t>
      </w:r>
    </w:p>
    <w:p w14:paraId="2E8A9B47" w14:textId="77777777" w:rsidR="00D84FFC" w:rsidRDefault="00D84FFC" w:rsidP="00C63940">
      <w:pPr>
        <w:spacing w:after="0" w:line="240" w:lineRule="auto"/>
        <w:jc w:val="both"/>
        <w:rPr>
          <w:color w:val="000000"/>
          <w:sz w:val="22"/>
          <w:szCs w:val="22"/>
        </w:rPr>
      </w:pPr>
    </w:p>
    <w:p w14:paraId="3FD262F6" w14:textId="77777777" w:rsidR="00D84FFC" w:rsidRDefault="00D84FFC" w:rsidP="00C63940">
      <w:pPr>
        <w:spacing w:after="0" w:line="240" w:lineRule="auto"/>
        <w:jc w:val="both"/>
        <w:rPr>
          <w:color w:val="000000"/>
          <w:sz w:val="22"/>
          <w:szCs w:val="22"/>
        </w:rPr>
      </w:pPr>
      <w:r>
        <w:rPr>
          <w:color w:val="000000"/>
          <w:sz w:val="22"/>
          <w:szCs w:val="22"/>
        </w:rPr>
        <w:t xml:space="preserve">Los Estudios Previos se deben elaborar en el formato aprobado por </w:t>
      </w:r>
      <w:r>
        <w:rPr>
          <w:sz w:val="22"/>
          <w:szCs w:val="22"/>
        </w:rPr>
        <w:t xml:space="preserve">SIG </w:t>
      </w:r>
      <w:r>
        <w:rPr>
          <w:color w:val="000000"/>
          <w:sz w:val="22"/>
          <w:szCs w:val="22"/>
        </w:rPr>
        <w:t>que se encuentre vigente al momento de su elaboración.</w:t>
      </w:r>
    </w:p>
    <w:p w14:paraId="052B53D5" w14:textId="77777777" w:rsidR="00D84FFC" w:rsidRDefault="00D84FFC" w:rsidP="00C63940">
      <w:pPr>
        <w:spacing w:after="0" w:line="240" w:lineRule="auto"/>
        <w:jc w:val="both"/>
        <w:rPr>
          <w:color w:val="000000"/>
          <w:sz w:val="22"/>
          <w:szCs w:val="22"/>
        </w:rPr>
      </w:pPr>
    </w:p>
    <w:p w14:paraId="6A3BCB66" w14:textId="77777777" w:rsidR="00D84FFC" w:rsidRDefault="00D84FFC" w:rsidP="00C63940">
      <w:pPr>
        <w:spacing w:after="0" w:line="240" w:lineRule="auto"/>
        <w:jc w:val="both"/>
        <w:rPr>
          <w:color w:val="000000"/>
          <w:sz w:val="22"/>
          <w:szCs w:val="22"/>
        </w:rPr>
      </w:pPr>
      <w:r>
        <w:rPr>
          <w:color w:val="000000"/>
          <w:sz w:val="22"/>
          <w:szCs w:val="22"/>
        </w:rPr>
        <w:t>Igualmente, durante la planeación la dependencia del Fondo de Bienestar Social de la Contraloría General de la República, que requiera el bien, servicio u obra deberá realizar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12F6EAAA" w14:textId="77777777" w:rsidR="00D84FFC" w:rsidRDefault="00D84FFC" w:rsidP="00C63940">
      <w:pPr>
        <w:spacing w:after="0" w:line="240" w:lineRule="auto"/>
        <w:jc w:val="both"/>
        <w:rPr>
          <w:color w:val="000000"/>
          <w:sz w:val="22"/>
          <w:szCs w:val="22"/>
        </w:rPr>
      </w:pPr>
    </w:p>
    <w:p w14:paraId="259530BC" w14:textId="24FF5D3A" w:rsidR="00D84FFC" w:rsidRDefault="00D84FFC" w:rsidP="00C63940">
      <w:pPr>
        <w:spacing w:after="0" w:line="240" w:lineRule="auto"/>
        <w:jc w:val="both"/>
        <w:rPr>
          <w:color w:val="000000"/>
          <w:sz w:val="22"/>
          <w:szCs w:val="22"/>
        </w:rPr>
      </w:pPr>
      <w:r>
        <w:rPr>
          <w:color w:val="000000"/>
          <w:sz w:val="22"/>
          <w:szCs w:val="22"/>
        </w:rPr>
        <w:t>Las especificaciones de las actividades para las diferentes modalidades de contratación pueden ser consultadas en el Sistema Integrado de Gestión (</w:t>
      </w:r>
      <w:r>
        <w:rPr>
          <w:sz w:val="22"/>
          <w:szCs w:val="22"/>
        </w:rPr>
        <w:t>SIG</w:t>
      </w:r>
      <w:r>
        <w:rPr>
          <w:color w:val="000000"/>
          <w:sz w:val="22"/>
          <w:szCs w:val="22"/>
        </w:rPr>
        <w:t>).</w:t>
      </w:r>
    </w:p>
    <w:p w14:paraId="5908DB2B" w14:textId="231ECE78" w:rsidR="00C5312B" w:rsidRDefault="00C5312B" w:rsidP="00C5312B">
      <w:pPr>
        <w:spacing w:after="0" w:line="240" w:lineRule="auto"/>
        <w:rPr>
          <w:color w:val="000000"/>
          <w:sz w:val="22"/>
          <w:szCs w:val="22"/>
        </w:rPr>
      </w:pPr>
    </w:p>
    <w:p w14:paraId="077D4951" w14:textId="77777777" w:rsidR="00C96CC2" w:rsidRDefault="00C96CC2" w:rsidP="00C96CC2">
      <w:pPr>
        <w:spacing w:after="0" w:line="240" w:lineRule="auto"/>
        <w:jc w:val="both"/>
        <w:rPr>
          <w:color w:val="000000"/>
          <w:sz w:val="22"/>
          <w:szCs w:val="22"/>
        </w:rPr>
      </w:pPr>
    </w:p>
    <w:p w14:paraId="6C726018" w14:textId="77777777"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Aspectos adicionales a incluir en el documento de estudios previos.</w:t>
      </w:r>
    </w:p>
    <w:p w14:paraId="7ADD7758" w14:textId="77777777" w:rsidR="00C96CC2" w:rsidRDefault="00C96CC2" w:rsidP="00C96CC2">
      <w:pPr>
        <w:spacing w:after="0" w:line="240" w:lineRule="auto"/>
        <w:jc w:val="both"/>
        <w:rPr>
          <w:b/>
          <w:color w:val="000000"/>
          <w:sz w:val="22"/>
          <w:szCs w:val="22"/>
        </w:rPr>
      </w:pPr>
    </w:p>
    <w:p w14:paraId="1D386A46" w14:textId="77777777" w:rsidR="00C96CC2" w:rsidRDefault="00C96CC2" w:rsidP="00C96CC2">
      <w:pPr>
        <w:spacing w:after="0" w:line="240" w:lineRule="auto"/>
        <w:jc w:val="both"/>
        <w:rPr>
          <w:color w:val="000000"/>
          <w:sz w:val="22"/>
          <w:szCs w:val="22"/>
        </w:rPr>
      </w:pPr>
      <w:r>
        <w:rPr>
          <w:color w:val="000000"/>
          <w:sz w:val="22"/>
          <w:szCs w:val="22"/>
        </w:rPr>
        <w:t xml:space="preserve">La dependencia que elabore el documento de estudios previos para las modalidades de licitación pública, selección abreviada, concurso de méritos y selección de mínima cuantía deberá incluir además aspectos relacionados con causales de rechazo de carácter técnico </w:t>
      </w:r>
      <w:r>
        <w:rPr>
          <w:color w:val="000000"/>
          <w:sz w:val="22"/>
          <w:szCs w:val="22"/>
        </w:rPr>
        <w:lastRenderedPageBreak/>
        <w:t>que se consideren necesarias, los requisitos habilitantes de carácter técnico y financiero, así como la demás información que se establezca en el procedimiento de cada modalidad, según los documentos que conforman el proceso de adquisición de bienes y servicios.</w:t>
      </w:r>
    </w:p>
    <w:p w14:paraId="1851CA49" w14:textId="77777777" w:rsidR="00C96CC2" w:rsidRDefault="00C96CC2" w:rsidP="00C96CC2">
      <w:pPr>
        <w:spacing w:after="0" w:line="240" w:lineRule="auto"/>
        <w:jc w:val="both"/>
        <w:rPr>
          <w:color w:val="000000"/>
          <w:sz w:val="22"/>
          <w:szCs w:val="22"/>
        </w:rPr>
      </w:pPr>
    </w:p>
    <w:p w14:paraId="14CA179B" w14:textId="77777777" w:rsidR="00C96CC2" w:rsidRDefault="00C96CC2" w:rsidP="00C96CC2">
      <w:pPr>
        <w:spacing w:after="0" w:line="240" w:lineRule="auto"/>
        <w:jc w:val="both"/>
        <w:rPr>
          <w:color w:val="000000"/>
          <w:sz w:val="22"/>
          <w:szCs w:val="22"/>
        </w:rPr>
      </w:pPr>
      <w:r>
        <w:rPr>
          <w:color w:val="000000"/>
          <w:sz w:val="22"/>
          <w:szCs w:val="22"/>
        </w:rPr>
        <w:t>Además de lo anterior, en los estudios y documentos previos se indicarán los criterios de sostenibilidad ambiental, las autorizaciones obtenidas, en caso de que se requieran, y los demás aspectos propios de la planeación aplicables al proceso de selección correspondiente.</w:t>
      </w:r>
    </w:p>
    <w:p w14:paraId="27F85AEB" w14:textId="77777777" w:rsidR="00C96CC2" w:rsidRDefault="00C96CC2" w:rsidP="00C96CC2">
      <w:pPr>
        <w:spacing w:after="0" w:line="240" w:lineRule="auto"/>
        <w:jc w:val="both"/>
        <w:rPr>
          <w:color w:val="000000"/>
          <w:sz w:val="22"/>
          <w:szCs w:val="22"/>
        </w:rPr>
      </w:pPr>
    </w:p>
    <w:p w14:paraId="7DC4B964" w14:textId="77777777" w:rsidR="00C96CC2" w:rsidRDefault="00C96CC2" w:rsidP="00C96CC2">
      <w:pPr>
        <w:spacing w:after="0" w:line="240" w:lineRule="auto"/>
        <w:jc w:val="both"/>
        <w:rPr>
          <w:color w:val="000000"/>
          <w:sz w:val="22"/>
          <w:szCs w:val="22"/>
        </w:rPr>
      </w:pPr>
      <w:r>
        <w:rPr>
          <w:color w:val="000000"/>
          <w:sz w:val="22"/>
          <w:szCs w:val="22"/>
        </w:rPr>
        <w:t>Para el establecimiento de los requisitos habilitantes de carácter técnico y financiero deberá observarse lo establecido en el Decreto 1082 de 2015 y en el Manual de Establecimiento de Requisitos Habilitantes establecido por Colombia Compra Eficiente, así como las generalidades contenidas en el presente Manual.</w:t>
      </w:r>
    </w:p>
    <w:p w14:paraId="6FE38BF6" w14:textId="77777777" w:rsidR="00C96CC2" w:rsidRDefault="00C96CC2" w:rsidP="00C5312B">
      <w:pPr>
        <w:spacing w:after="0" w:line="240" w:lineRule="auto"/>
        <w:rPr>
          <w:color w:val="000000"/>
          <w:sz w:val="22"/>
          <w:szCs w:val="22"/>
        </w:rPr>
      </w:pPr>
    </w:p>
    <w:p w14:paraId="43CCDEA8" w14:textId="64A61F68"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t>Contenido general del documento de estudios previos para el proceso de Selección de Mínima Cuantía.</w:t>
      </w:r>
    </w:p>
    <w:p w14:paraId="2586AB4C" w14:textId="77777777" w:rsidR="00C5312B" w:rsidRDefault="00C5312B" w:rsidP="00C5312B">
      <w:pPr>
        <w:spacing w:after="0" w:line="240" w:lineRule="auto"/>
        <w:jc w:val="both"/>
        <w:rPr>
          <w:b/>
          <w:color w:val="000000"/>
          <w:sz w:val="22"/>
          <w:szCs w:val="22"/>
        </w:rPr>
      </w:pPr>
    </w:p>
    <w:p w14:paraId="3A665B66" w14:textId="77777777" w:rsidR="00C5312B" w:rsidRDefault="00C5312B" w:rsidP="00C5312B">
      <w:pPr>
        <w:spacing w:after="0" w:line="240" w:lineRule="auto"/>
        <w:jc w:val="both"/>
        <w:rPr>
          <w:color w:val="000000"/>
          <w:sz w:val="22"/>
          <w:szCs w:val="22"/>
        </w:rPr>
      </w:pPr>
      <w:r>
        <w:rPr>
          <w:color w:val="000000"/>
          <w:sz w:val="22"/>
          <w:szCs w:val="22"/>
        </w:rPr>
        <w:t>De conformidad con lo reglamentado por el artículo 2.2.1.2.1.5.1 del Decreto 1082 de 2015, el Fondo de Bienestar Social de la Contraloría General de la República deberá elaborar unos estudios previos que deben contener lo siguiente:</w:t>
      </w:r>
    </w:p>
    <w:p w14:paraId="03CD3B44" w14:textId="77777777" w:rsidR="00C5312B" w:rsidRDefault="00C5312B" w:rsidP="00C5312B">
      <w:pPr>
        <w:spacing w:after="0" w:line="240" w:lineRule="auto"/>
        <w:jc w:val="both"/>
        <w:rPr>
          <w:b/>
          <w:color w:val="000000"/>
          <w:sz w:val="22"/>
          <w:szCs w:val="22"/>
        </w:rPr>
      </w:pPr>
    </w:p>
    <w:p w14:paraId="73673FB2" w14:textId="7162520B" w:rsidR="00C5312B" w:rsidRP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La descripción sucinta de la necesidad que pretende satisfacer con la contratación.</w:t>
      </w:r>
    </w:p>
    <w:p w14:paraId="5B037F02" w14:textId="63F27405" w:rsidR="00C5312B" w:rsidRP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La descripción del objeto a contratar identificado con el cuarto nivel del Clasificador de Bienes y Servicios.</w:t>
      </w:r>
    </w:p>
    <w:p w14:paraId="302C4692" w14:textId="6759BFC0" w:rsidR="00C5312B" w:rsidRP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Las condiciones técnicas exigidas.</w:t>
      </w:r>
    </w:p>
    <w:p w14:paraId="2D9C1686" w14:textId="791E2414" w:rsidR="00C5312B" w:rsidRP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El valor estimado del contrato y su justificación.</w:t>
      </w:r>
    </w:p>
    <w:p w14:paraId="5818D118" w14:textId="145B12B9" w:rsidR="00C5312B" w:rsidRP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El plazo de ejecución del contrato.</w:t>
      </w:r>
    </w:p>
    <w:p w14:paraId="4B1A6B52" w14:textId="4BB9F129" w:rsidR="00C5312B" w:rsidRDefault="00C5312B" w:rsidP="008525C5">
      <w:pPr>
        <w:pStyle w:val="Prrafodelista"/>
        <w:numPr>
          <w:ilvl w:val="0"/>
          <w:numId w:val="35"/>
        </w:numPr>
        <w:spacing w:after="0" w:line="240" w:lineRule="auto"/>
        <w:jc w:val="both"/>
        <w:rPr>
          <w:color w:val="000000"/>
          <w:sz w:val="22"/>
          <w:szCs w:val="22"/>
        </w:rPr>
      </w:pPr>
      <w:r w:rsidRPr="00C5312B">
        <w:rPr>
          <w:color w:val="000000"/>
          <w:sz w:val="22"/>
          <w:szCs w:val="22"/>
        </w:rPr>
        <w:t>El certificado de disponibilidad presupuestal que respalda la contratación.</w:t>
      </w:r>
    </w:p>
    <w:p w14:paraId="37658D62" w14:textId="12BAF102" w:rsidR="00C5312B" w:rsidRDefault="00C5312B" w:rsidP="00C5312B">
      <w:pPr>
        <w:spacing w:after="0" w:line="240" w:lineRule="auto"/>
        <w:jc w:val="both"/>
        <w:rPr>
          <w:color w:val="000000"/>
          <w:sz w:val="22"/>
          <w:szCs w:val="22"/>
        </w:rPr>
      </w:pPr>
    </w:p>
    <w:p w14:paraId="63260536" w14:textId="1ACE102E"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t>Descripción de la necesidad que se pretende satisfacer con la contratación.</w:t>
      </w:r>
    </w:p>
    <w:p w14:paraId="44A2C1EF" w14:textId="77777777" w:rsidR="00C5312B" w:rsidRDefault="00C5312B" w:rsidP="00C5312B">
      <w:pPr>
        <w:spacing w:after="0" w:line="240" w:lineRule="auto"/>
        <w:jc w:val="both"/>
        <w:rPr>
          <w:b/>
          <w:color w:val="000000"/>
          <w:sz w:val="22"/>
          <w:szCs w:val="22"/>
        </w:rPr>
      </w:pPr>
    </w:p>
    <w:p w14:paraId="32F6B515" w14:textId="77777777" w:rsidR="00C5312B" w:rsidRDefault="00C5312B" w:rsidP="00C5312B">
      <w:pPr>
        <w:spacing w:after="0" w:line="240" w:lineRule="auto"/>
        <w:jc w:val="both"/>
        <w:rPr>
          <w:color w:val="000000"/>
          <w:sz w:val="22"/>
          <w:szCs w:val="22"/>
        </w:rPr>
      </w:pPr>
      <w:r>
        <w:rPr>
          <w:color w:val="000000"/>
          <w:sz w:val="22"/>
          <w:szCs w:val="22"/>
        </w:rPr>
        <w:t>La dependencia solicitante deberá describir la necesidad existente al interior del Fondo de Bienestar Social de la Contraloría General de la República que origina la contratación y que se pretende satisfacer con la celebración del correspondiente contrato y/o convenio.</w:t>
      </w:r>
    </w:p>
    <w:p w14:paraId="3D8DB681" w14:textId="77777777" w:rsidR="00C5312B" w:rsidRDefault="00C5312B" w:rsidP="00C5312B">
      <w:pPr>
        <w:spacing w:after="0" w:line="240" w:lineRule="auto"/>
        <w:jc w:val="both"/>
        <w:rPr>
          <w:color w:val="000000"/>
          <w:sz w:val="22"/>
          <w:szCs w:val="22"/>
        </w:rPr>
      </w:pPr>
    </w:p>
    <w:p w14:paraId="009F3E78" w14:textId="77777777" w:rsidR="00C5312B" w:rsidRDefault="00C5312B" w:rsidP="00C5312B">
      <w:pPr>
        <w:spacing w:after="0" w:line="240" w:lineRule="auto"/>
        <w:jc w:val="both"/>
        <w:rPr>
          <w:color w:val="000000"/>
          <w:sz w:val="22"/>
          <w:szCs w:val="22"/>
        </w:rPr>
      </w:pPr>
      <w:r>
        <w:rPr>
          <w:color w:val="000000"/>
          <w:sz w:val="22"/>
          <w:szCs w:val="22"/>
        </w:rPr>
        <w:t xml:space="preserve">La descripción de la necesidad deberá incluir aspectos generales relacionados con el problema que se desea solucionar, entendido este como </w:t>
      </w:r>
      <w:r>
        <w:rPr>
          <w:i/>
          <w:color w:val="000000"/>
          <w:sz w:val="22"/>
          <w:szCs w:val="22"/>
        </w:rPr>
        <w:t>“el estado negativo y/o carencia que incide en el cumplimiento de los fines de la entidad”</w:t>
      </w:r>
      <w:r>
        <w:rPr>
          <w:color w:val="000000"/>
          <w:sz w:val="22"/>
          <w:szCs w:val="22"/>
        </w:rPr>
        <w:t>. Estos problemas se detectan a partir del conocimiento de las metas y objetivos definidos en el proyecto al que pertenece la dependencia que elabora el documento de estudios previos.</w:t>
      </w:r>
    </w:p>
    <w:p w14:paraId="782C3FA2" w14:textId="77777777" w:rsidR="00C5312B" w:rsidRDefault="00C5312B" w:rsidP="00C5312B">
      <w:pPr>
        <w:spacing w:after="0" w:line="240" w:lineRule="auto"/>
        <w:jc w:val="both"/>
        <w:rPr>
          <w:color w:val="000000"/>
          <w:sz w:val="22"/>
          <w:szCs w:val="22"/>
        </w:rPr>
      </w:pPr>
    </w:p>
    <w:p w14:paraId="549212FA" w14:textId="77777777" w:rsidR="00C5312B" w:rsidRDefault="00C5312B" w:rsidP="00C5312B">
      <w:pPr>
        <w:spacing w:after="0" w:line="240" w:lineRule="auto"/>
        <w:jc w:val="both"/>
        <w:rPr>
          <w:b/>
          <w:color w:val="000000"/>
          <w:sz w:val="22"/>
          <w:szCs w:val="22"/>
        </w:rPr>
      </w:pPr>
      <w:r>
        <w:rPr>
          <w:color w:val="000000"/>
          <w:sz w:val="22"/>
          <w:szCs w:val="22"/>
        </w:rPr>
        <w:t>La descripción de la necesidad debe plantearse en atención al Plan de Desarrollo Económico, Social, Ambiental y de Obras Públicas de la Administración Distrital y/o en atención a las funciones y responsabilidades asignadas a la dependencia correspondiente. Además, se deberá incluir la conveniencia de adelantar la correspondiente contratación, conveniencia que está supeditada a la meta que se pretende obtener con el contrato o convenio que se suscriba.</w:t>
      </w:r>
    </w:p>
    <w:p w14:paraId="7C8E8DC5" w14:textId="77777777" w:rsidR="00C5312B" w:rsidRDefault="00C5312B" w:rsidP="00C5312B">
      <w:pPr>
        <w:spacing w:after="0" w:line="240" w:lineRule="auto"/>
        <w:jc w:val="both"/>
        <w:rPr>
          <w:b/>
          <w:color w:val="000000"/>
          <w:sz w:val="22"/>
          <w:szCs w:val="22"/>
        </w:rPr>
      </w:pPr>
    </w:p>
    <w:p w14:paraId="211C0D80" w14:textId="6B8586BA"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lastRenderedPageBreak/>
        <w:t>El objeto a contratar, con sus especificaciones, las autorizaciones, permisos y licencias requeridos para su ejecución, y cuando el contrato incluye diseño y construcción, los documentos técnicos para el desarrollo del proyecto.</w:t>
      </w:r>
    </w:p>
    <w:p w14:paraId="4C3E9C7A" w14:textId="77777777" w:rsidR="00C5312B" w:rsidRDefault="00C5312B" w:rsidP="00C5312B">
      <w:pPr>
        <w:spacing w:after="0" w:line="240" w:lineRule="auto"/>
        <w:jc w:val="both"/>
        <w:rPr>
          <w:color w:val="000000"/>
          <w:sz w:val="22"/>
          <w:szCs w:val="22"/>
        </w:rPr>
      </w:pPr>
    </w:p>
    <w:p w14:paraId="1905CEE9" w14:textId="77777777" w:rsidR="00C5312B" w:rsidRDefault="00C5312B" w:rsidP="00C5312B">
      <w:pPr>
        <w:spacing w:after="0" w:line="240" w:lineRule="auto"/>
        <w:jc w:val="both"/>
        <w:rPr>
          <w:color w:val="000000"/>
          <w:sz w:val="22"/>
          <w:szCs w:val="22"/>
        </w:rPr>
      </w:pPr>
      <w:r>
        <w:rPr>
          <w:color w:val="000000"/>
          <w:sz w:val="22"/>
          <w:szCs w:val="22"/>
        </w:rPr>
        <w:t>El objeto por contratar deberá ser incluido en el correspondiente Plan Anual de Adquisiciones. La dependencia responsable de elaborar el documento de estudios previos deberá analizar la pertinencia de elaborar un alcance al objeto, en el cual se describan las especificaciones de este.</w:t>
      </w:r>
    </w:p>
    <w:p w14:paraId="0EDF8B47" w14:textId="77777777" w:rsidR="00C5312B" w:rsidRDefault="00C5312B" w:rsidP="00C5312B">
      <w:pPr>
        <w:spacing w:after="0" w:line="240" w:lineRule="auto"/>
        <w:jc w:val="both"/>
        <w:rPr>
          <w:color w:val="000000"/>
          <w:sz w:val="22"/>
          <w:szCs w:val="22"/>
        </w:rPr>
      </w:pPr>
    </w:p>
    <w:p w14:paraId="30EED2F9" w14:textId="77777777" w:rsidR="00C5312B" w:rsidRDefault="00C5312B" w:rsidP="00C5312B">
      <w:pPr>
        <w:spacing w:after="0" w:line="240" w:lineRule="auto"/>
        <w:jc w:val="both"/>
        <w:rPr>
          <w:color w:val="000000"/>
          <w:sz w:val="22"/>
          <w:szCs w:val="22"/>
        </w:rPr>
      </w:pPr>
      <w:r>
        <w:rPr>
          <w:color w:val="000000"/>
          <w:sz w:val="22"/>
          <w:szCs w:val="22"/>
        </w:rPr>
        <w:t>Estas especificaciones responderán a criterios tales como: las condiciones en que se deberá ejecutar el contrato, la identificación de si el proceso se desarrollará a través de lotes (grupos), entre otros.</w:t>
      </w:r>
    </w:p>
    <w:p w14:paraId="55206C6D" w14:textId="77777777" w:rsidR="00C5312B" w:rsidRDefault="00C5312B" w:rsidP="00C5312B">
      <w:pPr>
        <w:spacing w:after="0" w:line="240" w:lineRule="auto"/>
        <w:jc w:val="both"/>
        <w:rPr>
          <w:color w:val="000000"/>
          <w:sz w:val="22"/>
          <w:szCs w:val="22"/>
        </w:rPr>
      </w:pPr>
    </w:p>
    <w:p w14:paraId="57EC86DC" w14:textId="77777777" w:rsidR="00C5312B" w:rsidRDefault="00C5312B" w:rsidP="00C5312B">
      <w:pPr>
        <w:spacing w:after="0" w:line="240" w:lineRule="auto"/>
        <w:jc w:val="both"/>
        <w:rPr>
          <w:color w:val="000000"/>
          <w:sz w:val="22"/>
          <w:szCs w:val="22"/>
        </w:rPr>
      </w:pPr>
      <w:r>
        <w:rPr>
          <w:color w:val="000000"/>
          <w:sz w:val="22"/>
          <w:szCs w:val="22"/>
        </w:rPr>
        <w:t xml:space="preserve">Como parte de los estudios previos, la dependencia solicitante deberá efectuar los análisis necesarios para determinar si antes de iniciar el respectivo proceso contractual se requieren autorizaciones, licencias o permisos; en caso de </w:t>
      </w:r>
      <w:r>
        <w:rPr>
          <w:sz w:val="22"/>
          <w:szCs w:val="22"/>
        </w:rPr>
        <w:t>requerirse</w:t>
      </w:r>
      <w:r>
        <w:rPr>
          <w:color w:val="000000"/>
          <w:sz w:val="22"/>
          <w:szCs w:val="22"/>
        </w:rPr>
        <w:t>, deberá tramitarlos ante las instancias correspondientes con antelación a la iniciación del proceso de selección, a no ser que la obtención de los permisos o autorizaciones vaya a estar a cargo del futuro contratista, caso en el cual, esta situación deberá estar regulada en los documentos del proceso de contratación.</w:t>
      </w:r>
    </w:p>
    <w:p w14:paraId="27FE8A07" w14:textId="77777777" w:rsidR="00C5312B" w:rsidRDefault="00C5312B" w:rsidP="00C5312B">
      <w:pPr>
        <w:spacing w:after="0" w:line="240" w:lineRule="auto"/>
        <w:jc w:val="both"/>
        <w:rPr>
          <w:color w:val="000000"/>
          <w:sz w:val="22"/>
          <w:szCs w:val="22"/>
        </w:rPr>
      </w:pPr>
    </w:p>
    <w:p w14:paraId="6B01FBCB" w14:textId="194EE6B2"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t>Codificación de bienes y servicios de acuerdo con el código estándar de productos y servicios de las Naciones Unidas (UNSPSC).</w:t>
      </w:r>
    </w:p>
    <w:p w14:paraId="46257F00" w14:textId="77777777" w:rsidR="00C5312B" w:rsidRDefault="00C5312B" w:rsidP="00C5312B">
      <w:pPr>
        <w:spacing w:after="0" w:line="240" w:lineRule="auto"/>
        <w:jc w:val="both"/>
        <w:rPr>
          <w:b/>
          <w:color w:val="000000"/>
          <w:sz w:val="22"/>
          <w:szCs w:val="22"/>
        </w:rPr>
      </w:pPr>
    </w:p>
    <w:p w14:paraId="2785FE57" w14:textId="77777777" w:rsidR="00C5312B" w:rsidRDefault="00C5312B" w:rsidP="00C5312B">
      <w:pPr>
        <w:spacing w:after="0" w:line="240" w:lineRule="auto"/>
        <w:jc w:val="both"/>
        <w:rPr>
          <w:color w:val="000000"/>
          <w:sz w:val="22"/>
          <w:szCs w:val="22"/>
        </w:rPr>
      </w:pPr>
      <w:r>
        <w:rPr>
          <w:color w:val="000000"/>
          <w:sz w:val="22"/>
          <w:szCs w:val="22"/>
        </w:rPr>
        <w:t>La Agencia Nacional de Contratación – Colombia Compra Eficiente puso a disposición de todas las entidades la guía para la codificación de bienes y servicios de acuerdo con el Código Estándar de Productos y Servicios de las Naciones Unidas (UNSPSC), la cual podrá ser consultada por la dependencia interesada en la contratación en el portal de contratación SECOP (www.colombiacompra.gov.co/clasificador-de-bienes-y-servicios), guía que deberá ser observada por el Fondo de Bienestar Social de la Contraloría General de la República en sus proceso de contratación.</w:t>
      </w:r>
    </w:p>
    <w:p w14:paraId="5A7B1331" w14:textId="77777777" w:rsidR="00C5312B" w:rsidRDefault="00C5312B" w:rsidP="00C5312B">
      <w:pPr>
        <w:spacing w:after="0" w:line="240" w:lineRule="auto"/>
        <w:jc w:val="both"/>
        <w:rPr>
          <w:color w:val="000000"/>
          <w:sz w:val="22"/>
          <w:szCs w:val="22"/>
        </w:rPr>
      </w:pPr>
    </w:p>
    <w:p w14:paraId="3E9C127F" w14:textId="2E0EEB80"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t>Modalidad de selección del contratista y su justificación, incluyendo los fundamentos jurídicos.</w:t>
      </w:r>
    </w:p>
    <w:p w14:paraId="047E67DC" w14:textId="77777777" w:rsidR="00C5312B" w:rsidRDefault="00C5312B" w:rsidP="00C5312B">
      <w:pPr>
        <w:spacing w:after="0" w:line="240" w:lineRule="auto"/>
        <w:rPr>
          <w:color w:val="000000"/>
          <w:sz w:val="22"/>
          <w:szCs w:val="22"/>
        </w:rPr>
      </w:pPr>
    </w:p>
    <w:p w14:paraId="00630E9C" w14:textId="77777777" w:rsidR="00C5312B" w:rsidRDefault="00C5312B" w:rsidP="00C5312B">
      <w:pPr>
        <w:spacing w:after="0" w:line="240" w:lineRule="auto"/>
        <w:jc w:val="both"/>
        <w:rPr>
          <w:color w:val="000000"/>
          <w:sz w:val="22"/>
          <w:szCs w:val="22"/>
        </w:rPr>
      </w:pPr>
      <w:r>
        <w:rPr>
          <w:color w:val="000000"/>
          <w:sz w:val="22"/>
          <w:szCs w:val="22"/>
        </w:rPr>
        <w:t>Se deberá incluir en el documento de estudios previos la modalidad de selección del contratista a utilizar, justificando las razones de su aplicabilidad y los fundamentos jurídicos que se tuvieron en cuenta para su determinación.</w:t>
      </w:r>
    </w:p>
    <w:p w14:paraId="7334262C" w14:textId="77777777" w:rsidR="00C5312B" w:rsidRDefault="00C5312B" w:rsidP="00C5312B">
      <w:pPr>
        <w:spacing w:after="0" w:line="240" w:lineRule="auto"/>
        <w:jc w:val="both"/>
        <w:rPr>
          <w:color w:val="000000"/>
          <w:sz w:val="22"/>
          <w:szCs w:val="22"/>
        </w:rPr>
      </w:pPr>
    </w:p>
    <w:p w14:paraId="32A96C55" w14:textId="77777777" w:rsidR="00C5312B" w:rsidRDefault="00C5312B" w:rsidP="00C5312B">
      <w:pPr>
        <w:spacing w:after="0" w:line="240" w:lineRule="auto"/>
        <w:jc w:val="both"/>
        <w:rPr>
          <w:color w:val="000000"/>
          <w:sz w:val="22"/>
          <w:szCs w:val="22"/>
        </w:rPr>
      </w:pPr>
      <w:r>
        <w:rPr>
          <w:color w:val="000000"/>
          <w:sz w:val="22"/>
          <w:szCs w:val="22"/>
        </w:rPr>
        <w:t>La modalidad de selección aplicable deberá coincidir con la señalada en el respectivo PAA, y se podrá contar con el apoyo del Grupo de Gestión Administrativa -Proceso de contratación para su determinación.</w:t>
      </w:r>
    </w:p>
    <w:p w14:paraId="28ADD4F8" w14:textId="77777777" w:rsidR="00C5312B" w:rsidRDefault="00C5312B" w:rsidP="00C5312B">
      <w:pPr>
        <w:spacing w:after="0" w:line="240" w:lineRule="auto"/>
        <w:jc w:val="both"/>
        <w:rPr>
          <w:color w:val="000000"/>
          <w:sz w:val="22"/>
          <w:szCs w:val="22"/>
        </w:rPr>
      </w:pPr>
    </w:p>
    <w:p w14:paraId="2FCFEAA3" w14:textId="77777777" w:rsidR="00C5312B" w:rsidRDefault="00C5312B" w:rsidP="00C5312B">
      <w:pPr>
        <w:spacing w:after="0" w:line="240" w:lineRule="auto"/>
        <w:jc w:val="both"/>
        <w:rPr>
          <w:color w:val="000000"/>
          <w:sz w:val="22"/>
          <w:szCs w:val="22"/>
        </w:rPr>
      </w:pPr>
      <w:r>
        <w:rPr>
          <w:color w:val="000000"/>
          <w:sz w:val="22"/>
          <w:szCs w:val="22"/>
        </w:rPr>
        <w:t>Las modalidades de selección y sus características generales se encuentran descritas en la Ley 1150 de 2007 y el Decreto 1082 de 2015, así como en el capítulo V del presente Manual.</w:t>
      </w:r>
    </w:p>
    <w:p w14:paraId="56694010" w14:textId="77777777" w:rsidR="00C5312B" w:rsidRDefault="00C5312B" w:rsidP="00C5312B">
      <w:pPr>
        <w:spacing w:after="0" w:line="240" w:lineRule="auto"/>
        <w:jc w:val="both"/>
        <w:rPr>
          <w:b/>
          <w:color w:val="000000"/>
          <w:sz w:val="22"/>
          <w:szCs w:val="22"/>
        </w:rPr>
      </w:pPr>
    </w:p>
    <w:p w14:paraId="1ECB7F47" w14:textId="0257008C" w:rsidR="00C5312B" w:rsidRPr="00C5312B" w:rsidRDefault="00C5312B" w:rsidP="008525C5">
      <w:pPr>
        <w:pStyle w:val="Prrafodelista"/>
        <w:numPr>
          <w:ilvl w:val="0"/>
          <w:numId w:val="33"/>
        </w:numPr>
        <w:spacing w:after="0" w:line="240" w:lineRule="auto"/>
        <w:jc w:val="both"/>
        <w:rPr>
          <w:b/>
          <w:color w:val="000000"/>
          <w:sz w:val="22"/>
          <w:szCs w:val="22"/>
        </w:rPr>
      </w:pPr>
      <w:r w:rsidRPr="00C5312B">
        <w:rPr>
          <w:b/>
          <w:color w:val="000000"/>
          <w:sz w:val="22"/>
          <w:szCs w:val="22"/>
        </w:rPr>
        <w:lastRenderedPageBreak/>
        <w:t>El valor estimado del contrato y la justificación de este.</w:t>
      </w:r>
    </w:p>
    <w:p w14:paraId="7FDE9BFC" w14:textId="77777777" w:rsidR="00C5312B" w:rsidRDefault="00C5312B" w:rsidP="00C5312B">
      <w:pPr>
        <w:spacing w:after="0" w:line="240" w:lineRule="auto"/>
        <w:jc w:val="both"/>
        <w:rPr>
          <w:b/>
          <w:color w:val="000000"/>
          <w:sz w:val="22"/>
          <w:szCs w:val="22"/>
        </w:rPr>
      </w:pPr>
    </w:p>
    <w:p w14:paraId="1A13008B" w14:textId="77777777" w:rsidR="00C5312B" w:rsidRDefault="00C5312B" w:rsidP="00C5312B">
      <w:pPr>
        <w:spacing w:after="0" w:line="240" w:lineRule="auto"/>
        <w:jc w:val="both"/>
        <w:rPr>
          <w:color w:val="000000"/>
          <w:sz w:val="22"/>
          <w:szCs w:val="22"/>
        </w:rPr>
      </w:pPr>
      <w:r>
        <w:rPr>
          <w:color w:val="000000"/>
          <w:sz w:val="22"/>
          <w:szCs w:val="22"/>
        </w:rPr>
        <w:t>El valor del contrato y su justificación, se obtienen del correspondiente estudio de mercado que realice la dependencia responsable de la elaboración del documento de estudios previos, salvo cuando se trate de la contratación de prestación de servicios profesionales y de apoyo a la gestión, caso en el cual se deberá aplicar lo dispuesto en la Resolución que fije los honorarios para este tipo de contratación directa, en la vigencia correspondiente.</w:t>
      </w:r>
    </w:p>
    <w:p w14:paraId="6608A0D9" w14:textId="77777777" w:rsidR="00C5312B" w:rsidRDefault="00C5312B" w:rsidP="00C5312B">
      <w:pPr>
        <w:spacing w:after="0" w:line="240" w:lineRule="auto"/>
        <w:jc w:val="both"/>
        <w:rPr>
          <w:color w:val="000000"/>
          <w:sz w:val="22"/>
          <w:szCs w:val="22"/>
        </w:rPr>
      </w:pPr>
    </w:p>
    <w:p w14:paraId="740F8231" w14:textId="77777777" w:rsidR="00C5312B" w:rsidRDefault="00C5312B" w:rsidP="00C5312B">
      <w:pPr>
        <w:spacing w:after="0" w:line="240" w:lineRule="auto"/>
        <w:jc w:val="both"/>
        <w:rPr>
          <w:color w:val="000000"/>
          <w:sz w:val="22"/>
          <w:szCs w:val="22"/>
        </w:rPr>
      </w:pPr>
      <w:r>
        <w:rPr>
          <w:color w:val="000000"/>
          <w:sz w:val="22"/>
          <w:szCs w:val="22"/>
        </w:rPr>
        <w:t>El estudio de mercado se entiende como un estudio técnico y analítico, donde se establece el presupuesto oficial de la contratación que se pretende llevar a cabo. Dicho análisis debe contemplar los diferentes precios ofrecidos por el mercado, de los bienes o servicios a contratar.</w:t>
      </w:r>
    </w:p>
    <w:p w14:paraId="12027815" w14:textId="77777777" w:rsidR="00C5312B" w:rsidRDefault="00C5312B" w:rsidP="00C5312B">
      <w:pPr>
        <w:spacing w:after="0" w:line="240" w:lineRule="auto"/>
        <w:jc w:val="both"/>
        <w:rPr>
          <w:color w:val="000000"/>
          <w:sz w:val="22"/>
          <w:szCs w:val="22"/>
        </w:rPr>
      </w:pPr>
    </w:p>
    <w:p w14:paraId="03C56EDC" w14:textId="77777777" w:rsidR="00C5312B" w:rsidRDefault="00C5312B" w:rsidP="00C5312B">
      <w:pPr>
        <w:spacing w:after="0" w:line="240" w:lineRule="auto"/>
        <w:jc w:val="both"/>
        <w:rPr>
          <w:color w:val="000000"/>
          <w:sz w:val="22"/>
          <w:szCs w:val="22"/>
        </w:rPr>
      </w:pPr>
      <w:r>
        <w:rPr>
          <w:color w:val="000000"/>
          <w:sz w:val="22"/>
          <w:szCs w:val="22"/>
        </w:rPr>
        <w:t>En la elaboración de los estudios de mercado es necesario tener en cuenta los siguientes lineamientos:</w:t>
      </w:r>
    </w:p>
    <w:p w14:paraId="483AAE5C" w14:textId="77777777" w:rsidR="00C5312B" w:rsidRDefault="00C5312B" w:rsidP="00C5312B">
      <w:pPr>
        <w:spacing w:after="0" w:line="240" w:lineRule="auto"/>
        <w:jc w:val="both"/>
        <w:rPr>
          <w:color w:val="000000"/>
          <w:sz w:val="22"/>
          <w:szCs w:val="22"/>
        </w:rPr>
      </w:pPr>
    </w:p>
    <w:p w14:paraId="0E3FE15B" w14:textId="142281DC" w:rsidR="00C5312B" w:rsidRP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Planear el requerimiento de bienes y/o servicios, de conformidad con las necesidades de la dependencia solicitante teniendo en cuenta que esta planeación deberá ajustarse con los fines, conveniencia, pertinencia institucional y los lineamientos establecidos en la entidad para la contratación de bienes, servicios u obras.</w:t>
      </w:r>
    </w:p>
    <w:p w14:paraId="43B5230B" w14:textId="1FBECEE4" w:rsidR="00C5312B" w:rsidRP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Garantizar que los bienes y/o servicios y/u obras requeridas sean contratados bajo condiciones de mercado favorables para el Fondo de Bienestar Social de la Contraloría General de la República. Para esto deberán establecerse condiciones técnicas, económicas y obligaciones precisas y completas que deberá cumplir el futuro contratista – Por ejemplo, plazo, lugar de entrega, cantidades, servicios de instalación, mantenimiento, garantía comercial, documentos entregables, y todas aquellas especificaciones que puedan generar variaciones en el precio ofertado por el futuro contratista.</w:t>
      </w:r>
    </w:p>
    <w:p w14:paraId="5E071FF0" w14:textId="77777777" w:rsid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Dentro del Estudio de Mercado, se deben contemplar cada uno de los factores o ítems mediante los cuales se calculará el presupuesto del contrato.</w:t>
      </w:r>
    </w:p>
    <w:p w14:paraId="032700F8" w14:textId="77777777" w:rsid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Cómo buena práctica se deben incorporar los siguientes elementos al estudio de mercado, sin perjuicio de otros que puedan servir para la elaboración del estudio:</w:t>
      </w:r>
    </w:p>
    <w:p w14:paraId="0455E7D1" w14:textId="77777777" w:rsid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Para realizar el análisis de los diferentes precios de los bienes o servicios u obras a contratar se deberán consultar diversas fuentes, que permitan evaluar comprensivamente el mercado. Para ellos, se deberán consultar bases de datos especializadas, proceso de contratación similares y se podrán solicitar cotizaciones.</w:t>
      </w:r>
    </w:p>
    <w:p w14:paraId="41161FE8" w14:textId="77777777" w:rsid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Para realizar una solicitud de cotización, la dependencia solicitante deberá remitir a los interesados o a entidades o empresas que conozca, la información básica del bien o servicio u obra a cotizar de tal forma que éstos puedan proyectar el valor estimado del contrato. Por tal razón, en la cotización se deberán señalar los gastos que deberá asumir el contratista (constitución de garantía única, impuestos, transporte, publicación, etc.) y la forma de pago que se utilizará en la ejecución del contrato, ya que todos estos factores inciden directamente en el valor del contrato.</w:t>
      </w:r>
    </w:p>
    <w:p w14:paraId="674C6918" w14:textId="0B3D1332" w:rsidR="00C5312B" w:rsidRPr="00C5312B" w:rsidRDefault="00C5312B" w:rsidP="008525C5">
      <w:pPr>
        <w:pStyle w:val="Prrafodelista"/>
        <w:numPr>
          <w:ilvl w:val="0"/>
          <w:numId w:val="33"/>
        </w:numPr>
        <w:spacing w:after="0" w:line="240" w:lineRule="auto"/>
        <w:ind w:left="426"/>
        <w:jc w:val="both"/>
        <w:rPr>
          <w:color w:val="000000"/>
          <w:sz w:val="22"/>
          <w:szCs w:val="22"/>
        </w:rPr>
      </w:pPr>
      <w:r w:rsidRPr="00C5312B">
        <w:rPr>
          <w:color w:val="000000"/>
          <w:sz w:val="22"/>
          <w:szCs w:val="22"/>
        </w:rPr>
        <w:t xml:space="preserve">Estas cotizaciones también pueden solicitarse a través de la Plataforma </w:t>
      </w:r>
      <w:proofErr w:type="spellStart"/>
      <w:r w:rsidRPr="00C5312B">
        <w:rPr>
          <w:color w:val="000000"/>
          <w:sz w:val="22"/>
          <w:szCs w:val="22"/>
        </w:rPr>
        <w:t>Secop</w:t>
      </w:r>
      <w:proofErr w:type="spellEnd"/>
      <w:r w:rsidRPr="00C5312B">
        <w:rPr>
          <w:color w:val="000000"/>
          <w:sz w:val="22"/>
          <w:szCs w:val="22"/>
        </w:rPr>
        <w:t xml:space="preserve"> II, puede verificarse el procedimiento consultando la “Guía rápida para hacer solicitudes de información a Proveedores a través del SECOP II”.</w:t>
      </w:r>
    </w:p>
    <w:p w14:paraId="70BA0361" w14:textId="77777777" w:rsidR="00C5312B" w:rsidRDefault="00C5312B" w:rsidP="008525C5">
      <w:pPr>
        <w:pStyle w:val="Prrafodelista"/>
        <w:numPr>
          <w:ilvl w:val="0"/>
          <w:numId w:val="36"/>
        </w:numPr>
        <w:spacing w:after="0" w:line="240" w:lineRule="auto"/>
        <w:ind w:left="426"/>
        <w:jc w:val="both"/>
        <w:rPr>
          <w:color w:val="000000"/>
          <w:sz w:val="22"/>
          <w:szCs w:val="22"/>
        </w:rPr>
      </w:pPr>
      <w:r w:rsidRPr="00C5312B">
        <w:rPr>
          <w:color w:val="000000"/>
          <w:sz w:val="22"/>
          <w:szCs w:val="22"/>
        </w:rPr>
        <w:lastRenderedPageBreak/>
        <w:t>Todos los interesados a los que se les solicite una cotización deberán tener condiciones de producción/prestaciones similares (capacidad económica, financiera, técnica y de experiencia), con el fin de obtener un precio de mercado real y comparable.</w:t>
      </w:r>
    </w:p>
    <w:p w14:paraId="18381FD9" w14:textId="77777777" w:rsidR="00C5312B" w:rsidRDefault="00C5312B" w:rsidP="008525C5">
      <w:pPr>
        <w:pStyle w:val="Prrafodelista"/>
        <w:numPr>
          <w:ilvl w:val="0"/>
          <w:numId w:val="36"/>
        </w:numPr>
        <w:spacing w:after="0" w:line="240" w:lineRule="auto"/>
        <w:ind w:left="426"/>
        <w:jc w:val="both"/>
        <w:rPr>
          <w:color w:val="000000"/>
          <w:sz w:val="22"/>
          <w:szCs w:val="22"/>
        </w:rPr>
      </w:pPr>
      <w:r>
        <w:rPr>
          <w:color w:val="000000"/>
          <w:sz w:val="22"/>
          <w:szCs w:val="22"/>
        </w:rPr>
        <w:t>De igual forma se deben tener en cuenta las circunstancias que puedan alterar los precios del mercado, fenómenos de escasez o abundancia del producto, etc.</w:t>
      </w:r>
    </w:p>
    <w:p w14:paraId="0FEE1B37" w14:textId="77777777" w:rsidR="00C5312B" w:rsidRDefault="00C5312B" w:rsidP="008525C5">
      <w:pPr>
        <w:pStyle w:val="Prrafodelista"/>
        <w:numPr>
          <w:ilvl w:val="0"/>
          <w:numId w:val="36"/>
        </w:numPr>
        <w:spacing w:after="0" w:line="240" w:lineRule="auto"/>
        <w:ind w:left="426"/>
        <w:jc w:val="both"/>
        <w:rPr>
          <w:color w:val="000000"/>
          <w:sz w:val="22"/>
          <w:szCs w:val="22"/>
        </w:rPr>
      </w:pPr>
      <w:r>
        <w:rPr>
          <w:color w:val="000000"/>
          <w:sz w:val="22"/>
          <w:szCs w:val="22"/>
        </w:rPr>
        <w:t>El análisis de las condiciones técnicas y costos, la dependencia solicitante responsable de adelantar el estudio de mercado deberá consultar un número de fuentes que permita auscultar adecuadamente el mercado relevante.</w:t>
      </w:r>
    </w:p>
    <w:p w14:paraId="5BE39173" w14:textId="77777777" w:rsidR="00C5312B" w:rsidRDefault="00C5312B" w:rsidP="008525C5">
      <w:pPr>
        <w:pStyle w:val="Prrafodelista"/>
        <w:numPr>
          <w:ilvl w:val="0"/>
          <w:numId w:val="36"/>
        </w:numPr>
        <w:spacing w:after="0" w:line="240" w:lineRule="auto"/>
        <w:ind w:left="426"/>
        <w:jc w:val="both"/>
        <w:rPr>
          <w:color w:val="000000"/>
          <w:sz w:val="22"/>
          <w:szCs w:val="22"/>
        </w:rPr>
      </w:pPr>
      <w:r>
        <w:rPr>
          <w:color w:val="000000"/>
          <w:sz w:val="22"/>
          <w:szCs w:val="22"/>
        </w:rPr>
        <w:t xml:space="preserve">Para el caso de consulta de precios en bases de datos especializadas será responsabilidad de la dependencia solicitante dejar constancia de las consultas realizadas y de los precios que soportan el mismo. Es de resaltar que las bases de datos deben ser especializadas y representativas del mercado del bien o servicio u obra a contratar. </w:t>
      </w:r>
    </w:p>
    <w:p w14:paraId="6D940337" w14:textId="77777777" w:rsidR="00C5312B" w:rsidRDefault="00C5312B" w:rsidP="008525C5">
      <w:pPr>
        <w:pStyle w:val="Prrafodelista"/>
        <w:numPr>
          <w:ilvl w:val="0"/>
          <w:numId w:val="36"/>
        </w:numPr>
        <w:spacing w:after="0" w:line="240" w:lineRule="auto"/>
        <w:ind w:left="426"/>
        <w:jc w:val="both"/>
        <w:rPr>
          <w:color w:val="000000"/>
          <w:sz w:val="22"/>
          <w:szCs w:val="22"/>
        </w:rPr>
      </w:pPr>
      <w:r>
        <w:rPr>
          <w:color w:val="000000"/>
          <w:sz w:val="22"/>
          <w:szCs w:val="22"/>
        </w:rPr>
        <w:t>Para el caso de realizar el estudio de mercado con base en el análisis de precios históricos es necesario verificar la variación de los precios derivados del índice de precios al consumidor (IPC) o el incremento Del salario mínimo en cada año, con el fin de revisar la presencia de fenómenos económicos que hayan causado fluctuaciones en el comercio de bien o servicio. De igual forma, las características del bien y/o servicio deben ser las mismas entre las distintas contrataciones.</w:t>
      </w:r>
    </w:p>
    <w:p w14:paraId="28BC8423" w14:textId="643F3FDC" w:rsidR="00C5312B" w:rsidRPr="00C5312B" w:rsidRDefault="00C5312B" w:rsidP="008525C5">
      <w:pPr>
        <w:pStyle w:val="Prrafodelista"/>
        <w:numPr>
          <w:ilvl w:val="0"/>
          <w:numId w:val="36"/>
        </w:numPr>
        <w:spacing w:after="0" w:line="240" w:lineRule="auto"/>
        <w:ind w:left="426"/>
        <w:jc w:val="both"/>
        <w:rPr>
          <w:color w:val="000000"/>
          <w:sz w:val="22"/>
          <w:szCs w:val="22"/>
        </w:rPr>
      </w:pPr>
      <w:r>
        <w:rPr>
          <w:color w:val="000000"/>
          <w:sz w:val="22"/>
          <w:szCs w:val="22"/>
        </w:rPr>
        <w:t>Una vez recibida(s) la(s) cotizaciones(s) escrita(s) por parte del (los) posibles proveedores (es) o realizada la estimación comercial, se realizará un análisis comparativo de tipo cuantitativo y cualitativo, presentando las conclusiones a que haya lugar.</w:t>
      </w:r>
    </w:p>
    <w:p w14:paraId="4F940E51" w14:textId="77777777" w:rsidR="00C5312B" w:rsidRDefault="00C5312B" w:rsidP="00C5312B">
      <w:pPr>
        <w:spacing w:after="0" w:line="240" w:lineRule="auto"/>
        <w:jc w:val="both"/>
        <w:rPr>
          <w:b/>
          <w:color w:val="000000"/>
          <w:sz w:val="22"/>
          <w:szCs w:val="22"/>
        </w:rPr>
      </w:pPr>
    </w:p>
    <w:p w14:paraId="031A34CD" w14:textId="26D3DB6A" w:rsidR="00D84FFC" w:rsidRPr="00AA35DA" w:rsidRDefault="00D84FFC" w:rsidP="008525C5">
      <w:pPr>
        <w:pStyle w:val="Prrafodelista"/>
        <w:keepNext/>
        <w:numPr>
          <w:ilvl w:val="0"/>
          <w:numId w:val="33"/>
        </w:numPr>
        <w:spacing w:after="60" w:line="240" w:lineRule="auto"/>
        <w:rPr>
          <w:b/>
          <w:color w:val="000000"/>
          <w:sz w:val="22"/>
          <w:szCs w:val="22"/>
        </w:rPr>
      </w:pPr>
      <w:r w:rsidRPr="00AA35DA">
        <w:rPr>
          <w:b/>
          <w:color w:val="000000"/>
          <w:sz w:val="22"/>
          <w:szCs w:val="22"/>
        </w:rPr>
        <w:t>Análisis del Sector o Estudios del Sector.</w:t>
      </w:r>
    </w:p>
    <w:p w14:paraId="1F684BD4" w14:textId="77777777" w:rsidR="00D84FFC" w:rsidRDefault="00D84FFC" w:rsidP="00C63940">
      <w:pPr>
        <w:spacing w:after="0" w:line="240" w:lineRule="auto"/>
        <w:jc w:val="both"/>
        <w:rPr>
          <w:color w:val="000000"/>
          <w:sz w:val="22"/>
          <w:szCs w:val="22"/>
        </w:rPr>
      </w:pPr>
    </w:p>
    <w:p w14:paraId="2D4BF56B" w14:textId="77777777" w:rsidR="00C96CC2" w:rsidRDefault="00C96CC2" w:rsidP="00C96CC2">
      <w:pPr>
        <w:spacing w:after="0" w:line="240" w:lineRule="auto"/>
        <w:jc w:val="both"/>
        <w:rPr>
          <w:color w:val="000000"/>
          <w:sz w:val="22"/>
          <w:szCs w:val="22"/>
        </w:rPr>
      </w:pPr>
      <w:r>
        <w:rPr>
          <w:color w:val="000000"/>
          <w:sz w:val="22"/>
          <w:szCs w:val="22"/>
        </w:rPr>
        <w:t>De conformidad con el artículo 2.2.1.1.1.6.1 del Decreto 1082 de 2015 el Fondo de Bienestar Social de la Contraloría General de la República deberá analizar el sector, es decir, el mercado relativo al objeto del proceso de contratación, desde la perspectiva legal, comercial, financiera, organizacional, técnica y de análisis de riesgo, y el resultado de este análisis se deberá plasmar en los estudios y documentos previos del proceso de contratación.</w:t>
      </w:r>
    </w:p>
    <w:p w14:paraId="5612DC24" w14:textId="77777777" w:rsidR="00C96CC2" w:rsidRDefault="00C96CC2" w:rsidP="00C96CC2">
      <w:pPr>
        <w:spacing w:after="0" w:line="240" w:lineRule="auto"/>
        <w:jc w:val="both"/>
        <w:rPr>
          <w:color w:val="000000"/>
          <w:sz w:val="22"/>
          <w:szCs w:val="22"/>
        </w:rPr>
      </w:pPr>
    </w:p>
    <w:p w14:paraId="2C943BDA" w14:textId="77777777" w:rsidR="00C96CC2" w:rsidRDefault="00C96CC2" w:rsidP="00C96CC2">
      <w:pPr>
        <w:spacing w:after="0" w:line="240" w:lineRule="auto"/>
        <w:jc w:val="both"/>
        <w:rPr>
          <w:color w:val="000000"/>
          <w:sz w:val="22"/>
          <w:szCs w:val="22"/>
        </w:rPr>
      </w:pPr>
      <w:r>
        <w:rPr>
          <w:color w:val="000000"/>
          <w:sz w:val="22"/>
          <w:szCs w:val="22"/>
        </w:rPr>
        <w:t>El Fondo de Bienestar Social de la Contraloría General de la República luego de conocer su necesidad e identificar los bienes, obras o servicios que la satisfacen, está en capacidad de definir el sector o mercado al cual pertenecen tales bienes, obras o servicios y hacer el análisis correspondiente.</w:t>
      </w:r>
    </w:p>
    <w:p w14:paraId="4DC8EDD1" w14:textId="77777777" w:rsidR="00C96CC2" w:rsidRDefault="00C96CC2" w:rsidP="00C96CC2">
      <w:pPr>
        <w:spacing w:after="0" w:line="240" w:lineRule="auto"/>
        <w:jc w:val="both"/>
        <w:rPr>
          <w:color w:val="000000"/>
          <w:sz w:val="22"/>
          <w:szCs w:val="22"/>
        </w:rPr>
      </w:pPr>
    </w:p>
    <w:p w14:paraId="305839AD" w14:textId="77777777" w:rsidR="00C96CC2" w:rsidRDefault="00C96CC2" w:rsidP="00C96CC2">
      <w:pPr>
        <w:spacing w:after="0" w:line="240" w:lineRule="auto"/>
        <w:jc w:val="both"/>
        <w:rPr>
          <w:color w:val="000000"/>
          <w:sz w:val="22"/>
          <w:szCs w:val="22"/>
        </w:rPr>
      </w:pPr>
      <w:r>
        <w:rPr>
          <w:color w:val="000000"/>
          <w:sz w:val="22"/>
          <w:szCs w:val="22"/>
        </w:rPr>
        <w:t>El alcance del estudio del sector debe ser proporcionado al valor del proceso de contratación, la naturaleza del objeto a contratar, el tipo de contrato y a los riesgos identificados para el proceso de contratación. El análisis del sector debe cubrir cuatro aspectos principales:</w:t>
      </w:r>
    </w:p>
    <w:p w14:paraId="43A97804" w14:textId="77777777" w:rsidR="00C96CC2" w:rsidRDefault="00C96CC2" w:rsidP="00C96CC2">
      <w:pPr>
        <w:spacing w:after="0" w:line="240" w:lineRule="auto"/>
        <w:jc w:val="both"/>
        <w:rPr>
          <w:color w:val="000000"/>
          <w:sz w:val="22"/>
          <w:szCs w:val="22"/>
        </w:rPr>
      </w:pPr>
    </w:p>
    <w:p w14:paraId="576E06F2" w14:textId="77777777" w:rsidR="00C96CC2" w:rsidRDefault="00C96CC2" w:rsidP="00C96CC2">
      <w:pPr>
        <w:spacing w:after="0" w:line="240" w:lineRule="auto"/>
        <w:jc w:val="both"/>
        <w:rPr>
          <w:color w:val="000000"/>
          <w:sz w:val="22"/>
          <w:szCs w:val="22"/>
        </w:rPr>
      </w:pPr>
      <w:r>
        <w:rPr>
          <w:b/>
          <w:color w:val="000000"/>
          <w:sz w:val="22"/>
          <w:szCs w:val="22"/>
        </w:rPr>
        <w:t>4.3.4.14.1. Análisis del mercado:</w:t>
      </w:r>
      <w:r>
        <w:rPr>
          <w:color w:val="000000"/>
          <w:sz w:val="22"/>
          <w:szCs w:val="22"/>
        </w:rPr>
        <w:t xml:space="preserve"> se deberá realizar el análisis de diferentes perspectivas del mercado, las cuales podrán influir en el proceso de contratación. Las perspectivas por estudiar son:</w:t>
      </w:r>
    </w:p>
    <w:p w14:paraId="330D556C" w14:textId="77777777" w:rsidR="00C96CC2" w:rsidRDefault="00C96CC2" w:rsidP="00C96CC2">
      <w:pPr>
        <w:spacing w:after="0" w:line="240" w:lineRule="auto"/>
        <w:jc w:val="both"/>
        <w:rPr>
          <w:color w:val="000000"/>
          <w:sz w:val="22"/>
          <w:szCs w:val="22"/>
        </w:rPr>
      </w:pPr>
    </w:p>
    <w:p w14:paraId="2192CC1B" w14:textId="77777777" w:rsidR="00C96CC2" w:rsidRDefault="00C96CC2" w:rsidP="00C96CC2">
      <w:pPr>
        <w:spacing w:after="0" w:line="240" w:lineRule="auto"/>
        <w:jc w:val="both"/>
        <w:rPr>
          <w:color w:val="000000"/>
          <w:sz w:val="22"/>
          <w:szCs w:val="22"/>
        </w:rPr>
      </w:pPr>
      <w:r>
        <w:rPr>
          <w:b/>
          <w:color w:val="000000"/>
          <w:sz w:val="22"/>
          <w:szCs w:val="22"/>
        </w:rPr>
        <w:lastRenderedPageBreak/>
        <w:t>a. Aspectos generales del mercado:</w:t>
      </w:r>
      <w:r>
        <w:rPr>
          <w:color w:val="000000"/>
          <w:sz w:val="22"/>
          <w:szCs w:val="22"/>
        </w:rPr>
        <w:t xml:space="preserve"> Esta variable incluye la importancia del sector en el contexto local y nacional, los datos históricos de desempeño del sector, la participación del sector en el PIB nacional e industrial, el empleo que genera y las cifras comerciales más representativas.</w:t>
      </w:r>
    </w:p>
    <w:p w14:paraId="17ACE04F" w14:textId="77777777" w:rsidR="00C96CC2" w:rsidRDefault="00C96CC2" w:rsidP="00C96CC2">
      <w:pPr>
        <w:spacing w:after="0" w:line="240" w:lineRule="auto"/>
        <w:jc w:val="both"/>
        <w:rPr>
          <w:color w:val="000000"/>
          <w:sz w:val="22"/>
          <w:szCs w:val="22"/>
        </w:rPr>
      </w:pPr>
      <w:r>
        <w:rPr>
          <w:b/>
          <w:color w:val="000000"/>
          <w:sz w:val="22"/>
          <w:szCs w:val="22"/>
        </w:rPr>
        <w:t>b. Económico:</w:t>
      </w:r>
      <w:r>
        <w:rPr>
          <w:color w:val="000000"/>
          <w:sz w:val="22"/>
          <w:szCs w:val="22"/>
        </w:rPr>
        <w:t xml:space="preserve"> Se trata de los factores que influyen en el poder adquisitivo de la entidad y los patrones de gasto que han tenido diferentes entidades, entre los cuales se pueden tener en cuenta aspectos como, el cambio de presupuesto, cambio en forma de adquisición, ciclos de producción, fluctuación del valor, inflación, devaluación entre otros índices económicos.</w:t>
      </w:r>
    </w:p>
    <w:p w14:paraId="5E25E886" w14:textId="77777777" w:rsidR="00C96CC2" w:rsidRDefault="00C96CC2" w:rsidP="00C96CC2">
      <w:pPr>
        <w:spacing w:after="0" w:line="240" w:lineRule="auto"/>
        <w:jc w:val="both"/>
        <w:rPr>
          <w:color w:val="000000"/>
          <w:sz w:val="22"/>
          <w:szCs w:val="22"/>
        </w:rPr>
      </w:pPr>
      <w:r>
        <w:rPr>
          <w:b/>
          <w:color w:val="000000"/>
          <w:sz w:val="22"/>
          <w:szCs w:val="22"/>
        </w:rPr>
        <w:t>c. Internacional:</w:t>
      </w:r>
      <w:r>
        <w:rPr>
          <w:color w:val="000000"/>
          <w:sz w:val="22"/>
          <w:szCs w:val="22"/>
        </w:rPr>
        <w:t xml:space="preserve"> Este aspecto debe tener en cuenta los acuerdos comerciales, comportamiento del mercado, fluctuación de precios internacionales, información sobre importación y exportación del bien o servicio, el impacto en las tasas de cambio y cualquier otra variable internacional que pueda influir en el proceso de contratación.</w:t>
      </w:r>
    </w:p>
    <w:p w14:paraId="6F5654DD" w14:textId="77777777" w:rsidR="00C96CC2" w:rsidRDefault="00C96CC2" w:rsidP="00C96CC2">
      <w:pPr>
        <w:spacing w:after="0" w:line="240" w:lineRule="auto"/>
        <w:jc w:val="both"/>
        <w:rPr>
          <w:color w:val="000000"/>
          <w:sz w:val="22"/>
          <w:szCs w:val="22"/>
        </w:rPr>
      </w:pPr>
      <w:r>
        <w:rPr>
          <w:b/>
          <w:color w:val="000000"/>
          <w:sz w:val="22"/>
          <w:szCs w:val="22"/>
        </w:rPr>
        <w:t>d. Técnico:</w:t>
      </w:r>
      <w:r>
        <w:rPr>
          <w:color w:val="000000"/>
          <w:sz w:val="22"/>
          <w:szCs w:val="22"/>
        </w:rPr>
        <w:t xml:space="preserve"> Además de las condiciones técnicas y tecnológicas detalladas en el objeto de la contratación se deben analizar conjuntamente aspectos como la amplitud de la oferta, cambios tecnológicos, y especificaciones de calidad.</w:t>
      </w:r>
    </w:p>
    <w:p w14:paraId="5E02899C" w14:textId="77777777" w:rsidR="00C96CC2" w:rsidRDefault="00C96CC2" w:rsidP="00C96CC2">
      <w:pPr>
        <w:spacing w:after="0" w:line="240" w:lineRule="auto"/>
        <w:jc w:val="both"/>
        <w:rPr>
          <w:color w:val="000000"/>
          <w:sz w:val="22"/>
          <w:szCs w:val="22"/>
        </w:rPr>
      </w:pPr>
      <w:r>
        <w:rPr>
          <w:b/>
          <w:color w:val="000000"/>
          <w:sz w:val="22"/>
          <w:szCs w:val="22"/>
        </w:rPr>
        <w:t>e. Legal:</w:t>
      </w:r>
      <w:r>
        <w:rPr>
          <w:color w:val="000000"/>
          <w:sz w:val="22"/>
          <w:szCs w:val="22"/>
        </w:rPr>
        <w:t xml:space="preserve"> Identificar la normatividad vigente aplicable al proceso de contratación, no solamente en materia de contratación estatal, sino aquella que influye en el desarrollo del mercado del bien o servicio, las normas ambientales y sus modificaciones.</w:t>
      </w:r>
    </w:p>
    <w:p w14:paraId="22661218" w14:textId="77777777" w:rsidR="00C96CC2" w:rsidRDefault="00C96CC2" w:rsidP="00C96CC2">
      <w:pPr>
        <w:spacing w:after="0" w:line="240" w:lineRule="auto"/>
        <w:jc w:val="both"/>
        <w:rPr>
          <w:color w:val="000000"/>
          <w:sz w:val="22"/>
          <w:szCs w:val="22"/>
        </w:rPr>
      </w:pPr>
    </w:p>
    <w:p w14:paraId="40D0F630" w14:textId="77777777" w:rsidR="00C96CC2" w:rsidRDefault="00C96CC2" w:rsidP="00C96CC2">
      <w:pPr>
        <w:spacing w:after="0" w:line="240" w:lineRule="auto"/>
        <w:jc w:val="both"/>
        <w:rPr>
          <w:color w:val="000000"/>
          <w:sz w:val="22"/>
          <w:szCs w:val="22"/>
        </w:rPr>
      </w:pPr>
    </w:p>
    <w:p w14:paraId="2B81769E" w14:textId="77777777" w:rsidR="00C96CC2" w:rsidRDefault="00C96CC2" w:rsidP="00C96CC2">
      <w:pPr>
        <w:spacing w:after="0" w:line="240" w:lineRule="auto"/>
        <w:jc w:val="both"/>
        <w:rPr>
          <w:color w:val="000000"/>
          <w:sz w:val="22"/>
          <w:szCs w:val="22"/>
        </w:rPr>
      </w:pPr>
      <w:r>
        <w:rPr>
          <w:b/>
          <w:color w:val="000000"/>
          <w:sz w:val="22"/>
          <w:szCs w:val="22"/>
        </w:rPr>
        <w:t xml:space="preserve">4.3.4.14.2. Análisis de la demanda: </w:t>
      </w:r>
      <w:r>
        <w:rPr>
          <w:color w:val="000000"/>
          <w:sz w:val="22"/>
          <w:szCs w:val="22"/>
        </w:rPr>
        <w:t>Para este análisis la dependencia interesada deberá tener en cuenta las condiciones en las que la entidad en ocasiones anteriores ha adquirido el bien o servicio, condiciones en las que lo han adquirido otras entidades y posición en el mercado para la proveeduría de los bienes o servicios. Para este efecto, el análisis de demanda deberá contener por lo menos los siguientes aspectos:</w:t>
      </w:r>
    </w:p>
    <w:p w14:paraId="20B04372" w14:textId="77777777" w:rsidR="00C96CC2" w:rsidRDefault="00C96CC2" w:rsidP="00C96CC2">
      <w:pPr>
        <w:spacing w:after="0" w:line="240" w:lineRule="auto"/>
        <w:jc w:val="both"/>
        <w:rPr>
          <w:color w:val="000000"/>
          <w:sz w:val="22"/>
          <w:szCs w:val="22"/>
        </w:rPr>
      </w:pPr>
    </w:p>
    <w:p w14:paraId="25184129" w14:textId="77777777" w:rsidR="00C96CC2" w:rsidRDefault="00C96CC2" w:rsidP="00C96CC2">
      <w:pPr>
        <w:spacing w:after="0" w:line="240" w:lineRule="auto"/>
        <w:jc w:val="both"/>
        <w:rPr>
          <w:color w:val="000000"/>
          <w:sz w:val="22"/>
          <w:szCs w:val="22"/>
        </w:rPr>
      </w:pPr>
      <w:r>
        <w:rPr>
          <w:b/>
          <w:color w:val="000000"/>
          <w:sz w:val="22"/>
          <w:szCs w:val="22"/>
        </w:rPr>
        <w:t>a. Adquisiciones previas de la entidad:</w:t>
      </w:r>
      <w:r>
        <w:rPr>
          <w:color w:val="000000"/>
          <w:sz w:val="22"/>
          <w:szCs w:val="22"/>
        </w:rPr>
        <w:t xml:space="preserve"> Al momento de realizar el análisis de las contrataciones realizadas por la entidad en ocasiones anteriores, se deberá tener en cuenta la modalidad de selección; objeto del contrato; cantidades del bien o servicio; autorizaciones, permisos y licencias requeridas para la adquisición del bien o la prestación normal del servicio, si el contrato incluye diseño y construcción; los documentos técnicos para el desarrollo del proyecto; el valor de los contratos, y el número de contratos suscritos para el efecto y sus vigencias.</w:t>
      </w:r>
    </w:p>
    <w:p w14:paraId="2E888615" w14:textId="77777777" w:rsidR="00C96CC2" w:rsidRDefault="00C96CC2" w:rsidP="00C96CC2">
      <w:pPr>
        <w:spacing w:after="0" w:line="240" w:lineRule="auto"/>
        <w:jc w:val="both"/>
        <w:rPr>
          <w:color w:val="000000"/>
          <w:sz w:val="22"/>
          <w:szCs w:val="22"/>
        </w:rPr>
      </w:pPr>
      <w:r>
        <w:rPr>
          <w:b/>
          <w:color w:val="000000"/>
          <w:sz w:val="22"/>
          <w:szCs w:val="22"/>
        </w:rPr>
        <w:t>b. Histórico de compras o adquisiciones de otras entidades:</w:t>
      </w:r>
      <w:r>
        <w:rPr>
          <w:color w:val="000000"/>
          <w:sz w:val="22"/>
          <w:szCs w:val="22"/>
        </w:rPr>
        <w:t xml:space="preserve"> La dependencia interesada debe analizar el comportamiento de los procesos de contratación adelantados por diferentes entidades estatales.</w:t>
      </w:r>
    </w:p>
    <w:p w14:paraId="468C9258" w14:textId="77777777" w:rsidR="00C96CC2" w:rsidRDefault="00C96CC2" w:rsidP="00C96CC2">
      <w:pPr>
        <w:spacing w:after="0" w:line="240" w:lineRule="auto"/>
        <w:jc w:val="both"/>
        <w:rPr>
          <w:color w:val="000000"/>
          <w:sz w:val="22"/>
          <w:szCs w:val="22"/>
        </w:rPr>
      </w:pPr>
      <w:r>
        <w:rPr>
          <w:b/>
          <w:color w:val="000000"/>
          <w:sz w:val="22"/>
          <w:szCs w:val="22"/>
        </w:rPr>
        <w:t>c. Posición en el mercado para la proveeduría de los bienes o servicios:</w:t>
      </w:r>
      <w:r>
        <w:rPr>
          <w:color w:val="000000"/>
          <w:sz w:val="22"/>
          <w:szCs w:val="22"/>
        </w:rPr>
        <w:t xml:space="preserve"> dentro del análisis que se debe realizar, debe tenerse en cuenta si el bien o servicio se encuentra sujeto a una condición de monopolio, oligopolio o relativa competencia perfecta.</w:t>
      </w:r>
    </w:p>
    <w:p w14:paraId="19D71516" w14:textId="77777777" w:rsidR="00C96CC2" w:rsidRDefault="00C96CC2" w:rsidP="00C96CC2">
      <w:pPr>
        <w:spacing w:after="0" w:line="240" w:lineRule="auto"/>
        <w:jc w:val="both"/>
        <w:rPr>
          <w:color w:val="000000"/>
          <w:sz w:val="22"/>
          <w:szCs w:val="22"/>
        </w:rPr>
      </w:pPr>
    </w:p>
    <w:p w14:paraId="6B509BAC" w14:textId="77777777" w:rsidR="00C96CC2" w:rsidRDefault="00C96CC2" w:rsidP="00C96CC2">
      <w:pPr>
        <w:spacing w:after="0" w:line="240" w:lineRule="auto"/>
        <w:jc w:val="both"/>
        <w:rPr>
          <w:color w:val="000000"/>
          <w:sz w:val="22"/>
          <w:szCs w:val="22"/>
        </w:rPr>
      </w:pPr>
      <w:r>
        <w:rPr>
          <w:b/>
          <w:color w:val="000000"/>
          <w:sz w:val="22"/>
          <w:szCs w:val="22"/>
        </w:rPr>
        <w:t>4.3.4.14.3. Análisis de la oferta:</w:t>
      </w:r>
      <w:r>
        <w:rPr>
          <w:color w:val="000000"/>
          <w:sz w:val="22"/>
          <w:szCs w:val="22"/>
        </w:rPr>
        <w:t xml:space="preserve"> Dentro de este análisis deberá tenerse conocimiento previo de los posibles proveedores que han participado en los diferentes procesos de contratación y de los contratistas de las diferentes entidades estatales. De igual forma, deberá conocer la dinámica de producción, distribución y entrega de los bienes o servicios, es decir, que la dependencia deberá investigar cual es la dinámica del mercado, la cadena de producción y los diferentes costos asociados a cada uno de los procesos, las formas de distribución y entrega por parte de los proveedores.</w:t>
      </w:r>
    </w:p>
    <w:p w14:paraId="0E70F58C" w14:textId="77777777" w:rsidR="00C96CC2" w:rsidRDefault="00C96CC2" w:rsidP="00C96CC2">
      <w:pPr>
        <w:spacing w:after="0" w:line="240" w:lineRule="auto"/>
        <w:jc w:val="both"/>
        <w:rPr>
          <w:color w:val="000000"/>
          <w:sz w:val="22"/>
          <w:szCs w:val="22"/>
        </w:rPr>
      </w:pPr>
    </w:p>
    <w:p w14:paraId="1E88AA3E" w14:textId="77777777" w:rsidR="00C96CC2" w:rsidRDefault="00C96CC2" w:rsidP="00C96CC2">
      <w:pPr>
        <w:spacing w:after="0" w:line="240" w:lineRule="auto"/>
        <w:jc w:val="both"/>
        <w:rPr>
          <w:color w:val="000000"/>
          <w:sz w:val="22"/>
          <w:szCs w:val="22"/>
        </w:rPr>
      </w:pPr>
      <w:r>
        <w:rPr>
          <w:b/>
          <w:color w:val="000000"/>
          <w:sz w:val="22"/>
          <w:szCs w:val="22"/>
        </w:rPr>
        <w:t xml:space="preserve">Conclusiones: </w:t>
      </w:r>
      <w:r>
        <w:rPr>
          <w:color w:val="000000"/>
          <w:sz w:val="22"/>
          <w:szCs w:val="22"/>
        </w:rPr>
        <w:t>El análisis del sector económico y de los oferentes debe conducir a que el área que lo elabore determine los requisitos habilitantes, las condiciones de experiencia, idoneidad, permisos, autorizaciones y demás que se requieren para la prestación del servicio, bien u obra a contratar por parte del Fondo de Bienestar Social de la Contraloría General de la República.</w:t>
      </w:r>
    </w:p>
    <w:p w14:paraId="7BF7D0B4" w14:textId="77777777" w:rsidR="00C96CC2" w:rsidRDefault="00C96CC2" w:rsidP="00C96CC2">
      <w:pPr>
        <w:spacing w:after="0" w:line="240" w:lineRule="auto"/>
        <w:jc w:val="both"/>
        <w:rPr>
          <w:color w:val="000000"/>
          <w:sz w:val="22"/>
          <w:szCs w:val="22"/>
        </w:rPr>
      </w:pPr>
    </w:p>
    <w:p w14:paraId="6D0E94D4" w14:textId="77777777" w:rsidR="00C96CC2" w:rsidRDefault="00C96CC2" w:rsidP="00C96CC2">
      <w:pPr>
        <w:spacing w:after="0" w:line="240" w:lineRule="auto"/>
        <w:jc w:val="both"/>
        <w:rPr>
          <w:color w:val="000000"/>
          <w:sz w:val="22"/>
          <w:szCs w:val="22"/>
        </w:rPr>
      </w:pPr>
      <w:r>
        <w:rPr>
          <w:color w:val="000000"/>
          <w:sz w:val="22"/>
          <w:szCs w:val="22"/>
        </w:rPr>
        <w:t>Así las cosas, el análisis del sector permitirá establecer los requisitos habilitantes de carácter técnico y financieros a incluir en el documento de estudios previos, obteniendo información y datos estadísticos confiables que le sirvan de sustento para establecer los requisitos habilitantes de carácter financiero.</w:t>
      </w:r>
    </w:p>
    <w:p w14:paraId="63708A91" w14:textId="77777777" w:rsidR="00C96CC2" w:rsidRDefault="00C96CC2" w:rsidP="00C96CC2">
      <w:pPr>
        <w:spacing w:after="0" w:line="240" w:lineRule="auto"/>
        <w:jc w:val="both"/>
        <w:rPr>
          <w:color w:val="000000"/>
          <w:sz w:val="22"/>
          <w:szCs w:val="22"/>
        </w:rPr>
      </w:pPr>
    </w:p>
    <w:p w14:paraId="6F80B8C3" w14:textId="77777777" w:rsidR="00C96CC2" w:rsidRDefault="00C96CC2" w:rsidP="00C96CC2">
      <w:pPr>
        <w:spacing w:after="0" w:line="240" w:lineRule="auto"/>
        <w:jc w:val="both"/>
        <w:rPr>
          <w:color w:val="000000"/>
          <w:sz w:val="22"/>
          <w:szCs w:val="22"/>
        </w:rPr>
      </w:pPr>
      <w:r>
        <w:rPr>
          <w:color w:val="000000"/>
          <w:sz w:val="22"/>
          <w:szCs w:val="22"/>
        </w:rPr>
        <w:t>En la contratación directa, el análisis del sector debe tener en cuenta el objeto del proceso, las condiciones del contrato, así como sus plazos, formas de entrega y pago. En un contrato de prestación de servicios profesionales y de apoyo a la gestión, el análisis del sector depende de las condiciones de idoneidad y experiencia que lleven a contratar a la persona natural o jurídica que está en condiciones de desarrollar dicho objeto.</w:t>
      </w:r>
    </w:p>
    <w:p w14:paraId="383CF3BF" w14:textId="77777777" w:rsidR="00C96CC2" w:rsidRDefault="00C96CC2" w:rsidP="00C96CC2">
      <w:pPr>
        <w:spacing w:after="0" w:line="240" w:lineRule="auto"/>
        <w:jc w:val="both"/>
        <w:rPr>
          <w:color w:val="000000"/>
          <w:sz w:val="22"/>
          <w:szCs w:val="22"/>
        </w:rPr>
      </w:pPr>
    </w:p>
    <w:p w14:paraId="155FB73D" w14:textId="77777777" w:rsidR="00C96CC2" w:rsidRDefault="00C96CC2" w:rsidP="00C96CC2">
      <w:pPr>
        <w:spacing w:after="0" w:line="240" w:lineRule="auto"/>
        <w:jc w:val="both"/>
        <w:rPr>
          <w:color w:val="000000"/>
          <w:sz w:val="22"/>
          <w:szCs w:val="22"/>
        </w:rPr>
      </w:pPr>
      <w:r>
        <w:rPr>
          <w:color w:val="000000"/>
          <w:sz w:val="22"/>
          <w:szCs w:val="22"/>
        </w:rPr>
        <w:t>En todos los procesos, el alcance del estudio del sector debe ser proporcionado al valor del proceso de contratación, la naturaleza del objeto a contratar, el tipo de contrato, y los riesgos identificados para el proceso de contratación.</w:t>
      </w:r>
    </w:p>
    <w:p w14:paraId="14055244" w14:textId="77777777" w:rsidR="00C96CC2" w:rsidRDefault="00C96CC2" w:rsidP="00C96CC2">
      <w:pPr>
        <w:spacing w:after="0" w:line="240" w:lineRule="auto"/>
        <w:jc w:val="both"/>
        <w:rPr>
          <w:color w:val="000000"/>
          <w:sz w:val="22"/>
          <w:szCs w:val="22"/>
        </w:rPr>
      </w:pPr>
    </w:p>
    <w:p w14:paraId="2B31A989" w14:textId="77777777" w:rsidR="00C96CC2" w:rsidRDefault="00C96CC2" w:rsidP="00C96CC2">
      <w:pPr>
        <w:spacing w:after="0" w:line="240" w:lineRule="auto"/>
        <w:jc w:val="both"/>
        <w:rPr>
          <w:color w:val="000000"/>
          <w:sz w:val="22"/>
          <w:szCs w:val="22"/>
        </w:rPr>
      </w:pPr>
      <w:r>
        <w:rPr>
          <w:color w:val="000000"/>
          <w:sz w:val="22"/>
          <w:szCs w:val="22"/>
        </w:rPr>
        <w:t>En los procesos de mínima cuantía no habrá necesidad de hacer un estudio extensivo del sector, por lo que él mismo se deberá enmarcar por lo menos en revisar las condiciones particulares de otros procesos de contratación similar, acopiando información suficiente de precios, calidad, condiciones, plazos de entrega, con otros clientes del proveedor públicos o privados.</w:t>
      </w:r>
    </w:p>
    <w:p w14:paraId="2B41B467" w14:textId="77777777" w:rsidR="00C96CC2" w:rsidRDefault="00C96CC2" w:rsidP="00C96CC2">
      <w:pPr>
        <w:spacing w:after="0" w:line="240" w:lineRule="auto"/>
        <w:jc w:val="both"/>
        <w:rPr>
          <w:color w:val="000000"/>
          <w:sz w:val="22"/>
          <w:szCs w:val="22"/>
        </w:rPr>
      </w:pPr>
    </w:p>
    <w:p w14:paraId="12B29FC6" w14:textId="77777777" w:rsidR="00C96CC2" w:rsidRDefault="00C96CC2" w:rsidP="00C96CC2">
      <w:pPr>
        <w:spacing w:after="0" w:line="240" w:lineRule="auto"/>
        <w:jc w:val="both"/>
        <w:rPr>
          <w:color w:val="000000"/>
          <w:sz w:val="22"/>
          <w:szCs w:val="22"/>
        </w:rPr>
      </w:pPr>
      <w:r>
        <w:rPr>
          <w:color w:val="000000"/>
          <w:sz w:val="22"/>
          <w:szCs w:val="22"/>
        </w:rPr>
        <w:t>El Fondo de Bienestar Social de la Contraloría General de la República tendrá en cuenta para la elaboración de los estudios del sector los lineamientos que para dicho efecto señale Colombia Compra Eficiente.</w:t>
      </w:r>
    </w:p>
    <w:p w14:paraId="4397B01C" w14:textId="77777777" w:rsidR="00C96CC2" w:rsidRDefault="00C96CC2" w:rsidP="00C63940">
      <w:pPr>
        <w:spacing w:after="0" w:line="240" w:lineRule="auto"/>
        <w:jc w:val="both"/>
        <w:rPr>
          <w:color w:val="000000"/>
          <w:sz w:val="22"/>
          <w:szCs w:val="22"/>
        </w:rPr>
      </w:pPr>
    </w:p>
    <w:p w14:paraId="7F31D610" w14:textId="759A82C5" w:rsidR="00D84FFC" w:rsidRDefault="00D84FFC" w:rsidP="00C63940">
      <w:pPr>
        <w:spacing w:after="0" w:line="240" w:lineRule="auto"/>
        <w:jc w:val="both"/>
        <w:rPr>
          <w:color w:val="000000"/>
          <w:sz w:val="22"/>
          <w:szCs w:val="22"/>
        </w:rPr>
      </w:pPr>
      <w:r>
        <w:rPr>
          <w:color w:val="000000"/>
          <w:sz w:val="22"/>
          <w:szCs w:val="22"/>
        </w:rPr>
        <w:t xml:space="preserve">El análisis del sector es el estudio detallado del sector relativo al objeto del proceso de contratación, buscando conocer a profundidad el sector desde la perspectiva legal, comercial, financiera, organizacional, técnica y de análisis de riesgos, del cual se deberá dejar constancia en los documentos del proceso. </w:t>
      </w:r>
    </w:p>
    <w:p w14:paraId="35EE10AF" w14:textId="77777777" w:rsidR="00D84FFC" w:rsidRDefault="00D84FFC" w:rsidP="00C63940">
      <w:pPr>
        <w:spacing w:after="0" w:line="240" w:lineRule="auto"/>
        <w:jc w:val="both"/>
        <w:rPr>
          <w:color w:val="000000"/>
          <w:sz w:val="22"/>
          <w:szCs w:val="22"/>
        </w:rPr>
      </w:pPr>
    </w:p>
    <w:p w14:paraId="0902E092" w14:textId="342828BA" w:rsidR="00D84FFC" w:rsidRDefault="00D84FFC" w:rsidP="00C63940">
      <w:pPr>
        <w:spacing w:after="0" w:line="240" w:lineRule="auto"/>
        <w:jc w:val="both"/>
        <w:rPr>
          <w:color w:val="000000"/>
          <w:sz w:val="22"/>
          <w:szCs w:val="22"/>
        </w:rPr>
      </w:pPr>
      <w:r>
        <w:rPr>
          <w:color w:val="000000"/>
          <w:sz w:val="22"/>
          <w:szCs w:val="22"/>
        </w:rPr>
        <w:t xml:space="preserve">Se debe tener en cuenta que el análisis del sector se realiza independientemente de la modalidad de selección, teniendo en cuenta la Guía y lineamientos que para el caso ha expedido Colombia Compra Eficiente. </w:t>
      </w:r>
    </w:p>
    <w:p w14:paraId="03AF45D6" w14:textId="7616C32F" w:rsidR="007F0896" w:rsidRDefault="007F0896" w:rsidP="00C63940">
      <w:pPr>
        <w:spacing w:after="0" w:line="240" w:lineRule="auto"/>
        <w:jc w:val="both"/>
        <w:rPr>
          <w:color w:val="000000"/>
          <w:sz w:val="22"/>
          <w:szCs w:val="22"/>
        </w:rPr>
      </w:pPr>
    </w:p>
    <w:p w14:paraId="09B5863D" w14:textId="77777777" w:rsidR="002676D4" w:rsidRDefault="007F0896" w:rsidP="00C63940">
      <w:pPr>
        <w:spacing w:after="0" w:line="240" w:lineRule="auto"/>
        <w:jc w:val="both"/>
        <w:rPr>
          <w:sz w:val="22"/>
          <w:szCs w:val="22"/>
        </w:rPr>
      </w:pPr>
      <w:r w:rsidRPr="007F0896">
        <w:rPr>
          <w:sz w:val="22"/>
          <w:szCs w:val="22"/>
        </w:rPr>
        <w:t xml:space="preserve">La Dependencia solicitante debe realizar el análisis necesario para conocer el sector relativo al objeto del proceso de contratación desde la perspectiva legal, comercial, financiera, organizacional, técnica y de análisis de riesgo, así como la estimación, tipificación y asignación de los riesgos. </w:t>
      </w:r>
    </w:p>
    <w:p w14:paraId="4EB1AF30" w14:textId="77777777" w:rsidR="002676D4" w:rsidRDefault="002676D4" w:rsidP="00C63940">
      <w:pPr>
        <w:spacing w:after="0" w:line="240" w:lineRule="auto"/>
        <w:jc w:val="both"/>
        <w:rPr>
          <w:sz w:val="22"/>
          <w:szCs w:val="22"/>
        </w:rPr>
      </w:pPr>
    </w:p>
    <w:p w14:paraId="624AD4DD" w14:textId="733ED8D8" w:rsidR="007F0896" w:rsidRDefault="007F0896" w:rsidP="00C63940">
      <w:pPr>
        <w:spacing w:after="0" w:line="240" w:lineRule="auto"/>
        <w:jc w:val="both"/>
        <w:rPr>
          <w:sz w:val="22"/>
          <w:szCs w:val="22"/>
        </w:rPr>
      </w:pPr>
      <w:r w:rsidRPr="007F0896">
        <w:rPr>
          <w:sz w:val="22"/>
          <w:szCs w:val="22"/>
        </w:rPr>
        <w:t>Cuando la oferta lo permita se solicitarán una pluralidad de cotizaciones ya sea mediante oficio, por correo electrónico o a través de SECOP II</w:t>
      </w:r>
      <w:r w:rsidR="002676D4">
        <w:rPr>
          <w:sz w:val="22"/>
          <w:szCs w:val="22"/>
        </w:rPr>
        <w:t>.</w:t>
      </w:r>
    </w:p>
    <w:p w14:paraId="4D11C0B7" w14:textId="3D1B1C33" w:rsidR="002676D4" w:rsidRDefault="002676D4" w:rsidP="00C63940">
      <w:pPr>
        <w:spacing w:after="0" w:line="240" w:lineRule="auto"/>
        <w:jc w:val="both"/>
        <w:rPr>
          <w:sz w:val="22"/>
          <w:szCs w:val="22"/>
        </w:rPr>
      </w:pPr>
    </w:p>
    <w:p w14:paraId="5415A3B2" w14:textId="17291AE8" w:rsidR="002676D4" w:rsidRPr="002676D4" w:rsidRDefault="002676D4" w:rsidP="00C63940">
      <w:pPr>
        <w:spacing w:after="0" w:line="240" w:lineRule="auto"/>
        <w:jc w:val="both"/>
        <w:rPr>
          <w:color w:val="000000"/>
          <w:sz w:val="18"/>
          <w:szCs w:val="18"/>
        </w:rPr>
      </w:pPr>
      <w:r w:rsidRPr="002676D4">
        <w:rPr>
          <w:sz w:val="22"/>
          <w:szCs w:val="22"/>
        </w:rPr>
        <w:t>Para efectos de incluir estos requisitos se recomienda verificar el contenido de la Guía para la Elaboración de Estudios de Sector y el Manual para la identificación y Cobertura del Riesgo en los Procesos de Contratación expedidos por Colombia Compra Eficiente. Puede consultarlos en el siguiente enlace: https://www.colombiacompra.gov.co/manuales-guias-ypliegos-tipo/manuales-y-guias</w:t>
      </w:r>
    </w:p>
    <w:p w14:paraId="4E6DF018" w14:textId="77777777" w:rsidR="00D84FFC" w:rsidRDefault="00D84FFC" w:rsidP="00C63940">
      <w:pPr>
        <w:spacing w:after="0" w:line="240" w:lineRule="auto"/>
        <w:jc w:val="both"/>
        <w:rPr>
          <w:color w:val="000000"/>
          <w:sz w:val="22"/>
          <w:szCs w:val="22"/>
        </w:rPr>
      </w:pPr>
    </w:p>
    <w:p w14:paraId="6AA0A541" w14:textId="77777777" w:rsidR="00D84FFC" w:rsidRDefault="00D84FFC" w:rsidP="00C63940">
      <w:pPr>
        <w:spacing w:after="0" w:line="240" w:lineRule="auto"/>
        <w:jc w:val="both"/>
        <w:rPr>
          <w:color w:val="000000"/>
          <w:sz w:val="22"/>
          <w:szCs w:val="22"/>
        </w:rPr>
      </w:pPr>
      <w:r>
        <w:rPr>
          <w:color w:val="000000"/>
          <w:sz w:val="22"/>
          <w:szCs w:val="22"/>
        </w:rPr>
        <w:t xml:space="preserve">Para los contratos de prestación de servicios con persona natural este análisis se entiende surtido con </w:t>
      </w:r>
      <w:r>
        <w:rPr>
          <w:color w:val="000000"/>
          <w:sz w:val="22"/>
          <w:szCs w:val="22"/>
          <w:u w:val="single"/>
        </w:rPr>
        <w:t xml:space="preserve">la tabla de honorarios reglamentada vigente para la anualidad </w:t>
      </w:r>
      <w:r>
        <w:rPr>
          <w:color w:val="000000"/>
          <w:sz w:val="22"/>
          <w:szCs w:val="22"/>
        </w:rPr>
        <w:t xml:space="preserve">por el Fondo de Bienestar Social de la Contraloría General de la República. </w:t>
      </w:r>
    </w:p>
    <w:p w14:paraId="2FF094F7" w14:textId="77777777" w:rsidR="00D84FFC" w:rsidRDefault="00D84FFC" w:rsidP="00C63940">
      <w:pPr>
        <w:spacing w:after="0" w:line="240" w:lineRule="auto"/>
        <w:jc w:val="both"/>
        <w:rPr>
          <w:color w:val="000000"/>
          <w:sz w:val="22"/>
          <w:szCs w:val="22"/>
        </w:rPr>
      </w:pPr>
    </w:p>
    <w:p w14:paraId="3B8FA637" w14:textId="77777777" w:rsidR="00D84FFC" w:rsidRDefault="00D84FFC" w:rsidP="00C63940">
      <w:pPr>
        <w:spacing w:after="0" w:line="240" w:lineRule="auto"/>
        <w:jc w:val="both"/>
        <w:rPr>
          <w:color w:val="000000"/>
          <w:sz w:val="22"/>
          <w:szCs w:val="22"/>
        </w:rPr>
      </w:pPr>
      <w:r>
        <w:rPr>
          <w:color w:val="000000"/>
          <w:sz w:val="22"/>
          <w:szCs w:val="22"/>
        </w:rPr>
        <w:t xml:space="preserve">La dependencia que </w:t>
      </w:r>
      <w:r>
        <w:rPr>
          <w:color w:val="000000"/>
          <w:sz w:val="22"/>
          <w:szCs w:val="22"/>
          <w:u w:val="single"/>
        </w:rPr>
        <w:t>estructura</w:t>
      </w:r>
      <w:r>
        <w:rPr>
          <w:color w:val="000000"/>
          <w:sz w:val="22"/>
          <w:szCs w:val="22"/>
        </w:rPr>
        <w:t xml:space="preserve"> los estudios previos, encargados de la realización del estudio del sector, debe considerar los siguientes aspectos: </w:t>
      </w:r>
    </w:p>
    <w:p w14:paraId="10E867B2" w14:textId="77777777" w:rsidR="00D84FFC" w:rsidRDefault="00D84FFC" w:rsidP="00C63940">
      <w:pPr>
        <w:spacing w:after="0" w:line="240" w:lineRule="auto"/>
        <w:jc w:val="both"/>
        <w:rPr>
          <w:color w:val="000000"/>
          <w:sz w:val="22"/>
          <w:szCs w:val="22"/>
        </w:rPr>
      </w:pPr>
    </w:p>
    <w:p w14:paraId="3EDED7BA" w14:textId="77777777" w:rsidR="00D84FFC" w:rsidRDefault="00D84FFC" w:rsidP="008525C5">
      <w:pPr>
        <w:numPr>
          <w:ilvl w:val="0"/>
          <w:numId w:val="4"/>
        </w:numPr>
        <w:spacing w:after="0" w:line="240" w:lineRule="auto"/>
        <w:ind w:left="426" w:firstLine="0"/>
        <w:jc w:val="both"/>
        <w:rPr>
          <w:color w:val="000000"/>
          <w:sz w:val="22"/>
          <w:szCs w:val="22"/>
        </w:rPr>
      </w:pPr>
      <w:r>
        <w:rPr>
          <w:color w:val="000000"/>
          <w:sz w:val="22"/>
          <w:szCs w:val="22"/>
        </w:rPr>
        <w:t xml:space="preserve">Revisar si se ha realizado un Proceso de Contratación similar, y un análisis de mercado similar dentro de la Entidad o de otras entidades, esta verificación puede realizarse acudiendo a las plataformas del SECOP </w:t>
      </w:r>
      <w:r>
        <w:rPr>
          <w:sz w:val="22"/>
          <w:szCs w:val="22"/>
        </w:rPr>
        <w:t>II</w:t>
      </w:r>
      <w:r>
        <w:rPr>
          <w:color w:val="000000"/>
          <w:sz w:val="22"/>
          <w:szCs w:val="22"/>
        </w:rPr>
        <w:t xml:space="preserve">. </w:t>
      </w:r>
    </w:p>
    <w:p w14:paraId="0606E007" w14:textId="77777777" w:rsidR="00D84FFC" w:rsidRDefault="00D84FFC" w:rsidP="00C63940">
      <w:pPr>
        <w:spacing w:after="0" w:line="240" w:lineRule="auto"/>
        <w:ind w:left="426"/>
        <w:jc w:val="both"/>
        <w:rPr>
          <w:color w:val="000000"/>
          <w:sz w:val="22"/>
          <w:szCs w:val="22"/>
        </w:rPr>
      </w:pPr>
    </w:p>
    <w:p w14:paraId="50CD1DC5" w14:textId="77777777" w:rsidR="00D84FFC" w:rsidRDefault="00D84FFC" w:rsidP="008525C5">
      <w:pPr>
        <w:numPr>
          <w:ilvl w:val="0"/>
          <w:numId w:val="4"/>
        </w:numPr>
        <w:spacing w:after="0" w:line="240" w:lineRule="auto"/>
        <w:ind w:left="426" w:firstLine="0"/>
        <w:jc w:val="both"/>
        <w:rPr>
          <w:color w:val="000000"/>
          <w:sz w:val="22"/>
          <w:szCs w:val="22"/>
        </w:rPr>
      </w:pPr>
      <w:r>
        <w:rPr>
          <w:color w:val="000000"/>
          <w:sz w:val="22"/>
          <w:szCs w:val="22"/>
        </w:rPr>
        <w:t>Revisar costos directos e indirectos del contrato.</w:t>
      </w:r>
    </w:p>
    <w:p w14:paraId="67FBF55E" w14:textId="77777777" w:rsidR="00D84FFC" w:rsidRDefault="00D84FFC" w:rsidP="00C63940">
      <w:pPr>
        <w:spacing w:after="0" w:line="240" w:lineRule="auto"/>
        <w:ind w:left="426"/>
        <w:jc w:val="both"/>
        <w:rPr>
          <w:color w:val="000000"/>
          <w:sz w:val="22"/>
          <w:szCs w:val="22"/>
        </w:rPr>
      </w:pPr>
      <w:r>
        <w:rPr>
          <w:color w:val="000000"/>
          <w:sz w:val="22"/>
          <w:szCs w:val="22"/>
        </w:rPr>
        <w:t xml:space="preserve"> </w:t>
      </w:r>
    </w:p>
    <w:p w14:paraId="4800F914" w14:textId="77777777" w:rsidR="00D84FFC" w:rsidRDefault="00D84FFC" w:rsidP="008525C5">
      <w:pPr>
        <w:numPr>
          <w:ilvl w:val="0"/>
          <w:numId w:val="4"/>
        </w:numPr>
        <w:spacing w:after="0" w:line="240" w:lineRule="auto"/>
        <w:ind w:left="426" w:firstLine="0"/>
        <w:jc w:val="both"/>
        <w:rPr>
          <w:color w:val="000000"/>
          <w:sz w:val="22"/>
          <w:szCs w:val="22"/>
        </w:rPr>
      </w:pPr>
      <w:r>
        <w:rPr>
          <w:color w:val="000000"/>
          <w:sz w:val="22"/>
          <w:szCs w:val="22"/>
        </w:rPr>
        <w:t xml:space="preserve">Una vez realizados los pasos anteriores, se buscará proveedores para solicitar el mayor número de cotizaciones, identificando proveedores, recopilando información acerca de estos y del mercado mismo y medir posibles riesgos en el proceso de contratación. </w:t>
      </w:r>
    </w:p>
    <w:p w14:paraId="68605D9D" w14:textId="77777777" w:rsidR="00D84FFC" w:rsidRDefault="00D84FFC" w:rsidP="00C63940">
      <w:pPr>
        <w:spacing w:after="0" w:line="240" w:lineRule="auto"/>
        <w:ind w:left="426"/>
        <w:jc w:val="both"/>
        <w:rPr>
          <w:color w:val="000000"/>
          <w:sz w:val="22"/>
          <w:szCs w:val="22"/>
        </w:rPr>
      </w:pPr>
    </w:p>
    <w:p w14:paraId="53F438B6" w14:textId="77777777" w:rsidR="00D84FFC" w:rsidRDefault="00D84FFC" w:rsidP="008525C5">
      <w:pPr>
        <w:numPr>
          <w:ilvl w:val="0"/>
          <w:numId w:val="4"/>
        </w:numPr>
        <w:spacing w:after="0" w:line="240" w:lineRule="auto"/>
        <w:ind w:left="426" w:firstLine="0"/>
        <w:jc w:val="both"/>
        <w:rPr>
          <w:color w:val="000000"/>
          <w:sz w:val="22"/>
          <w:szCs w:val="22"/>
        </w:rPr>
      </w:pPr>
      <w:r>
        <w:rPr>
          <w:color w:val="000000"/>
          <w:sz w:val="22"/>
          <w:szCs w:val="22"/>
        </w:rPr>
        <w:t xml:space="preserve">Elaborar el estudio que permita establecer el valor estimado del contrato y la justificación del mismo. </w:t>
      </w:r>
    </w:p>
    <w:p w14:paraId="5B306E70" w14:textId="77777777" w:rsidR="00D84FFC" w:rsidRDefault="00D84FFC" w:rsidP="00C63940">
      <w:pPr>
        <w:spacing w:after="0" w:line="240" w:lineRule="auto"/>
        <w:jc w:val="both"/>
        <w:rPr>
          <w:color w:val="000000"/>
          <w:sz w:val="22"/>
          <w:szCs w:val="22"/>
        </w:rPr>
      </w:pPr>
    </w:p>
    <w:p w14:paraId="6C09B419" w14:textId="77777777" w:rsidR="00D84FFC" w:rsidRDefault="00D84FFC" w:rsidP="00C63940">
      <w:pPr>
        <w:spacing w:after="200" w:line="240" w:lineRule="auto"/>
        <w:rPr>
          <w:color w:val="000000"/>
          <w:sz w:val="22"/>
          <w:szCs w:val="22"/>
        </w:rPr>
      </w:pPr>
      <w:r>
        <w:rPr>
          <w:color w:val="000000"/>
          <w:sz w:val="22"/>
          <w:szCs w:val="22"/>
        </w:rPr>
        <w:t xml:space="preserve">Cada proceso contractual requiere un estudio propio y detallado. </w:t>
      </w:r>
    </w:p>
    <w:p w14:paraId="06A07313" w14:textId="14492CD5" w:rsidR="00D84FFC" w:rsidRPr="00AA35DA" w:rsidRDefault="00D84FFC" w:rsidP="008525C5">
      <w:pPr>
        <w:pStyle w:val="Prrafodelista"/>
        <w:keepNext/>
        <w:numPr>
          <w:ilvl w:val="0"/>
          <w:numId w:val="33"/>
        </w:numPr>
        <w:spacing w:after="60" w:line="240" w:lineRule="auto"/>
        <w:rPr>
          <w:b/>
          <w:color w:val="000000"/>
          <w:sz w:val="22"/>
          <w:szCs w:val="22"/>
        </w:rPr>
      </w:pPr>
      <w:r w:rsidRPr="00AA35DA">
        <w:rPr>
          <w:b/>
          <w:color w:val="000000"/>
          <w:sz w:val="22"/>
          <w:szCs w:val="22"/>
        </w:rPr>
        <w:t xml:space="preserve">Presupuesto </w:t>
      </w:r>
    </w:p>
    <w:p w14:paraId="546B4F1B" w14:textId="77777777" w:rsidR="00D84FFC" w:rsidRDefault="00D84FFC" w:rsidP="00C63940">
      <w:pPr>
        <w:spacing w:after="0" w:line="240" w:lineRule="auto"/>
        <w:rPr>
          <w:color w:val="000000"/>
        </w:rPr>
      </w:pPr>
    </w:p>
    <w:p w14:paraId="33C6A948" w14:textId="77777777" w:rsidR="00D84FFC" w:rsidRDefault="00D84FFC" w:rsidP="00C63940">
      <w:pPr>
        <w:spacing w:after="0" w:line="240" w:lineRule="auto"/>
        <w:jc w:val="both"/>
        <w:rPr>
          <w:color w:val="000000"/>
          <w:sz w:val="22"/>
          <w:szCs w:val="22"/>
        </w:rPr>
      </w:pPr>
      <w:r>
        <w:rPr>
          <w:color w:val="000000"/>
          <w:sz w:val="22"/>
          <w:szCs w:val="22"/>
        </w:rPr>
        <w:t xml:space="preserve">El área encargada de elaborar los estudios previos debe tener en cuenta las disposiciones en materia presupuestal, de manera que se ajusten al cumplimiento de tales directrices, se facilite el seguimiento de la ejecución del contrato y se registre y clasifique la información presupuestal. </w:t>
      </w:r>
    </w:p>
    <w:p w14:paraId="67590D44" w14:textId="77777777" w:rsidR="00D84FFC" w:rsidRDefault="00D84FFC" w:rsidP="00C63940">
      <w:pPr>
        <w:spacing w:after="0" w:line="240" w:lineRule="auto"/>
        <w:jc w:val="both"/>
        <w:rPr>
          <w:color w:val="000000"/>
          <w:sz w:val="22"/>
          <w:szCs w:val="22"/>
        </w:rPr>
      </w:pPr>
    </w:p>
    <w:p w14:paraId="5E5EC8EF" w14:textId="4A0B57B9" w:rsidR="00D84FFC" w:rsidRDefault="00D84FFC" w:rsidP="00C63940">
      <w:pPr>
        <w:spacing w:after="0" w:line="240" w:lineRule="auto"/>
        <w:jc w:val="both"/>
        <w:rPr>
          <w:color w:val="000000"/>
          <w:sz w:val="22"/>
          <w:szCs w:val="22"/>
        </w:rPr>
      </w:pPr>
      <w:r>
        <w:rPr>
          <w:color w:val="000000"/>
          <w:sz w:val="22"/>
          <w:szCs w:val="22"/>
        </w:rPr>
        <w:t>Para tal efecto, no podrá adelantarse Proceso de Contratación alguno sin contar anticipadamente con el Certificado de Disponibilidad Presupuestal o la Vigencia Futura correspondiente según el caso.</w:t>
      </w:r>
    </w:p>
    <w:p w14:paraId="3031207C" w14:textId="67B80B70" w:rsidR="00067BA6" w:rsidRDefault="00067BA6" w:rsidP="00C63940">
      <w:pPr>
        <w:spacing w:after="0" w:line="240" w:lineRule="auto"/>
        <w:jc w:val="both"/>
        <w:rPr>
          <w:color w:val="000000"/>
          <w:sz w:val="22"/>
          <w:szCs w:val="22"/>
        </w:rPr>
      </w:pPr>
    </w:p>
    <w:p w14:paraId="620BCD22" w14:textId="77777777" w:rsidR="00067BA6" w:rsidRPr="00C14094" w:rsidRDefault="00067BA6" w:rsidP="00067BA6">
      <w:pPr>
        <w:spacing w:after="0" w:line="240" w:lineRule="auto"/>
        <w:jc w:val="both"/>
        <w:rPr>
          <w:color w:val="000000"/>
          <w:sz w:val="22"/>
          <w:szCs w:val="22"/>
        </w:rPr>
      </w:pPr>
      <w:r w:rsidRPr="00C14094">
        <w:rPr>
          <w:color w:val="000000"/>
          <w:sz w:val="22"/>
          <w:szCs w:val="22"/>
        </w:rPr>
        <w:t>Teniendo en cuenta que la Ley 1952 de 2019 “</w:t>
      </w:r>
      <w:r w:rsidRPr="00C14094">
        <w:rPr>
          <w:b/>
          <w:i/>
          <w:color w:val="000000"/>
          <w:sz w:val="22"/>
          <w:szCs w:val="22"/>
          <w:highlight w:val="white"/>
        </w:rPr>
        <w:t xml:space="preserve">Por medio de la cual se expide el código general disciplinario se derogan la ley 734 de 2002 y algunas disposiciones de la ley 1474 de 2011, relacionadas con el derecho disciplinario”, </w:t>
      </w:r>
      <w:r w:rsidRPr="00C14094">
        <w:rPr>
          <w:i/>
          <w:color w:val="000000"/>
          <w:sz w:val="22"/>
          <w:szCs w:val="22"/>
        </w:rPr>
        <w:t xml:space="preserve"> </w:t>
      </w:r>
      <w:r w:rsidRPr="00C14094">
        <w:rPr>
          <w:color w:val="000000"/>
          <w:sz w:val="22"/>
          <w:szCs w:val="22"/>
        </w:rPr>
        <w:t xml:space="preserve">señala que constituirá falta gravísima, el asumir compromisos sobre apropiaciones presupuestales inexistentes o en exceso del saldo disponible de apropiación, la dependencia interesada deberá justificar la necesidad para que el Director Administrativo y Financiero efectúe la solicitud del </w:t>
      </w:r>
      <w:r w:rsidRPr="00C14094">
        <w:rPr>
          <w:color w:val="000000"/>
          <w:sz w:val="22"/>
          <w:szCs w:val="22"/>
        </w:rPr>
        <w:lastRenderedPageBreak/>
        <w:t>Certificado de Disponibilidad Presupuestal (CDP) que respalde la contratación ante el Grupo de Gestión  Financiera.</w:t>
      </w:r>
    </w:p>
    <w:p w14:paraId="79C974B4" w14:textId="77777777" w:rsidR="00067BA6" w:rsidRDefault="00067BA6" w:rsidP="00067BA6">
      <w:pPr>
        <w:spacing w:after="0" w:line="240" w:lineRule="auto"/>
        <w:jc w:val="both"/>
        <w:rPr>
          <w:color w:val="000000"/>
          <w:sz w:val="22"/>
          <w:szCs w:val="22"/>
        </w:rPr>
      </w:pPr>
    </w:p>
    <w:p w14:paraId="408F180C" w14:textId="77777777" w:rsidR="00067BA6" w:rsidRDefault="00067BA6" w:rsidP="00067BA6">
      <w:pPr>
        <w:spacing w:after="0" w:line="240" w:lineRule="auto"/>
        <w:jc w:val="both"/>
        <w:rPr>
          <w:color w:val="000000"/>
          <w:sz w:val="22"/>
          <w:szCs w:val="22"/>
        </w:rPr>
      </w:pPr>
      <w:r>
        <w:rPr>
          <w:color w:val="000000"/>
          <w:sz w:val="22"/>
          <w:szCs w:val="22"/>
        </w:rPr>
        <w:t>En caso de proceso de contratación derivados de proyectos de inversión, el CDP deberá estar acompañado del certificado de viabilidad expedido por la Oficina de Planeación.</w:t>
      </w:r>
    </w:p>
    <w:p w14:paraId="4C9A6B89" w14:textId="77777777" w:rsidR="00067BA6" w:rsidRDefault="00067BA6" w:rsidP="00067BA6">
      <w:pPr>
        <w:spacing w:after="0" w:line="240" w:lineRule="auto"/>
        <w:jc w:val="both"/>
        <w:rPr>
          <w:color w:val="000000"/>
          <w:sz w:val="22"/>
          <w:szCs w:val="22"/>
        </w:rPr>
      </w:pPr>
    </w:p>
    <w:p w14:paraId="5B1C452E" w14:textId="77777777" w:rsidR="00067BA6" w:rsidRDefault="00067BA6" w:rsidP="00067BA6">
      <w:pPr>
        <w:spacing w:after="0" w:line="240" w:lineRule="auto"/>
        <w:jc w:val="both"/>
        <w:rPr>
          <w:color w:val="000000"/>
          <w:sz w:val="22"/>
          <w:szCs w:val="22"/>
        </w:rPr>
      </w:pPr>
      <w:r>
        <w:rPr>
          <w:color w:val="000000"/>
          <w:sz w:val="22"/>
          <w:szCs w:val="22"/>
        </w:rPr>
        <w:t>En ningún caso se podrá iniciar proceso alguno de contratación sin la respectiva disponibilidad presupuestal.</w:t>
      </w:r>
    </w:p>
    <w:p w14:paraId="6696CA74" w14:textId="77777777" w:rsidR="00067BA6" w:rsidRDefault="00067BA6" w:rsidP="00067BA6">
      <w:pPr>
        <w:keepNext/>
        <w:spacing w:after="0" w:line="240" w:lineRule="auto"/>
        <w:rPr>
          <w:b/>
          <w:color w:val="000000"/>
          <w:sz w:val="22"/>
          <w:szCs w:val="22"/>
        </w:rPr>
      </w:pPr>
      <w:bookmarkStart w:id="74" w:name="_1ci93xb" w:colFirst="0" w:colLast="0"/>
      <w:bookmarkEnd w:id="74"/>
    </w:p>
    <w:p w14:paraId="708CD2AA" w14:textId="67658D7C" w:rsidR="00A85EE6" w:rsidRPr="00AA35DA" w:rsidRDefault="00A85EE6" w:rsidP="008525C5">
      <w:pPr>
        <w:pStyle w:val="Prrafodelista"/>
        <w:keepNext/>
        <w:numPr>
          <w:ilvl w:val="0"/>
          <w:numId w:val="33"/>
        </w:numPr>
        <w:spacing w:after="60" w:line="240" w:lineRule="auto"/>
        <w:rPr>
          <w:b/>
          <w:color w:val="000000"/>
          <w:sz w:val="22"/>
          <w:szCs w:val="22"/>
        </w:rPr>
      </w:pPr>
      <w:r w:rsidRPr="00AA35DA">
        <w:rPr>
          <w:b/>
          <w:color w:val="000000"/>
          <w:sz w:val="22"/>
          <w:szCs w:val="22"/>
        </w:rPr>
        <w:t>Criterios para seleccionar la oferta más favorable</w:t>
      </w:r>
    </w:p>
    <w:p w14:paraId="3DF1AD22" w14:textId="58BCB881" w:rsidR="00A85EE6" w:rsidRDefault="00A85EE6" w:rsidP="00C63940">
      <w:pPr>
        <w:keepNext/>
        <w:spacing w:after="60" w:line="240" w:lineRule="auto"/>
        <w:rPr>
          <w:b/>
          <w:color w:val="000000"/>
          <w:sz w:val="22"/>
          <w:szCs w:val="22"/>
        </w:rPr>
      </w:pPr>
    </w:p>
    <w:p w14:paraId="6FB212D7" w14:textId="1EDA41EF" w:rsidR="00067BA6" w:rsidRDefault="00A85EE6" w:rsidP="00067BA6">
      <w:pPr>
        <w:keepNext/>
        <w:spacing w:after="60" w:line="240" w:lineRule="auto"/>
        <w:jc w:val="both"/>
        <w:rPr>
          <w:b/>
          <w:color w:val="000000"/>
          <w:sz w:val="22"/>
          <w:szCs w:val="22"/>
        </w:rPr>
      </w:pPr>
      <w:r w:rsidRPr="00A85EE6">
        <w:rPr>
          <w:sz w:val="22"/>
          <w:szCs w:val="22"/>
        </w:rPr>
        <w:t>Se deben fijar, desde los estudios previos, los requisitos habilitantes y de calificación que le permitirán evaluar y otorgar puntaje a las ofertas presentadas para seleccionar la más favorable, bajo la premisa de que aquella será 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como lo indica el artículo 88 de la Ley 1474 de 2011 por el cual se modificó el numeral 2 del artículo 5 de la Ley 1150 de 2007.</w:t>
      </w:r>
    </w:p>
    <w:p w14:paraId="1D89BF9D" w14:textId="77777777" w:rsidR="00067BA6" w:rsidRDefault="00067BA6" w:rsidP="00067BA6">
      <w:pPr>
        <w:spacing w:after="0" w:line="240" w:lineRule="auto"/>
        <w:jc w:val="both"/>
        <w:rPr>
          <w:color w:val="000000"/>
          <w:sz w:val="22"/>
          <w:szCs w:val="22"/>
        </w:rPr>
      </w:pPr>
    </w:p>
    <w:p w14:paraId="4888A71A" w14:textId="77777777" w:rsidR="00067BA6" w:rsidRDefault="00067BA6" w:rsidP="00067BA6">
      <w:pPr>
        <w:spacing w:after="0" w:line="240" w:lineRule="auto"/>
        <w:jc w:val="both"/>
        <w:rPr>
          <w:color w:val="000000"/>
          <w:sz w:val="22"/>
          <w:szCs w:val="22"/>
        </w:rPr>
      </w:pPr>
      <w:r>
        <w:rPr>
          <w:color w:val="000000"/>
          <w:sz w:val="22"/>
          <w:szCs w:val="22"/>
        </w:rPr>
        <w:t>El documento de estudios previos deberá contener la identificación de los criterios para seleccionar la oferta más favorable. Para el efecto, deberá darse aplicación al artículo 2.2.1.1.2.2.2 del decreto 1082 de 2015 que señala que, en la licitación y la selección abreviada de menor cuantía, se debe determinar la oferta más favorable teniendo en cuenta: (a) la ponderación de los elementos de calidad y precio soportados en puntajes o fórmulas; o (b) la ponderación de los elementos de calidad y precio que representen la mejor relación de costo-beneficio. Si la dependencia que elabora el documento de estudios previos decide determinar la oferta de acuerdo con el literal (b) anterior debe señalar lo siguiente:</w:t>
      </w:r>
    </w:p>
    <w:p w14:paraId="3D7F6BB5" w14:textId="77777777" w:rsidR="00067BA6" w:rsidRDefault="00067BA6" w:rsidP="00067BA6">
      <w:pPr>
        <w:spacing w:after="0" w:line="240" w:lineRule="auto"/>
        <w:jc w:val="both"/>
        <w:rPr>
          <w:color w:val="000000"/>
          <w:sz w:val="22"/>
          <w:szCs w:val="22"/>
        </w:rPr>
      </w:pPr>
    </w:p>
    <w:p w14:paraId="5C53E1BC" w14:textId="50480215" w:rsidR="00067BA6" w:rsidRPr="00067BA6" w:rsidRDefault="00067BA6" w:rsidP="008525C5">
      <w:pPr>
        <w:pStyle w:val="Prrafodelista"/>
        <w:numPr>
          <w:ilvl w:val="0"/>
          <w:numId w:val="33"/>
        </w:numPr>
        <w:tabs>
          <w:tab w:val="left" w:pos="1276"/>
        </w:tabs>
        <w:spacing w:after="0" w:line="240" w:lineRule="auto"/>
        <w:jc w:val="both"/>
        <w:rPr>
          <w:color w:val="000000"/>
          <w:sz w:val="22"/>
          <w:szCs w:val="22"/>
        </w:rPr>
      </w:pPr>
      <w:r w:rsidRPr="00067BA6">
        <w:rPr>
          <w:color w:val="000000"/>
          <w:sz w:val="22"/>
          <w:szCs w:val="22"/>
        </w:rPr>
        <w:t>Las condiciones técnicas y económicas mínimas de la oferta a presentar por parte de los interesados. Las condiciones técnicas adicionales que representan ventajas de calidad o de funcionamiento, tales como el uso de tecnología o materiales que generen mayor eficiencia, rendimiento o duración del bien, obra o servicio.</w:t>
      </w:r>
    </w:p>
    <w:p w14:paraId="1907C11E" w14:textId="7584C6CD" w:rsidR="00067BA6" w:rsidRPr="00067BA6" w:rsidRDefault="00067BA6" w:rsidP="008525C5">
      <w:pPr>
        <w:pStyle w:val="Prrafodelista"/>
        <w:numPr>
          <w:ilvl w:val="0"/>
          <w:numId w:val="33"/>
        </w:numPr>
        <w:tabs>
          <w:tab w:val="left" w:pos="1276"/>
        </w:tabs>
        <w:spacing w:after="0" w:line="240" w:lineRule="auto"/>
        <w:jc w:val="both"/>
        <w:rPr>
          <w:color w:val="000000"/>
          <w:sz w:val="22"/>
          <w:szCs w:val="22"/>
        </w:rPr>
      </w:pPr>
      <w:r w:rsidRPr="00067BA6">
        <w:rPr>
          <w:color w:val="000000"/>
          <w:sz w:val="22"/>
          <w:szCs w:val="22"/>
        </w:rPr>
        <w:t>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del Fondo de Bienestar Social de la Contraloría General de la República relacionadas con el objeto a contratar, mayor asunción de los Riesgos, servicios o bienes adicionales y que representen un mayor grado de satisfacción para la entidad, entre otras.</w:t>
      </w:r>
    </w:p>
    <w:p w14:paraId="59884AE1" w14:textId="01CBAB40" w:rsidR="00067BA6" w:rsidRPr="00067BA6" w:rsidRDefault="00067BA6" w:rsidP="008525C5">
      <w:pPr>
        <w:pStyle w:val="Prrafodelista"/>
        <w:numPr>
          <w:ilvl w:val="0"/>
          <w:numId w:val="33"/>
        </w:numPr>
        <w:tabs>
          <w:tab w:val="left" w:pos="1276"/>
        </w:tabs>
        <w:spacing w:after="0" w:line="240" w:lineRule="auto"/>
        <w:jc w:val="both"/>
        <w:rPr>
          <w:color w:val="000000"/>
          <w:sz w:val="22"/>
          <w:szCs w:val="22"/>
        </w:rPr>
      </w:pPr>
      <w:r w:rsidRPr="00067BA6">
        <w:rPr>
          <w:color w:val="000000"/>
          <w:sz w:val="22"/>
          <w:szCs w:val="22"/>
        </w:rPr>
        <w:t>El valor en dinero que el Fondo de Bienestar Social de la Contraloría General de la República asigne a cada ofrecimiento técnico o económico adicional, para permitir la ponderación de las ofertas que se lleguen a presentar.</w:t>
      </w:r>
    </w:p>
    <w:p w14:paraId="5CAD6F4E" w14:textId="7D7564A1" w:rsidR="00067BA6" w:rsidRPr="00067BA6" w:rsidRDefault="00067BA6" w:rsidP="008525C5">
      <w:pPr>
        <w:pStyle w:val="Prrafodelista"/>
        <w:numPr>
          <w:ilvl w:val="0"/>
          <w:numId w:val="33"/>
        </w:numPr>
        <w:tabs>
          <w:tab w:val="left" w:pos="1276"/>
        </w:tabs>
        <w:spacing w:after="0" w:line="240" w:lineRule="auto"/>
        <w:jc w:val="both"/>
        <w:rPr>
          <w:color w:val="000000"/>
          <w:sz w:val="22"/>
          <w:szCs w:val="22"/>
        </w:rPr>
      </w:pPr>
      <w:r w:rsidRPr="00067BA6">
        <w:rPr>
          <w:color w:val="000000"/>
          <w:sz w:val="22"/>
          <w:szCs w:val="22"/>
        </w:rPr>
        <w:lastRenderedPageBreak/>
        <w:t>En caso de que se opte por la alternativa de la ponderación de los elementos de calidad y precio soportados en puntajes o fórmulas, se deberá garantizar la aplicación de fórmulas plurales, y un método aleatorio para la elección final de la que se utilizará.</w:t>
      </w:r>
    </w:p>
    <w:p w14:paraId="0493EDD0" w14:textId="1BA25F0B" w:rsidR="00067BA6" w:rsidRPr="00067BA6" w:rsidRDefault="00067BA6" w:rsidP="008525C5">
      <w:pPr>
        <w:pStyle w:val="Prrafodelista"/>
        <w:numPr>
          <w:ilvl w:val="0"/>
          <w:numId w:val="33"/>
        </w:numPr>
        <w:tabs>
          <w:tab w:val="left" w:pos="1276"/>
        </w:tabs>
        <w:spacing w:after="0" w:line="240" w:lineRule="auto"/>
        <w:jc w:val="both"/>
        <w:rPr>
          <w:color w:val="000000"/>
          <w:sz w:val="22"/>
          <w:szCs w:val="22"/>
        </w:rPr>
      </w:pPr>
      <w:r w:rsidRPr="00067BA6">
        <w:rPr>
          <w:color w:val="000000"/>
          <w:sz w:val="22"/>
          <w:szCs w:val="22"/>
        </w:rPr>
        <w:t>Para el caso de la Selección de Mínima Cuantía y la modalidad de Selección Abreviada a través de Subasta Inversa, la oferta más favorable corresponderá a aquella que presente el menor valor para los bienes y/o servicios requeridos por la entidad. Tratándose de la modalidad de selección del Concurso de Méritos la oferta más favorable se determinará mediante la clasificación de los siguientes criterios: a) la experiencia del interesado y del equipo de trabajo, y b) la formación académica y las publicaciones técnicas y científicas del equipo de trabajo, entre otros.</w:t>
      </w:r>
    </w:p>
    <w:p w14:paraId="75022E2B" w14:textId="77777777" w:rsidR="00067BA6" w:rsidRPr="00A85EE6" w:rsidRDefault="00067BA6" w:rsidP="00C63940">
      <w:pPr>
        <w:keepNext/>
        <w:spacing w:after="60" w:line="240" w:lineRule="auto"/>
        <w:jc w:val="both"/>
        <w:rPr>
          <w:sz w:val="22"/>
          <w:szCs w:val="22"/>
        </w:rPr>
      </w:pPr>
    </w:p>
    <w:p w14:paraId="33C1906F" w14:textId="4A8EF64E" w:rsidR="00A85EE6" w:rsidRPr="00A85EE6" w:rsidRDefault="00A85EE6" w:rsidP="008525C5">
      <w:pPr>
        <w:pStyle w:val="Prrafodelista"/>
        <w:keepNext/>
        <w:numPr>
          <w:ilvl w:val="0"/>
          <w:numId w:val="21"/>
        </w:numPr>
        <w:spacing w:after="60" w:line="240" w:lineRule="auto"/>
        <w:ind w:left="284" w:firstLine="0"/>
        <w:jc w:val="both"/>
        <w:rPr>
          <w:b/>
          <w:bCs/>
          <w:color w:val="000000"/>
          <w:sz w:val="22"/>
          <w:szCs w:val="22"/>
        </w:rPr>
      </w:pPr>
      <w:r w:rsidRPr="00A85EE6">
        <w:rPr>
          <w:b/>
          <w:bCs/>
          <w:color w:val="000000"/>
          <w:sz w:val="22"/>
          <w:szCs w:val="22"/>
        </w:rPr>
        <w:t>Requisitos habilitantes:</w:t>
      </w:r>
      <w:r w:rsidRPr="00A85EE6">
        <w:rPr>
          <w:sz w:val="22"/>
          <w:szCs w:val="22"/>
        </w:rPr>
        <w:t xml:space="preserve"> Miden la aptitud del proponente para participar en un Proceso de Contratación como oferente y tienen como propósito establecer unas condiciones mínimas para los proponentes de tal manera que la Entidad Estatal sólo evalúe las ofertas de aquellos que están en condiciones de cumplir con el objeto del Proceso de Contratación, como se precisa en el Manual para determinar y verificar los requisitos habilitantes en los Procesos de Contratación de Colombia Compra Eficiente.</w:t>
      </w:r>
    </w:p>
    <w:p w14:paraId="5F052F79" w14:textId="77777777" w:rsidR="00A85EE6" w:rsidRPr="00A85EE6" w:rsidRDefault="00A85EE6" w:rsidP="008525C5">
      <w:pPr>
        <w:pStyle w:val="Prrafodelista"/>
        <w:keepNext/>
        <w:numPr>
          <w:ilvl w:val="0"/>
          <w:numId w:val="21"/>
        </w:numPr>
        <w:spacing w:after="60" w:line="240" w:lineRule="auto"/>
        <w:ind w:left="284" w:firstLine="0"/>
        <w:jc w:val="both"/>
        <w:rPr>
          <w:color w:val="000000"/>
          <w:sz w:val="22"/>
          <w:szCs w:val="22"/>
        </w:rPr>
      </w:pPr>
      <w:r w:rsidRPr="00A85EE6">
        <w:rPr>
          <w:b/>
          <w:bCs/>
          <w:color w:val="000000"/>
          <w:sz w:val="22"/>
          <w:szCs w:val="22"/>
        </w:rPr>
        <w:t xml:space="preserve">Requisitos de calificación: </w:t>
      </w:r>
      <w:r w:rsidRPr="00A85EE6">
        <w:rPr>
          <w:color w:val="000000"/>
          <w:sz w:val="22"/>
          <w:szCs w:val="22"/>
        </w:rPr>
        <w:t>No miden al proponente, sino a su oferta y otorgan</w:t>
      </w:r>
    </w:p>
    <w:p w14:paraId="00213072" w14:textId="64FB2AE4" w:rsidR="00A85EE6" w:rsidRPr="00A85EE6" w:rsidRDefault="00A85EE6" w:rsidP="00AA35DA">
      <w:pPr>
        <w:pStyle w:val="Prrafodelista"/>
        <w:keepNext/>
        <w:spacing w:after="60" w:line="240" w:lineRule="auto"/>
        <w:ind w:left="284"/>
        <w:jc w:val="both"/>
        <w:rPr>
          <w:color w:val="000000"/>
          <w:sz w:val="22"/>
          <w:szCs w:val="22"/>
        </w:rPr>
      </w:pPr>
      <w:r w:rsidRPr="00A85EE6">
        <w:rPr>
          <w:color w:val="000000"/>
          <w:sz w:val="22"/>
          <w:szCs w:val="22"/>
        </w:rPr>
        <w:t>puntaje.</w:t>
      </w:r>
    </w:p>
    <w:p w14:paraId="3D297F70" w14:textId="0C20C631" w:rsidR="00A85EE6" w:rsidRDefault="00A85EE6" w:rsidP="00C63940">
      <w:pPr>
        <w:keepNext/>
        <w:spacing w:after="60" w:line="240" w:lineRule="auto"/>
        <w:jc w:val="both"/>
        <w:rPr>
          <w:b/>
          <w:bCs/>
          <w:color w:val="000000"/>
          <w:sz w:val="20"/>
          <w:szCs w:val="20"/>
        </w:rPr>
      </w:pPr>
    </w:p>
    <w:p w14:paraId="26622E27" w14:textId="71BB072D" w:rsidR="00332457" w:rsidRDefault="00A85EE6" w:rsidP="00C63940">
      <w:pPr>
        <w:keepNext/>
        <w:spacing w:after="60" w:line="240" w:lineRule="auto"/>
        <w:jc w:val="both"/>
        <w:rPr>
          <w:sz w:val="22"/>
          <w:szCs w:val="22"/>
        </w:rPr>
      </w:pPr>
      <w:r w:rsidRPr="00A85EE6">
        <w:rPr>
          <w:sz w:val="22"/>
          <w:szCs w:val="22"/>
        </w:rPr>
        <w:t xml:space="preserve">Para cada caso puntual, se incluirán en atención a las especificidades y particulares del análisis del sector, la manera en que se incorporarán los criterios diferenciales para </w:t>
      </w:r>
      <w:r w:rsidRPr="00A85EE6">
        <w:rPr>
          <w:sz w:val="22"/>
          <w:szCs w:val="22"/>
        </w:rPr>
        <w:lastRenderedPageBreak/>
        <w:t>emprendimientos y empresas de mujeres en el Sistema de Compras Públicas a los que</w:t>
      </w:r>
      <w:r w:rsidR="00332457">
        <w:rPr>
          <w:sz w:val="22"/>
          <w:szCs w:val="22"/>
        </w:rPr>
        <w:t xml:space="preserve"> </w:t>
      </w:r>
      <w:r w:rsidRPr="00A85EE6">
        <w:rPr>
          <w:sz w:val="22"/>
          <w:szCs w:val="22"/>
        </w:rPr>
        <w:t xml:space="preserve">hace referencia el artículo 2.2.1.2.4.2.15. del Decreto 1082 de 2015. </w:t>
      </w:r>
    </w:p>
    <w:p w14:paraId="6CAB3C5E" w14:textId="77777777" w:rsidR="00F3787E" w:rsidRDefault="00F3787E" w:rsidP="00C63940">
      <w:pPr>
        <w:keepNext/>
        <w:spacing w:after="60" w:line="240" w:lineRule="auto"/>
        <w:jc w:val="both"/>
        <w:rPr>
          <w:sz w:val="22"/>
          <w:szCs w:val="22"/>
        </w:rPr>
      </w:pPr>
    </w:p>
    <w:tbl>
      <w:tblPr>
        <w:tblW w:w="9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9"/>
        <w:gridCol w:w="1263"/>
        <w:gridCol w:w="3714"/>
        <w:gridCol w:w="2538"/>
      </w:tblGrid>
      <w:tr w:rsidR="00332457" w:rsidRPr="005203BC" w14:paraId="46F6BEA3" w14:textId="77777777" w:rsidTr="00121554">
        <w:trPr>
          <w:tblHeader/>
        </w:trPr>
        <w:tc>
          <w:tcPr>
            <w:tcW w:w="2802" w:type="dxa"/>
            <w:gridSpan w:val="2"/>
            <w:shd w:val="clear" w:color="auto" w:fill="DBE5F1" w:themeFill="accent1" w:themeFillTint="33"/>
          </w:tcPr>
          <w:p w14:paraId="44472C0F" w14:textId="77777777" w:rsidR="00332457" w:rsidRPr="007F0896" w:rsidRDefault="00332457" w:rsidP="00C63940">
            <w:pPr>
              <w:spacing w:after="0"/>
              <w:rPr>
                <w:b/>
                <w:color w:val="000000"/>
                <w:sz w:val="12"/>
                <w:szCs w:val="12"/>
              </w:rPr>
            </w:pPr>
          </w:p>
          <w:p w14:paraId="79722073" w14:textId="77777777" w:rsidR="00332457" w:rsidRPr="005203BC" w:rsidRDefault="00332457" w:rsidP="00C63940">
            <w:pPr>
              <w:spacing w:after="0"/>
              <w:jc w:val="center"/>
              <w:rPr>
                <w:b/>
                <w:color w:val="000000"/>
                <w:sz w:val="12"/>
                <w:szCs w:val="12"/>
              </w:rPr>
            </w:pPr>
            <w:r w:rsidRPr="005203BC">
              <w:rPr>
                <w:b/>
                <w:color w:val="000000"/>
                <w:sz w:val="12"/>
                <w:szCs w:val="12"/>
              </w:rPr>
              <w:t>MODALIDAD</w:t>
            </w:r>
          </w:p>
          <w:p w14:paraId="2A53D649" w14:textId="77777777" w:rsidR="00332457" w:rsidRPr="005203BC" w:rsidRDefault="00332457" w:rsidP="00C63940">
            <w:pPr>
              <w:spacing w:after="0"/>
              <w:jc w:val="both"/>
              <w:rPr>
                <w:b/>
                <w:color w:val="000000"/>
                <w:sz w:val="12"/>
                <w:szCs w:val="12"/>
              </w:rPr>
            </w:pPr>
          </w:p>
        </w:tc>
        <w:tc>
          <w:tcPr>
            <w:tcW w:w="3714" w:type="dxa"/>
            <w:shd w:val="clear" w:color="auto" w:fill="DBE5F1" w:themeFill="accent1" w:themeFillTint="33"/>
          </w:tcPr>
          <w:p w14:paraId="6D5087C2" w14:textId="77777777" w:rsidR="00332457" w:rsidRPr="005203BC" w:rsidRDefault="00332457" w:rsidP="00C63940">
            <w:pPr>
              <w:spacing w:after="0"/>
              <w:rPr>
                <w:b/>
                <w:color w:val="000000"/>
                <w:sz w:val="12"/>
                <w:szCs w:val="12"/>
              </w:rPr>
            </w:pPr>
          </w:p>
          <w:p w14:paraId="45750421" w14:textId="77777777" w:rsidR="00332457" w:rsidRPr="005203BC" w:rsidRDefault="00332457" w:rsidP="00C63940">
            <w:pPr>
              <w:spacing w:after="0"/>
              <w:jc w:val="center"/>
              <w:rPr>
                <w:b/>
                <w:color w:val="000000"/>
                <w:sz w:val="12"/>
                <w:szCs w:val="12"/>
              </w:rPr>
            </w:pPr>
            <w:r w:rsidRPr="005203BC">
              <w:rPr>
                <w:b/>
                <w:color w:val="000000"/>
                <w:sz w:val="12"/>
                <w:szCs w:val="12"/>
              </w:rPr>
              <w:t>CAUSAL DE ESCOGENCIA</w:t>
            </w:r>
          </w:p>
          <w:p w14:paraId="352C3A22" w14:textId="77777777" w:rsidR="00332457" w:rsidRPr="005203BC" w:rsidRDefault="00332457" w:rsidP="00C63940">
            <w:pPr>
              <w:spacing w:after="0"/>
              <w:jc w:val="both"/>
              <w:rPr>
                <w:b/>
                <w:color w:val="000000"/>
                <w:sz w:val="12"/>
                <w:szCs w:val="12"/>
              </w:rPr>
            </w:pPr>
          </w:p>
        </w:tc>
        <w:tc>
          <w:tcPr>
            <w:tcW w:w="2538" w:type="dxa"/>
            <w:shd w:val="clear" w:color="auto" w:fill="DBE5F1" w:themeFill="accent1" w:themeFillTint="33"/>
          </w:tcPr>
          <w:p w14:paraId="7CBF0383" w14:textId="77777777" w:rsidR="00332457" w:rsidRPr="005203BC" w:rsidRDefault="00332457" w:rsidP="00C63940">
            <w:pPr>
              <w:spacing w:after="0"/>
              <w:jc w:val="center"/>
              <w:rPr>
                <w:b/>
                <w:color w:val="000000"/>
                <w:sz w:val="12"/>
                <w:szCs w:val="12"/>
              </w:rPr>
            </w:pPr>
            <w:r w:rsidRPr="005203BC">
              <w:rPr>
                <w:b/>
                <w:color w:val="000000"/>
                <w:sz w:val="12"/>
                <w:szCs w:val="12"/>
              </w:rPr>
              <w:t>FACTOR DE PONDERACIÓN</w:t>
            </w:r>
          </w:p>
        </w:tc>
      </w:tr>
      <w:tr w:rsidR="00332457" w:rsidRPr="005203BC" w14:paraId="5485F0D8" w14:textId="77777777" w:rsidTr="00121554">
        <w:trPr>
          <w:tblHeader/>
        </w:trPr>
        <w:tc>
          <w:tcPr>
            <w:tcW w:w="2802" w:type="dxa"/>
            <w:gridSpan w:val="2"/>
            <w:shd w:val="clear" w:color="auto" w:fill="FFFFFF"/>
          </w:tcPr>
          <w:p w14:paraId="02FC4B69" w14:textId="77777777" w:rsidR="00332457" w:rsidRPr="005203BC" w:rsidRDefault="00332457" w:rsidP="00C63940">
            <w:pPr>
              <w:spacing w:after="0"/>
              <w:rPr>
                <w:b/>
                <w:color w:val="000000"/>
                <w:sz w:val="12"/>
                <w:szCs w:val="12"/>
              </w:rPr>
            </w:pPr>
          </w:p>
          <w:p w14:paraId="23E5A69B" w14:textId="77777777" w:rsidR="00332457" w:rsidRPr="005203BC" w:rsidRDefault="00332457" w:rsidP="00C63940">
            <w:pPr>
              <w:spacing w:after="0"/>
              <w:jc w:val="both"/>
              <w:rPr>
                <w:b/>
                <w:color w:val="000000"/>
                <w:sz w:val="12"/>
                <w:szCs w:val="12"/>
              </w:rPr>
            </w:pPr>
            <w:r w:rsidRPr="005203BC">
              <w:rPr>
                <w:b/>
                <w:color w:val="000000"/>
                <w:sz w:val="12"/>
                <w:szCs w:val="12"/>
              </w:rPr>
              <w:t>LICITACIÓN PÚBLICA</w:t>
            </w:r>
          </w:p>
        </w:tc>
        <w:tc>
          <w:tcPr>
            <w:tcW w:w="3714" w:type="dxa"/>
            <w:shd w:val="clear" w:color="auto" w:fill="FFFFFF"/>
          </w:tcPr>
          <w:p w14:paraId="3C354946" w14:textId="77777777" w:rsidR="00332457" w:rsidRPr="005203BC" w:rsidRDefault="00332457" w:rsidP="00C63940">
            <w:pPr>
              <w:spacing w:after="0"/>
              <w:jc w:val="both"/>
              <w:rPr>
                <w:color w:val="000000"/>
                <w:sz w:val="12"/>
                <w:szCs w:val="12"/>
              </w:rPr>
            </w:pPr>
          </w:p>
          <w:p w14:paraId="6348DF6A" w14:textId="77777777" w:rsidR="00332457" w:rsidRPr="005203BC" w:rsidRDefault="00332457" w:rsidP="00C63940">
            <w:pPr>
              <w:spacing w:after="0"/>
              <w:jc w:val="both"/>
              <w:rPr>
                <w:color w:val="000000"/>
                <w:sz w:val="12"/>
                <w:szCs w:val="12"/>
              </w:rPr>
            </w:pPr>
            <w:r w:rsidRPr="005203BC">
              <w:rPr>
                <w:color w:val="000000"/>
                <w:sz w:val="12"/>
                <w:szCs w:val="12"/>
              </w:rPr>
              <w:t>Regla residual</w:t>
            </w:r>
          </w:p>
        </w:tc>
        <w:tc>
          <w:tcPr>
            <w:tcW w:w="2538" w:type="dxa"/>
            <w:shd w:val="clear" w:color="auto" w:fill="FFFFFF"/>
          </w:tcPr>
          <w:p w14:paraId="7DAFCF4E" w14:textId="77777777" w:rsidR="00332457" w:rsidRPr="005203BC" w:rsidRDefault="00332457" w:rsidP="00C63940">
            <w:pPr>
              <w:spacing w:after="0"/>
              <w:jc w:val="both"/>
              <w:rPr>
                <w:color w:val="000000"/>
                <w:sz w:val="12"/>
                <w:szCs w:val="12"/>
              </w:rPr>
            </w:pPr>
            <w:r w:rsidRPr="005203BC">
              <w:rPr>
                <w:color w:val="000000"/>
                <w:sz w:val="12"/>
                <w:szCs w:val="12"/>
              </w:rPr>
              <w:t>Precio</w:t>
            </w:r>
          </w:p>
          <w:p w14:paraId="5CB0CF75" w14:textId="77777777" w:rsidR="00332457" w:rsidRPr="005203BC" w:rsidRDefault="00332457" w:rsidP="00C63940">
            <w:pPr>
              <w:spacing w:after="0"/>
              <w:jc w:val="both"/>
              <w:rPr>
                <w:color w:val="000000"/>
                <w:sz w:val="12"/>
                <w:szCs w:val="12"/>
              </w:rPr>
            </w:pPr>
            <w:r w:rsidRPr="005203BC">
              <w:rPr>
                <w:color w:val="000000"/>
                <w:sz w:val="12"/>
                <w:szCs w:val="12"/>
              </w:rPr>
              <w:t>Calidad</w:t>
            </w:r>
          </w:p>
          <w:p w14:paraId="0613998B" w14:textId="77777777" w:rsidR="00332457" w:rsidRPr="005203BC" w:rsidRDefault="00332457" w:rsidP="00C63940">
            <w:pPr>
              <w:spacing w:after="0"/>
              <w:jc w:val="both"/>
              <w:rPr>
                <w:color w:val="000000"/>
                <w:sz w:val="12"/>
                <w:szCs w:val="12"/>
              </w:rPr>
            </w:pPr>
            <w:r w:rsidRPr="005203BC">
              <w:rPr>
                <w:color w:val="000000"/>
                <w:sz w:val="12"/>
                <w:szCs w:val="12"/>
              </w:rPr>
              <w:t xml:space="preserve">Apoyo a la industria </w:t>
            </w:r>
            <w:proofErr w:type="spellStart"/>
            <w:r w:rsidRPr="005203BC">
              <w:rPr>
                <w:color w:val="000000"/>
                <w:sz w:val="12"/>
                <w:szCs w:val="12"/>
              </w:rPr>
              <w:t>Nal</w:t>
            </w:r>
            <w:proofErr w:type="spellEnd"/>
            <w:r w:rsidRPr="005203BC">
              <w:rPr>
                <w:color w:val="000000"/>
                <w:sz w:val="12"/>
                <w:szCs w:val="12"/>
              </w:rPr>
              <w:t>.</w:t>
            </w:r>
          </w:p>
          <w:p w14:paraId="38F61B66" w14:textId="77777777" w:rsidR="00332457" w:rsidRPr="005203BC" w:rsidRDefault="00332457" w:rsidP="00C63940">
            <w:pPr>
              <w:spacing w:after="0"/>
              <w:jc w:val="both"/>
              <w:rPr>
                <w:color w:val="000000"/>
                <w:sz w:val="12"/>
                <w:szCs w:val="12"/>
              </w:rPr>
            </w:pPr>
            <w:r w:rsidRPr="005203BC">
              <w:rPr>
                <w:color w:val="000000"/>
                <w:sz w:val="12"/>
                <w:szCs w:val="12"/>
              </w:rPr>
              <w:t>Vinculación trabajadores con discapacidad</w:t>
            </w:r>
          </w:p>
        </w:tc>
      </w:tr>
      <w:tr w:rsidR="00332457" w:rsidRPr="005203BC" w14:paraId="2CB4C8ED" w14:textId="77777777" w:rsidTr="00121554">
        <w:trPr>
          <w:trHeight w:val="483"/>
          <w:tblHeader/>
        </w:trPr>
        <w:tc>
          <w:tcPr>
            <w:tcW w:w="1539" w:type="dxa"/>
            <w:vMerge w:val="restart"/>
            <w:shd w:val="clear" w:color="auto" w:fill="FFFFFF"/>
          </w:tcPr>
          <w:p w14:paraId="317571AD" w14:textId="77777777" w:rsidR="00332457" w:rsidRPr="005203BC" w:rsidRDefault="00332457" w:rsidP="00C63940">
            <w:pPr>
              <w:spacing w:after="0"/>
              <w:rPr>
                <w:b/>
                <w:color w:val="000000"/>
                <w:sz w:val="12"/>
                <w:szCs w:val="12"/>
              </w:rPr>
            </w:pPr>
          </w:p>
          <w:p w14:paraId="0196C036" w14:textId="77777777" w:rsidR="00332457" w:rsidRPr="005203BC" w:rsidRDefault="00332457" w:rsidP="00C63940">
            <w:pPr>
              <w:spacing w:after="0"/>
              <w:rPr>
                <w:b/>
                <w:color w:val="000000"/>
                <w:sz w:val="12"/>
                <w:szCs w:val="12"/>
              </w:rPr>
            </w:pPr>
          </w:p>
          <w:p w14:paraId="0F587A3D" w14:textId="77777777" w:rsidR="00332457" w:rsidRPr="005203BC" w:rsidRDefault="00332457" w:rsidP="00C63940">
            <w:pPr>
              <w:spacing w:after="0"/>
              <w:rPr>
                <w:b/>
                <w:color w:val="000000"/>
                <w:sz w:val="12"/>
                <w:szCs w:val="12"/>
              </w:rPr>
            </w:pPr>
          </w:p>
          <w:p w14:paraId="5056267D" w14:textId="77777777" w:rsidR="00332457" w:rsidRPr="005203BC" w:rsidRDefault="00332457" w:rsidP="00C63940">
            <w:pPr>
              <w:spacing w:after="0"/>
              <w:jc w:val="center"/>
              <w:rPr>
                <w:b/>
                <w:color w:val="000000"/>
                <w:sz w:val="12"/>
                <w:szCs w:val="12"/>
              </w:rPr>
            </w:pPr>
          </w:p>
          <w:p w14:paraId="140F74D3" w14:textId="77777777" w:rsidR="00332457" w:rsidRPr="005203BC" w:rsidRDefault="00332457" w:rsidP="00C63940">
            <w:pPr>
              <w:spacing w:after="0"/>
              <w:jc w:val="center"/>
              <w:rPr>
                <w:b/>
                <w:color w:val="000000"/>
                <w:sz w:val="12"/>
                <w:szCs w:val="12"/>
              </w:rPr>
            </w:pPr>
          </w:p>
          <w:p w14:paraId="3001718F" w14:textId="77777777" w:rsidR="00332457" w:rsidRPr="005203BC" w:rsidRDefault="00332457" w:rsidP="00C63940">
            <w:pPr>
              <w:spacing w:after="0"/>
              <w:jc w:val="center"/>
              <w:rPr>
                <w:b/>
                <w:color w:val="000000"/>
                <w:sz w:val="12"/>
                <w:szCs w:val="12"/>
              </w:rPr>
            </w:pPr>
          </w:p>
          <w:p w14:paraId="426E498D" w14:textId="77777777" w:rsidR="00332457" w:rsidRPr="005203BC" w:rsidRDefault="00332457" w:rsidP="00C63940">
            <w:pPr>
              <w:spacing w:after="0"/>
              <w:jc w:val="center"/>
              <w:rPr>
                <w:b/>
                <w:color w:val="000000"/>
                <w:sz w:val="12"/>
                <w:szCs w:val="12"/>
              </w:rPr>
            </w:pPr>
          </w:p>
          <w:p w14:paraId="1C086E75" w14:textId="77777777" w:rsidR="00332457" w:rsidRPr="005203BC" w:rsidRDefault="00332457" w:rsidP="00C63940">
            <w:pPr>
              <w:spacing w:after="0"/>
              <w:jc w:val="center"/>
              <w:rPr>
                <w:b/>
                <w:color w:val="000000"/>
                <w:sz w:val="12"/>
                <w:szCs w:val="12"/>
              </w:rPr>
            </w:pPr>
          </w:p>
          <w:p w14:paraId="0A8235E1" w14:textId="77777777" w:rsidR="00332457" w:rsidRPr="005203BC" w:rsidRDefault="00332457" w:rsidP="00C63940">
            <w:pPr>
              <w:spacing w:after="0"/>
              <w:jc w:val="center"/>
              <w:rPr>
                <w:b/>
                <w:color w:val="000000"/>
                <w:sz w:val="12"/>
                <w:szCs w:val="12"/>
              </w:rPr>
            </w:pPr>
          </w:p>
          <w:p w14:paraId="4059B521" w14:textId="77777777" w:rsidR="00332457" w:rsidRPr="005203BC" w:rsidRDefault="00332457" w:rsidP="00C63940">
            <w:pPr>
              <w:spacing w:after="0"/>
              <w:jc w:val="center"/>
              <w:rPr>
                <w:b/>
                <w:color w:val="000000"/>
                <w:sz w:val="12"/>
                <w:szCs w:val="12"/>
              </w:rPr>
            </w:pPr>
            <w:r w:rsidRPr="005203BC">
              <w:rPr>
                <w:b/>
                <w:color w:val="000000"/>
                <w:sz w:val="12"/>
                <w:szCs w:val="12"/>
              </w:rPr>
              <w:t>SELECCIÓN ABREVIADA</w:t>
            </w:r>
          </w:p>
          <w:p w14:paraId="4C869C43" w14:textId="77777777" w:rsidR="00332457" w:rsidRPr="005203BC" w:rsidRDefault="00332457" w:rsidP="00C63940">
            <w:pPr>
              <w:spacing w:after="0"/>
              <w:rPr>
                <w:b/>
                <w:color w:val="000000"/>
                <w:sz w:val="12"/>
                <w:szCs w:val="12"/>
              </w:rPr>
            </w:pPr>
          </w:p>
          <w:p w14:paraId="6325980B" w14:textId="77777777" w:rsidR="00332457" w:rsidRPr="005203BC" w:rsidRDefault="00332457" w:rsidP="00C63940">
            <w:pPr>
              <w:spacing w:after="0"/>
              <w:rPr>
                <w:b/>
                <w:color w:val="000000"/>
                <w:sz w:val="12"/>
                <w:szCs w:val="12"/>
              </w:rPr>
            </w:pPr>
          </w:p>
          <w:p w14:paraId="3446D8CE" w14:textId="77777777" w:rsidR="00332457" w:rsidRPr="005203BC" w:rsidRDefault="00332457" w:rsidP="00C63940">
            <w:pPr>
              <w:spacing w:after="0"/>
              <w:jc w:val="both"/>
              <w:rPr>
                <w:b/>
                <w:color w:val="000000"/>
                <w:sz w:val="12"/>
                <w:szCs w:val="12"/>
              </w:rPr>
            </w:pPr>
          </w:p>
        </w:tc>
        <w:tc>
          <w:tcPr>
            <w:tcW w:w="1263" w:type="dxa"/>
            <w:shd w:val="clear" w:color="auto" w:fill="FFFFFF"/>
          </w:tcPr>
          <w:p w14:paraId="1CF82583" w14:textId="77777777" w:rsidR="00332457" w:rsidRPr="005203BC" w:rsidRDefault="00332457" w:rsidP="00C63940">
            <w:pPr>
              <w:spacing w:after="0"/>
              <w:jc w:val="both"/>
              <w:rPr>
                <w:b/>
                <w:color w:val="000000"/>
                <w:sz w:val="12"/>
                <w:szCs w:val="12"/>
              </w:rPr>
            </w:pPr>
          </w:p>
          <w:p w14:paraId="76C3E1C9" w14:textId="77777777" w:rsidR="00332457" w:rsidRPr="005203BC" w:rsidRDefault="00332457" w:rsidP="00C63940">
            <w:pPr>
              <w:spacing w:after="0"/>
              <w:jc w:val="both"/>
              <w:rPr>
                <w:b/>
                <w:color w:val="000000"/>
                <w:sz w:val="12"/>
                <w:szCs w:val="12"/>
              </w:rPr>
            </w:pPr>
            <w:r w:rsidRPr="005203BC">
              <w:rPr>
                <w:b/>
                <w:color w:val="000000"/>
                <w:sz w:val="12"/>
                <w:szCs w:val="12"/>
              </w:rPr>
              <w:t>SUBASTA INVERSA</w:t>
            </w:r>
          </w:p>
          <w:p w14:paraId="53B9DBFF" w14:textId="77777777" w:rsidR="00332457" w:rsidRPr="005203BC" w:rsidRDefault="00332457" w:rsidP="00C63940">
            <w:pPr>
              <w:spacing w:after="0"/>
              <w:jc w:val="both"/>
              <w:rPr>
                <w:b/>
                <w:color w:val="000000"/>
                <w:sz w:val="12"/>
                <w:szCs w:val="12"/>
              </w:rPr>
            </w:pPr>
          </w:p>
        </w:tc>
        <w:tc>
          <w:tcPr>
            <w:tcW w:w="3714" w:type="dxa"/>
            <w:shd w:val="clear" w:color="auto" w:fill="FFFFFF"/>
          </w:tcPr>
          <w:p w14:paraId="1C39A8C5" w14:textId="77777777" w:rsidR="00332457" w:rsidRPr="005203BC" w:rsidRDefault="00332457" w:rsidP="00C63940">
            <w:pPr>
              <w:spacing w:after="0"/>
              <w:jc w:val="both"/>
              <w:rPr>
                <w:color w:val="000000"/>
                <w:sz w:val="12"/>
                <w:szCs w:val="12"/>
              </w:rPr>
            </w:pPr>
          </w:p>
          <w:p w14:paraId="6B0C4CF4" w14:textId="77777777" w:rsidR="00332457" w:rsidRPr="005203BC" w:rsidRDefault="00332457" w:rsidP="00C63940">
            <w:pPr>
              <w:spacing w:after="0"/>
              <w:jc w:val="both"/>
              <w:rPr>
                <w:color w:val="000000"/>
                <w:sz w:val="12"/>
                <w:szCs w:val="12"/>
              </w:rPr>
            </w:pPr>
            <w:r w:rsidRPr="005203BC">
              <w:rPr>
                <w:color w:val="000000"/>
                <w:sz w:val="12"/>
                <w:szCs w:val="12"/>
              </w:rPr>
              <w:t xml:space="preserve">Bienes y Servicios de Características Técnicas Uniformes </w:t>
            </w:r>
          </w:p>
        </w:tc>
        <w:tc>
          <w:tcPr>
            <w:tcW w:w="2538" w:type="dxa"/>
            <w:shd w:val="clear" w:color="auto" w:fill="FFFFFF"/>
          </w:tcPr>
          <w:p w14:paraId="51F1201B" w14:textId="77777777" w:rsidR="00332457" w:rsidRPr="005203BC" w:rsidRDefault="00332457" w:rsidP="00C63940">
            <w:pPr>
              <w:spacing w:after="0"/>
              <w:jc w:val="both"/>
              <w:rPr>
                <w:color w:val="000000"/>
                <w:sz w:val="12"/>
                <w:szCs w:val="12"/>
              </w:rPr>
            </w:pPr>
          </w:p>
          <w:p w14:paraId="2A698234" w14:textId="77777777" w:rsidR="00332457" w:rsidRPr="005203BC" w:rsidRDefault="00332457" w:rsidP="00C63940">
            <w:pPr>
              <w:spacing w:after="0"/>
              <w:jc w:val="both"/>
              <w:rPr>
                <w:color w:val="000000"/>
                <w:sz w:val="12"/>
                <w:szCs w:val="12"/>
              </w:rPr>
            </w:pPr>
            <w:r w:rsidRPr="005203BC">
              <w:rPr>
                <w:color w:val="000000"/>
                <w:sz w:val="12"/>
                <w:szCs w:val="12"/>
              </w:rPr>
              <w:t xml:space="preserve"> Precio</w:t>
            </w:r>
          </w:p>
        </w:tc>
      </w:tr>
      <w:tr w:rsidR="00332457" w:rsidRPr="005203BC" w14:paraId="2D83F28C" w14:textId="77777777" w:rsidTr="00121554">
        <w:trPr>
          <w:trHeight w:val="306"/>
          <w:tblHeader/>
        </w:trPr>
        <w:tc>
          <w:tcPr>
            <w:tcW w:w="1539" w:type="dxa"/>
            <w:vMerge/>
            <w:shd w:val="clear" w:color="auto" w:fill="FFFFFF"/>
          </w:tcPr>
          <w:p w14:paraId="2E8D033E" w14:textId="77777777" w:rsidR="00332457" w:rsidRPr="005203BC" w:rsidRDefault="00332457" w:rsidP="00C63940">
            <w:pPr>
              <w:widowControl w:val="0"/>
              <w:pBdr>
                <w:top w:val="nil"/>
                <w:left w:val="nil"/>
                <w:bottom w:val="nil"/>
                <w:right w:val="nil"/>
                <w:between w:val="nil"/>
              </w:pBdr>
              <w:spacing w:after="0" w:line="276" w:lineRule="auto"/>
              <w:rPr>
                <w:color w:val="000000"/>
                <w:sz w:val="12"/>
                <w:szCs w:val="12"/>
              </w:rPr>
            </w:pPr>
          </w:p>
        </w:tc>
        <w:tc>
          <w:tcPr>
            <w:tcW w:w="1263" w:type="dxa"/>
            <w:shd w:val="clear" w:color="auto" w:fill="FFFFFF"/>
          </w:tcPr>
          <w:p w14:paraId="72C21E83" w14:textId="77777777" w:rsidR="00332457" w:rsidRPr="005203BC" w:rsidRDefault="00332457" w:rsidP="00C63940">
            <w:pPr>
              <w:spacing w:after="0"/>
              <w:jc w:val="both"/>
              <w:rPr>
                <w:b/>
                <w:color w:val="000000"/>
                <w:sz w:val="12"/>
                <w:szCs w:val="12"/>
              </w:rPr>
            </w:pPr>
            <w:r w:rsidRPr="005203BC">
              <w:rPr>
                <w:b/>
                <w:color w:val="000000"/>
                <w:sz w:val="12"/>
                <w:szCs w:val="12"/>
              </w:rPr>
              <w:t>ACUERDO MARCO DE PRECIOS</w:t>
            </w:r>
          </w:p>
          <w:p w14:paraId="1C198240" w14:textId="77777777" w:rsidR="00332457" w:rsidRPr="005203BC" w:rsidRDefault="00332457" w:rsidP="00C63940">
            <w:pPr>
              <w:spacing w:after="0"/>
              <w:jc w:val="both"/>
              <w:rPr>
                <w:b/>
                <w:color w:val="000000"/>
                <w:sz w:val="12"/>
                <w:szCs w:val="12"/>
              </w:rPr>
            </w:pPr>
          </w:p>
        </w:tc>
        <w:tc>
          <w:tcPr>
            <w:tcW w:w="3714" w:type="dxa"/>
            <w:shd w:val="clear" w:color="auto" w:fill="FFFFFF"/>
          </w:tcPr>
          <w:p w14:paraId="19A69211" w14:textId="77777777" w:rsidR="00332457" w:rsidRPr="005203BC" w:rsidRDefault="00332457" w:rsidP="00C63940">
            <w:pPr>
              <w:spacing w:after="0"/>
              <w:jc w:val="both"/>
              <w:rPr>
                <w:color w:val="000000"/>
                <w:sz w:val="12"/>
                <w:szCs w:val="12"/>
              </w:rPr>
            </w:pPr>
          </w:p>
          <w:p w14:paraId="263E4E39" w14:textId="77777777" w:rsidR="00332457" w:rsidRPr="005203BC" w:rsidRDefault="00332457" w:rsidP="00C63940">
            <w:pPr>
              <w:spacing w:after="0"/>
              <w:jc w:val="both"/>
              <w:rPr>
                <w:color w:val="000000"/>
                <w:sz w:val="12"/>
                <w:szCs w:val="12"/>
              </w:rPr>
            </w:pPr>
            <w:r w:rsidRPr="005203BC">
              <w:rPr>
                <w:color w:val="000000"/>
                <w:sz w:val="12"/>
                <w:szCs w:val="12"/>
              </w:rPr>
              <w:t>Bienes y Servicios de Características Técnicas Uniformes</w:t>
            </w:r>
          </w:p>
          <w:p w14:paraId="3F4BB574" w14:textId="77777777" w:rsidR="00332457" w:rsidRPr="005203BC" w:rsidRDefault="00332457" w:rsidP="00C63940">
            <w:pPr>
              <w:spacing w:after="0"/>
              <w:jc w:val="both"/>
              <w:rPr>
                <w:color w:val="000000"/>
                <w:sz w:val="12"/>
                <w:szCs w:val="12"/>
              </w:rPr>
            </w:pPr>
          </w:p>
        </w:tc>
        <w:tc>
          <w:tcPr>
            <w:tcW w:w="2538" w:type="dxa"/>
            <w:shd w:val="clear" w:color="auto" w:fill="FFFFFF"/>
          </w:tcPr>
          <w:p w14:paraId="567CE753" w14:textId="77777777" w:rsidR="00332457" w:rsidRPr="005203BC" w:rsidRDefault="00332457" w:rsidP="00C63940">
            <w:pPr>
              <w:spacing w:after="0"/>
              <w:jc w:val="both"/>
              <w:rPr>
                <w:color w:val="000000"/>
                <w:sz w:val="12"/>
                <w:szCs w:val="12"/>
              </w:rPr>
            </w:pPr>
          </w:p>
          <w:p w14:paraId="10C3403C" w14:textId="77777777" w:rsidR="00332457" w:rsidRPr="005203BC" w:rsidRDefault="00332457" w:rsidP="00C63940">
            <w:pPr>
              <w:spacing w:after="0"/>
              <w:jc w:val="both"/>
              <w:rPr>
                <w:color w:val="000000"/>
                <w:sz w:val="12"/>
                <w:szCs w:val="12"/>
              </w:rPr>
            </w:pPr>
            <w:r w:rsidRPr="005203BC">
              <w:rPr>
                <w:color w:val="000000"/>
                <w:sz w:val="12"/>
                <w:szCs w:val="12"/>
              </w:rPr>
              <w:t>Precio</w:t>
            </w:r>
          </w:p>
        </w:tc>
      </w:tr>
      <w:tr w:rsidR="00332457" w:rsidRPr="005203BC" w14:paraId="1F7D3AB6" w14:textId="77777777" w:rsidTr="00121554">
        <w:trPr>
          <w:tblHeader/>
        </w:trPr>
        <w:tc>
          <w:tcPr>
            <w:tcW w:w="1539" w:type="dxa"/>
            <w:vMerge/>
            <w:shd w:val="clear" w:color="auto" w:fill="FFFFFF"/>
          </w:tcPr>
          <w:p w14:paraId="39FCB9E7" w14:textId="77777777" w:rsidR="00332457" w:rsidRPr="005203BC" w:rsidRDefault="00332457" w:rsidP="00C63940">
            <w:pPr>
              <w:widowControl w:val="0"/>
              <w:pBdr>
                <w:top w:val="nil"/>
                <w:left w:val="nil"/>
                <w:bottom w:val="nil"/>
                <w:right w:val="nil"/>
                <w:between w:val="nil"/>
              </w:pBdr>
              <w:spacing w:after="0" w:line="276" w:lineRule="auto"/>
              <w:rPr>
                <w:color w:val="000000"/>
                <w:sz w:val="12"/>
                <w:szCs w:val="12"/>
              </w:rPr>
            </w:pPr>
          </w:p>
        </w:tc>
        <w:tc>
          <w:tcPr>
            <w:tcW w:w="1263" w:type="dxa"/>
            <w:shd w:val="clear" w:color="auto" w:fill="FFFFFF"/>
          </w:tcPr>
          <w:p w14:paraId="2F74B2FA" w14:textId="77777777" w:rsidR="00332457" w:rsidRPr="005203BC" w:rsidRDefault="00332457" w:rsidP="00C63940">
            <w:pPr>
              <w:spacing w:after="0"/>
              <w:jc w:val="both"/>
              <w:rPr>
                <w:b/>
                <w:color w:val="000000"/>
                <w:sz w:val="12"/>
                <w:szCs w:val="12"/>
              </w:rPr>
            </w:pPr>
            <w:r w:rsidRPr="005203BC">
              <w:rPr>
                <w:b/>
                <w:color w:val="000000"/>
                <w:sz w:val="12"/>
                <w:szCs w:val="12"/>
              </w:rPr>
              <w:t>BOLSA DE PRODUCTOS</w:t>
            </w:r>
          </w:p>
        </w:tc>
        <w:tc>
          <w:tcPr>
            <w:tcW w:w="3714" w:type="dxa"/>
            <w:shd w:val="clear" w:color="auto" w:fill="FFFFFF"/>
          </w:tcPr>
          <w:p w14:paraId="2B02F56A" w14:textId="77777777" w:rsidR="00332457" w:rsidRPr="005203BC" w:rsidRDefault="00332457" w:rsidP="00C63940">
            <w:pPr>
              <w:spacing w:after="0"/>
              <w:jc w:val="both"/>
              <w:rPr>
                <w:color w:val="000000"/>
                <w:sz w:val="12"/>
                <w:szCs w:val="12"/>
              </w:rPr>
            </w:pPr>
            <w:r w:rsidRPr="005203BC">
              <w:rPr>
                <w:color w:val="000000"/>
                <w:sz w:val="12"/>
                <w:szCs w:val="12"/>
              </w:rPr>
              <w:t>Bienes y Servicios de Características Técnicas Uniformes –BSCTU- y Productos de origen o destinación agropecuarios que se ofrezcan en las bolsas de productos legalmente constituidas</w:t>
            </w:r>
          </w:p>
        </w:tc>
        <w:tc>
          <w:tcPr>
            <w:tcW w:w="2538" w:type="dxa"/>
            <w:shd w:val="clear" w:color="auto" w:fill="FFFFFF"/>
          </w:tcPr>
          <w:p w14:paraId="2B8DC01F" w14:textId="77777777" w:rsidR="00332457" w:rsidRPr="005203BC" w:rsidRDefault="00332457" w:rsidP="00C63940">
            <w:pPr>
              <w:spacing w:after="0"/>
              <w:jc w:val="both"/>
              <w:rPr>
                <w:color w:val="000000"/>
                <w:sz w:val="12"/>
                <w:szCs w:val="12"/>
              </w:rPr>
            </w:pPr>
          </w:p>
          <w:p w14:paraId="78102C37" w14:textId="77777777" w:rsidR="00332457" w:rsidRPr="005203BC" w:rsidRDefault="00332457" w:rsidP="00C63940">
            <w:pPr>
              <w:spacing w:after="0"/>
              <w:jc w:val="both"/>
              <w:rPr>
                <w:color w:val="000000"/>
                <w:sz w:val="12"/>
                <w:szCs w:val="12"/>
              </w:rPr>
            </w:pPr>
            <w:r w:rsidRPr="005203BC">
              <w:rPr>
                <w:color w:val="000000"/>
                <w:sz w:val="12"/>
                <w:szCs w:val="12"/>
              </w:rPr>
              <w:t>Precio</w:t>
            </w:r>
          </w:p>
        </w:tc>
      </w:tr>
      <w:tr w:rsidR="00332457" w:rsidRPr="005203BC" w14:paraId="25DF8543" w14:textId="77777777" w:rsidTr="00121554">
        <w:trPr>
          <w:trHeight w:val="945"/>
          <w:tblHeader/>
        </w:trPr>
        <w:tc>
          <w:tcPr>
            <w:tcW w:w="1539" w:type="dxa"/>
            <w:vMerge/>
            <w:shd w:val="clear" w:color="auto" w:fill="FFFFFF"/>
          </w:tcPr>
          <w:p w14:paraId="22420DFE" w14:textId="77777777" w:rsidR="00332457" w:rsidRPr="005203BC" w:rsidRDefault="00332457" w:rsidP="00C63940">
            <w:pPr>
              <w:widowControl w:val="0"/>
              <w:pBdr>
                <w:top w:val="nil"/>
                <w:left w:val="nil"/>
                <w:bottom w:val="nil"/>
                <w:right w:val="nil"/>
                <w:between w:val="nil"/>
              </w:pBdr>
              <w:spacing w:after="0" w:line="276" w:lineRule="auto"/>
              <w:rPr>
                <w:color w:val="000000"/>
                <w:sz w:val="12"/>
                <w:szCs w:val="12"/>
              </w:rPr>
            </w:pPr>
          </w:p>
        </w:tc>
        <w:tc>
          <w:tcPr>
            <w:tcW w:w="1263" w:type="dxa"/>
            <w:shd w:val="clear" w:color="auto" w:fill="FFFFFF"/>
          </w:tcPr>
          <w:p w14:paraId="5B1F93C0" w14:textId="77777777" w:rsidR="00332457" w:rsidRPr="005203BC" w:rsidRDefault="00332457" w:rsidP="00C63940">
            <w:pPr>
              <w:spacing w:after="0"/>
              <w:jc w:val="both"/>
              <w:rPr>
                <w:b/>
                <w:color w:val="000000"/>
                <w:sz w:val="12"/>
                <w:szCs w:val="12"/>
              </w:rPr>
            </w:pPr>
          </w:p>
          <w:p w14:paraId="65741BB8" w14:textId="77777777" w:rsidR="00332457" w:rsidRPr="005203BC" w:rsidRDefault="00332457" w:rsidP="00C63940">
            <w:pPr>
              <w:spacing w:after="0"/>
              <w:jc w:val="both"/>
              <w:rPr>
                <w:b/>
                <w:color w:val="000000"/>
                <w:sz w:val="12"/>
                <w:szCs w:val="12"/>
              </w:rPr>
            </w:pPr>
          </w:p>
          <w:p w14:paraId="32583C0F" w14:textId="77777777" w:rsidR="00332457" w:rsidRPr="005203BC" w:rsidRDefault="00332457" w:rsidP="00C63940">
            <w:pPr>
              <w:spacing w:after="0"/>
              <w:jc w:val="both"/>
              <w:rPr>
                <w:b/>
                <w:color w:val="000000"/>
                <w:sz w:val="12"/>
                <w:szCs w:val="12"/>
              </w:rPr>
            </w:pPr>
          </w:p>
          <w:p w14:paraId="7E04D999" w14:textId="77777777" w:rsidR="00332457" w:rsidRPr="005203BC" w:rsidRDefault="00332457" w:rsidP="00C63940">
            <w:pPr>
              <w:spacing w:after="0"/>
              <w:jc w:val="both"/>
              <w:rPr>
                <w:b/>
                <w:color w:val="000000"/>
                <w:sz w:val="12"/>
                <w:szCs w:val="12"/>
              </w:rPr>
            </w:pPr>
            <w:r w:rsidRPr="005203BC">
              <w:rPr>
                <w:b/>
                <w:color w:val="000000"/>
                <w:sz w:val="12"/>
                <w:szCs w:val="12"/>
              </w:rPr>
              <w:t>MENOR CUANTÍA</w:t>
            </w:r>
          </w:p>
          <w:p w14:paraId="1B1CADBB" w14:textId="77777777" w:rsidR="00332457" w:rsidRPr="005203BC" w:rsidRDefault="00332457" w:rsidP="00C63940">
            <w:pPr>
              <w:spacing w:after="0"/>
              <w:jc w:val="both"/>
              <w:rPr>
                <w:b/>
                <w:color w:val="000000"/>
                <w:sz w:val="12"/>
                <w:szCs w:val="12"/>
              </w:rPr>
            </w:pPr>
          </w:p>
          <w:p w14:paraId="3641AF2F" w14:textId="77777777" w:rsidR="00332457" w:rsidRPr="005203BC" w:rsidRDefault="00332457" w:rsidP="00C63940">
            <w:pPr>
              <w:spacing w:after="0"/>
              <w:jc w:val="both"/>
              <w:rPr>
                <w:b/>
                <w:color w:val="000000"/>
                <w:sz w:val="12"/>
                <w:szCs w:val="12"/>
              </w:rPr>
            </w:pPr>
          </w:p>
        </w:tc>
        <w:tc>
          <w:tcPr>
            <w:tcW w:w="3714" w:type="dxa"/>
            <w:shd w:val="clear" w:color="auto" w:fill="FFFFFF"/>
          </w:tcPr>
          <w:p w14:paraId="10EA6629" w14:textId="77777777" w:rsidR="00332457" w:rsidRPr="005203BC" w:rsidRDefault="00332457" w:rsidP="00C63940">
            <w:pPr>
              <w:spacing w:after="0"/>
              <w:jc w:val="both"/>
              <w:rPr>
                <w:color w:val="000000"/>
                <w:sz w:val="12"/>
                <w:szCs w:val="12"/>
              </w:rPr>
            </w:pPr>
            <w:r w:rsidRPr="005203BC">
              <w:rPr>
                <w:color w:val="000000"/>
                <w:sz w:val="12"/>
                <w:szCs w:val="12"/>
              </w:rPr>
              <w:t>Procesos que el presupuesto oficial se encuentre dentro de la menor cuantía de la Entidad. Por las siguientes causales:</w:t>
            </w:r>
          </w:p>
          <w:p w14:paraId="0B5DDC55" w14:textId="77777777" w:rsidR="00332457" w:rsidRPr="005203BC" w:rsidRDefault="00332457" w:rsidP="00C63940">
            <w:pPr>
              <w:spacing w:after="0"/>
              <w:jc w:val="both"/>
              <w:rPr>
                <w:color w:val="000000"/>
                <w:sz w:val="12"/>
                <w:szCs w:val="12"/>
              </w:rPr>
            </w:pPr>
          </w:p>
          <w:p w14:paraId="2ADA6D84" w14:textId="77777777" w:rsidR="00332457" w:rsidRPr="005203BC" w:rsidRDefault="00332457" w:rsidP="00C63940">
            <w:pPr>
              <w:spacing w:after="0"/>
              <w:jc w:val="both"/>
              <w:rPr>
                <w:color w:val="000000"/>
                <w:sz w:val="12"/>
                <w:szCs w:val="12"/>
              </w:rPr>
            </w:pPr>
            <w:r w:rsidRPr="005203BC">
              <w:rPr>
                <w:color w:val="000000"/>
                <w:sz w:val="12"/>
                <w:szCs w:val="12"/>
              </w:rPr>
              <w:t>a.  Celebración de contratos para la prestación servicios de salud</w:t>
            </w:r>
          </w:p>
          <w:p w14:paraId="18A8231E" w14:textId="77777777" w:rsidR="00332457" w:rsidRPr="005203BC" w:rsidRDefault="00332457" w:rsidP="00C63940">
            <w:pPr>
              <w:spacing w:after="0"/>
              <w:jc w:val="both"/>
              <w:rPr>
                <w:color w:val="000000"/>
                <w:sz w:val="12"/>
                <w:szCs w:val="12"/>
              </w:rPr>
            </w:pPr>
            <w:r w:rsidRPr="005203BC">
              <w:rPr>
                <w:color w:val="000000"/>
                <w:sz w:val="12"/>
                <w:szCs w:val="12"/>
              </w:rPr>
              <w:t xml:space="preserve">b. La contratación cuyo proceso de licitación pública haya sido declarado desierto. </w:t>
            </w:r>
          </w:p>
          <w:p w14:paraId="0557F84A" w14:textId="77777777" w:rsidR="00332457" w:rsidRPr="005203BC" w:rsidRDefault="00332457" w:rsidP="00C63940">
            <w:pPr>
              <w:spacing w:after="0"/>
              <w:jc w:val="both"/>
              <w:rPr>
                <w:color w:val="000000"/>
                <w:sz w:val="12"/>
                <w:szCs w:val="12"/>
              </w:rPr>
            </w:pPr>
          </w:p>
          <w:p w14:paraId="1ADCDFD0" w14:textId="77777777" w:rsidR="00332457" w:rsidRPr="005203BC" w:rsidRDefault="00332457" w:rsidP="00C63940">
            <w:pPr>
              <w:spacing w:after="0"/>
              <w:jc w:val="both"/>
              <w:rPr>
                <w:color w:val="000000"/>
                <w:sz w:val="12"/>
                <w:szCs w:val="12"/>
              </w:rPr>
            </w:pPr>
            <w:r w:rsidRPr="005203BC">
              <w:rPr>
                <w:color w:val="000000"/>
                <w:sz w:val="12"/>
                <w:szCs w:val="12"/>
              </w:rPr>
              <w:t>c. La enajenación de bienes del Estado</w:t>
            </w:r>
          </w:p>
        </w:tc>
        <w:tc>
          <w:tcPr>
            <w:tcW w:w="2538" w:type="dxa"/>
            <w:shd w:val="clear" w:color="auto" w:fill="FFFFFF"/>
          </w:tcPr>
          <w:p w14:paraId="2682F97E" w14:textId="77777777" w:rsidR="00332457" w:rsidRPr="005203BC" w:rsidRDefault="00332457" w:rsidP="00C63940">
            <w:pPr>
              <w:spacing w:after="0"/>
              <w:rPr>
                <w:color w:val="000000"/>
                <w:sz w:val="12"/>
                <w:szCs w:val="12"/>
              </w:rPr>
            </w:pPr>
          </w:p>
          <w:p w14:paraId="09AA22D4" w14:textId="77777777" w:rsidR="00332457" w:rsidRPr="005203BC" w:rsidRDefault="00332457" w:rsidP="00C63940">
            <w:pPr>
              <w:spacing w:after="0"/>
              <w:rPr>
                <w:color w:val="000000"/>
                <w:sz w:val="12"/>
                <w:szCs w:val="12"/>
              </w:rPr>
            </w:pPr>
            <w:r w:rsidRPr="005203BC">
              <w:rPr>
                <w:color w:val="000000"/>
                <w:sz w:val="12"/>
                <w:szCs w:val="12"/>
              </w:rPr>
              <w:t>Precio</w:t>
            </w:r>
          </w:p>
          <w:p w14:paraId="5F06E080" w14:textId="77777777" w:rsidR="00332457" w:rsidRPr="005203BC" w:rsidRDefault="00332457" w:rsidP="00C63940">
            <w:pPr>
              <w:spacing w:after="0"/>
              <w:jc w:val="both"/>
              <w:rPr>
                <w:color w:val="000000"/>
                <w:sz w:val="12"/>
                <w:szCs w:val="12"/>
              </w:rPr>
            </w:pPr>
          </w:p>
        </w:tc>
      </w:tr>
      <w:tr w:rsidR="00332457" w:rsidRPr="005203BC" w14:paraId="382A1B68" w14:textId="77777777" w:rsidTr="00121554">
        <w:trPr>
          <w:trHeight w:val="1989"/>
          <w:tblHeader/>
        </w:trPr>
        <w:tc>
          <w:tcPr>
            <w:tcW w:w="2802" w:type="dxa"/>
            <w:gridSpan w:val="2"/>
            <w:shd w:val="clear" w:color="auto" w:fill="FFFFFF"/>
          </w:tcPr>
          <w:p w14:paraId="0B08315C" w14:textId="77777777" w:rsidR="00332457" w:rsidRPr="005203BC" w:rsidRDefault="00332457" w:rsidP="00C63940">
            <w:pPr>
              <w:spacing w:after="0"/>
              <w:rPr>
                <w:b/>
                <w:color w:val="000000"/>
                <w:sz w:val="12"/>
                <w:szCs w:val="12"/>
              </w:rPr>
            </w:pPr>
          </w:p>
          <w:p w14:paraId="545A5DFA" w14:textId="77777777" w:rsidR="00332457" w:rsidRPr="005203BC" w:rsidRDefault="00332457" w:rsidP="00C63940">
            <w:pPr>
              <w:spacing w:after="0"/>
              <w:rPr>
                <w:b/>
                <w:color w:val="000000"/>
                <w:sz w:val="12"/>
                <w:szCs w:val="12"/>
              </w:rPr>
            </w:pPr>
          </w:p>
          <w:p w14:paraId="29D42B92" w14:textId="77777777" w:rsidR="00332457" w:rsidRPr="005203BC" w:rsidRDefault="00332457" w:rsidP="00C63940">
            <w:pPr>
              <w:spacing w:after="0"/>
              <w:rPr>
                <w:b/>
                <w:color w:val="000000"/>
                <w:sz w:val="12"/>
                <w:szCs w:val="12"/>
              </w:rPr>
            </w:pPr>
          </w:p>
          <w:p w14:paraId="4B983B28" w14:textId="77777777" w:rsidR="00332457" w:rsidRPr="005203BC" w:rsidRDefault="00332457" w:rsidP="00C63940">
            <w:pPr>
              <w:spacing w:after="0"/>
              <w:rPr>
                <w:b/>
                <w:color w:val="000000"/>
                <w:sz w:val="12"/>
                <w:szCs w:val="12"/>
              </w:rPr>
            </w:pPr>
          </w:p>
          <w:p w14:paraId="2A22536F" w14:textId="77777777" w:rsidR="00332457" w:rsidRPr="005203BC" w:rsidRDefault="00332457" w:rsidP="00C63940">
            <w:pPr>
              <w:spacing w:after="0"/>
              <w:rPr>
                <w:b/>
                <w:color w:val="000000"/>
                <w:sz w:val="12"/>
                <w:szCs w:val="12"/>
              </w:rPr>
            </w:pPr>
          </w:p>
          <w:p w14:paraId="01E7A45E" w14:textId="77777777" w:rsidR="00332457" w:rsidRPr="005203BC" w:rsidRDefault="00332457" w:rsidP="00C63940">
            <w:pPr>
              <w:spacing w:after="0"/>
              <w:rPr>
                <w:b/>
                <w:color w:val="000000"/>
                <w:sz w:val="12"/>
                <w:szCs w:val="12"/>
              </w:rPr>
            </w:pPr>
            <w:r w:rsidRPr="005203BC">
              <w:rPr>
                <w:b/>
                <w:color w:val="000000"/>
                <w:sz w:val="12"/>
                <w:szCs w:val="12"/>
              </w:rPr>
              <w:t>CONCURSO DE MÉRITOS</w:t>
            </w:r>
          </w:p>
          <w:p w14:paraId="2E9951DD" w14:textId="77777777" w:rsidR="00332457" w:rsidRPr="005203BC" w:rsidRDefault="00332457" w:rsidP="00C63940">
            <w:pPr>
              <w:spacing w:after="0"/>
              <w:rPr>
                <w:b/>
                <w:color w:val="000000"/>
                <w:sz w:val="12"/>
                <w:szCs w:val="12"/>
              </w:rPr>
            </w:pPr>
          </w:p>
          <w:p w14:paraId="4AE6491A" w14:textId="77777777" w:rsidR="00332457" w:rsidRPr="005203BC" w:rsidRDefault="00332457" w:rsidP="00C63940">
            <w:pPr>
              <w:spacing w:after="0"/>
              <w:jc w:val="both"/>
              <w:rPr>
                <w:b/>
                <w:color w:val="000000"/>
                <w:sz w:val="12"/>
                <w:szCs w:val="12"/>
              </w:rPr>
            </w:pPr>
          </w:p>
        </w:tc>
        <w:tc>
          <w:tcPr>
            <w:tcW w:w="3714" w:type="dxa"/>
            <w:shd w:val="clear" w:color="auto" w:fill="FFFFFF"/>
          </w:tcPr>
          <w:p w14:paraId="7F8F55AA" w14:textId="77777777" w:rsidR="00332457" w:rsidRPr="005203BC" w:rsidRDefault="00332457" w:rsidP="00C63940">
            <w:pPr>
              <w:spacing w:after="0"/>
              <w:jc w:val="both"/>
              <w:rPr>
                <w:color w:val="000000"/>
                <w:sz w:val="12"/>
                <w:szCs w:val="12"/>
              </w:rPr>
            </w:pPr>
            <w:r w:rsidRPr="005203BC">
              <w:rPr>
                <w:color w:val="000000"/>
                <w:sz w:val="12"/>
                <w:szCs w:val="12"/>
              </w:rPr>
              <w:t>Servicios de Consultoría. Incluye:</w:t>
            </w:r>
          </w:p>
          <w:p w14:paraId="38D65830" w14:textId="77777777" w:rsidR="00332457" w:rsidRPr="005203BC" w:rsidRDefault="00332457" w:rsidP="00C63940">
            <w:pPr>
              <w:spacing w:after="0"/>
              <w:jc w:val="both"/>
              <w:rPr>
                <w:color w:val="000000"/>
                <w:sz w:val="12"/>
                <w:szCs w:val="12"/>
              </w:rPr>
            </w:pPr>
            <w:r w:rsidRPr="005203BC">
              <w:rPr>
                <w:color w:val="000000"/>
                <w:sz w:val="12"/>
                <w:szCs w:val="12"/>
              </w:rPr>
              <w:t xml:space="preserve"> </w:t>
            </w:r>
          </w:p>
          <w:p w14:paraId="120205FA" w14:textId="77777777" w:rsidR="00332457" w:rsidRPr="005203BC" w:rsidRDefault="00332457" w:rsidP="00C63940">
            <w:pPr>
              <w:spacing w:after="0"/>
              <w:jc w:val="both"/>
              <w:rPr>
                <w:color w:val="000000"/>
                <w:sz w:val="12"/>
                <w:szCs w:val="12"/>
              </w:rPr>
            </w:pPr>
            <w:r w:rsidRPr="005203BC">
              <w:rPr>
                <w:color w:val="000000"/>
                <w:sz w:val="12"/>
                <w:szCs w:val="12"/>
              </w:rPr>
              <w:t xml:space="preserve">Los estudios necesarios para la ejecución de proyectos de inversión. </w:t>
            </w:r>
          </w:p>
          <w:p w14:paraId="72AC07CE" w14:textId="77777777" w:rsidR="00332457" w:rsidRPr="005203BC" w:rsidRDefault="00332457" w:rsidP="00C63940">
            <w:pPr>
              <w:spacing w:after="0"/>
              <w:jc w:val="both"/>
              <w:rPr>
                <w:color w:val="000000"/>
                <w:sz w:val="12"/>
                <w:szCs w:val="12"/>
              </w:rPr>
            </w:pPr>
          </w:p>
          <w:p w14:paraId="4CB46EAF" w14:textId="77777777" w:rsidR="00332457" w:rsidRPr="005203BC" w:rsidRDefault="00332457" w:rsidP="00C63940">
            <w:pPr>
              <w:spacing w:after="0"/>
              <w:jc w:val="both"/>
              <w:rPr>
                <w:color w:val="000000"/>
                <w:sz w:val="12"/>
                <w:szCs w:val="12"/>
              </w:rPr>
            </w:pPr>
            <w:r w:rsidRPr="005203BC">
              <w:rPr>
                <w:color w:val="000000"/>
                <w:sz w:val="12"/>
                <w:szCs w:val="12"/>
              </w:rPr>
              <w:t xml:space="preserve">Estudios de diagnóstico, </w:t>
            </w:r>
            <w:proofErr w:type="spellStart"/>
            <w:r w:rsidRPr="005203BC">
              <w:rPr>
                <w:color w:val="000000"/>
                <w:sz w:val="12"/>
                <w:szCs w:val="12"/>
              </w:rPr>
              <w:t>prefactibilidad</w:t>
            </w:r>
            <w:proofErr w:type="spellEnd"/>
            <w:r w:rsidRPr="005203BC">
              <w:rPr>
                <w:color w:val="000000"/>
                <w:sz w:val="12"/>
                <w:szCs w:val="12"/>
              </w:rPr>
              <w:t xml:space="preserve"> o factibilidad para programas o proyectos específicos. </w:t>
            </w:r>
          </w:p>
          <w:p w14:paraId="41070B5D" w14:textId="77777777" w:rsidR="00332457" w:rsidRPr="005203BC" w:rsidRDefault="00332457" w:rsidP="00C63940">
            <w:pPr>
              <w:spacing w:after="0"/>
              <w:jc w:val="both"/>
              <w:rPr>
                <w:color w:val="000000"/>
                <w:sz w:val="12"/>
                <w:szCs w:val="12"/>
              </w:rPr>
            </w:pPr>
          </w:p>
          <w:p w14:paraId="464BB5D1" w14:textId="77777777" w:rsidR="00332457" w:rsidRPr="005203BC" w:rsidRDefault="00332457" w:rsidP="00C63940">
            <w:pPr>
              <w:spacing w:after="0"/>
              <w:jc w:val="both"/>
              <w:rPr>
                <w:color w:val="000000"/>
                <w:sz w:val="12"/>
                <w:szCs w:val="12"/>
              </w:rPr>
            </w:pPr>
            <w:r w:rsidRPr="005203BC">
              <w:rPr>
                <w:color w:val="000000"/>
                <w:sz w:val="12"/>
                <w:szCs w:val="12"/>
              </w:rPr>
              <w:t xml:space="preserve">Asesorías técnicas de coordinación, control y </w:t>
            </w:r>
            <w:proofErr w:type="gramStart"/>
            <w:r w:rsidRPr="005203BC">
              <w:rPr>
                <w:color w:val="000000"/>
                <w:sz w:val="12"/>
                <w:szCs w:val="12"/>
              </w:rPr>
              <w:t>supervisión..</w:t>
            </w:r>
            <w:proofErr w:type="gramEnd"/>
            <w:r w:rsidRPr="005203BC">
              <w:rPr>
                <w:color w:val="000000"/>
                <w:sz w:val="12"/>
                <w:szCs w:val="12"/>
              </w:rPr>
              <w:t xml:space="preserve"> </w:t>
            </w:r>
          </w:p>
          <w:p w14:paraId="618AF442" w14:textId="77777777" w:rsidR="00332457" w:rsidRPr="005203BC" w:rsidRDefault="00332457" w:rsidP="00C63940">
            <w:pPr>
              <w:spacing w:after="0"/>
              <w:jc w:val="both"/>
              <w:rPr>
                <w:color w:val="000000"/>
                <w:sz w:val="12"/>
                <w:szCs w:val="12"/>
              </w:rPr>
            </w:pPr>
          </w:p>
          <w:p w14:paraId="2AC95FF2" w14:textId="77777777" w:rsidR="00332457" w:rsidRPr="005203BC" w:rsidRDefault="00332457" w:rsidP="00C63940">
            <w:pPr>
              <w:spacing w:after="0"/>
              <w:jc w:val="both"/>
              <w:rPr>
                <w:color w:val="000000"/>
                <w:sz w:val="12"/>
                <w:szCs w:val="12"/>
              </w:rPr>
            </w:pPr>
            <w:r w:rsidRPr="005203BC">
              <w:rPr>
                <w:color w:val="000000"/>
                <w:sz w:val="12"/>
                <w:szCs w:val="12"/>
              </w:rPr>
              <w:t xml:space="preserve">La interventoría, gerencia de obra o de proyectos, dirección, programación y la ejecución de diseños, planos, anteproyectos y proyectos. </w:t>
            </w:r>
          </w:p>
        </w:tc>
        <w:tc>
          <w:tcPr>
            <w:tcW w:w="2538" w:type="dxa"/>
            <w:shd w:val="clear" w:color="auto" w:fill="FFFFFF"/>
          </w:tcPr>
          <w:p w14:paraId="0A7283D6" w14:textId="77777777" w:rsidR="00332457" w:rsidRPr="005203BC" w:rsidRDefault="00332457" w:rsidP="00C63940">
            <w:pPr>
              <w:spacing w:after="0"/>
              <w:jc w:val="both"/>
              <w:rPr>
                <w:color w:val="000000"/>
                <w:sz w:val="12"/>
                <w:szCs w:val="12"/>
              </w:rPr>
            </w:pPr>
          </w:p>
          <w:p w14:paraId="66384FB4" w14:textId="77777777" w:rsidR="00332457" w:rsidRPr="005203BC" w:rsidRDefault="00332457" w:rsidP="00C63940">
            <w:pPr>
              <w:spacing w:after="0"/>
              <w:jc w:val="both"/>
              <w:rPr>
                <w:color w:val="000000"/>
                <w:sz w:val="12"/>
                <w:szCs w:val="12"/>
              </w:rPr>
            </w:pPr>
          </w:p>
          <w:p w14:paraId="1956979E" w14:textId="77777777" w:rsidR="00332457" w:rsidRPr="005203BC" w:rsidRDefault="00332457" w:rsidP="00C63940">
            <w:pPr>
              <w:spacing w:after="0"/>
              <w:jc w:val="both"/>
              <w:rPr>
                <w:color w:val="000000"/>
                <w:sz w:val="12"/>
                <w:szCs w:val="12"/>
              </w:rPr>
            </w:pPr>
          </w:p>
          <w:p w14:paraId="2A03391A" w14:textId="77777777" w:rsidR="00332457" w:rsidRPr="005203BC" w:rsidRDefault="00332457" w:rsidP="00C63940">
            <w:pPr>
              <w:spacing w:after="0"/>
              <w:jc w:val="both"/>
              <w:rPr>
                <w:color w:val="000000"/>
                <w:sz w:val="12"/>
                <w:szCs w:val="12"/>
              </w:rPr>
            </w:pPr>
          </w:p>
          <w:p w14:paraId="58B276D5" w14:textId="77777777" w:rsidR="00332457" w:rsidRPr="005203BC" w:rsidRDefault="00332457" w:rsidP="00C63940">
            <w:pPr>
              <w:spacing w:after="0"/>
              <w:jc w:val="both"/>
              <w:rPr>
                <w:color w:val="000000"/>
                <w:sz w:val="12"/>
                <w:szCs w:val="12"/>
              </w:rPr>
            </w:pPr>
          </w:p>
          <w:p w14:paraId="5185A1CB" w14:textId="77777777" w:rsidR="00332457" w:rsidRPr="005203BC" w:rsidRDefault="00332457" w:rsidP="00C63940">
            <w:pPr>
              <w:spacing w:after="0"/>
              <w:jc w:val="both"/>
              <w:rPr>
                <w:color w:val="000000"/>
                <w:sz w:val="12"/>
                <w:szCs w:val="12"/>
              </w:rPr>
            </w:pPr>
            <w:r w:rsidRPr="005203BC">
              <w:rPr>
                <w:color w:val="000000"/>
                <w:sz w:val="12"/>
                <w:szCs w:val="12"/>
              </w:rPr>
              <w:t>Calidad</w:t>
            </w:r>
          </w:p>
          <w:p w14:paraId="0E9CCF7A" w14:textId="77777777" w:rsidR="00332457" w:rsidRPr="005203BC" w:rsidRDefault="00332457" w:rsidP="00C63940">
            <w:pPr>
              <w:spacing w:after="0"/>
              <w:jc w:val="both"/>
              <w:rPr>
                <w:color w:val="000000"/>
                <w:sz w:val="12"/>
                <w:szCs w:val="12"/>
              </w:rPr>
            </w:pPr>
            <w:r w:rsidRPr="005203BC">
              <w:rPr>
                <w:color w:val="000000"/>
                <w:sz w:val="12"/>
                <w:szCs w:val="12"/>
              </w:rPr>
              <w:t xml:space="preserve">Protección a la Industria </w:t>
            </w:r>
            <w:proofErr w:type="spellStart"/>
            <w:r w:rsidRPr="005203BC">
              <w:rPr>
                <w:color w:val="000000"/>
                <w:sz w:val="12"/>
                <w:szCs w:val="12"/>
              </w:rPr>
              <w:t>Nal</w:t>
            </w:r>
            <w:proofErr w:type="spellEnd"/>
            <w:r w:rsidRPr="005203BC">
              <w:rPr>
                <w:color w:val="000000"/>
                <w:sz w:val="12"/>
                <w:szCs w:val="12"/>
              </w:rPr>
              <w:t>.</w:t>
            </w:r>
          </w:p>
          <w:p w14:paraId="30D02FEC" w14:textId="77777777" w:rsidR="00332457" w:rsidRPr="005203BC" w:rsidRDefault="00332457" w:rsidP="00C63940">
            <w:pPr>
              <w:spacing w:after="0"/>
              <w:jc w:val="both"/>
              <w:rPr>
                <w:color w:val="000000"/>
                <w:sz w:val="12"/>
                <w:szCs w:val="12"/>
              </w:rPr>
            </w:pPr>
            <w:r w:rsidRPr="005203BC">
              <w:rPr>
                <w:color w:val="000000"/>
                <w:sz w:val="12"/>
                <w:szCs w:val="12"/>
              </w:rPr>
              <w:t>Vinculación de trabajadores con discapacidad</w:t>
            </w:r>
          </w:p>
          <w:p w14:paraId="3DCB37D7" w14:textId="77777777" w:rsidR="00332457" w:rsidRPr="005203BC" w:rsidRDefault="00332457" w:rsidP="00C63940">
            <w:pPr>
              <w:spacing w:after="0"/>
              <w:jc w:val="both"/>
              <w:rPr>
                <w:color w:val="000000"/>
                <w:sz w:val="12"/>
                <w:szCs w:val="12"/>
              </w:rPr>
            </w:pPr>
          </w:p>
        </w:tc>
      </w:tr>
      <w:tr w:rsidR="00332457" w:rsidRPr="005203BC" w14:paraId="02650CC1" w14:textId="77777777" w:rsidTr="00121554">
        <w:trPr>
          <w:tblHeader/>
        </w:trPr>
        <w:tc>
          <w:tcPr>
            <w:tcW w:w="2802" w:type="dxa"/>
            <w:gridSpan w:val="2"/>
            <w:shd w:val="clear" w:color="auto" w:fill="FFFFFF"/>
          </w:tcPr>
          <w:p w14:paraId="426A38A0" w14:textId="77777777" w:rsidR="00332457" w:rsidRPr="005203BC" w:rsidRDefault="00332457" w:rsidP="00C63940">
            <w:pPr>
              <w:spacing w:after="0"/>
              <w:rPr>
                <w:b/>
                <w:color w:val="000000"/>
                <w:sz w:val="12"/>
                <w:szCs w:val="12"/>
              </w:rPr>
            </w:pPr>
          </w:p>
          <w:p w14:paraId="000B35C9" w14:textId="77777777" w:rsidR="00332457" w:rsidRPr="005203BC" w:rsidRDefault="00332457" w:rsidP="00C63940">
            <w:pPr>
              <w:spacing w:after="0"/>
              <w:rPr>
                <w:b/>
                <w:color w:val="000000"/>
                <w:sz w:val="12"/>
                <w:szCs w:val="12"/>
              </w:rPr>
            </w:pPr>
          </w:p>
          <w:p w14:paraId="491B0376" w14:textId="77777777" w:rsidR="00332457" w:rsidRPr="005203BC" w:rsidRDefault="00332457" w:rsidP="00C63940">
            <w:pPr>
              <w:spacing w:after="0"/>
              <w:rPr>
                <w:b/>
                <w:color w:val="000000"/>
                <w:sz w:val="12"/>
                <w:szCs w:val="12"/>
              </w:rPr>
            </w:pPr>
          </w:p>
          <w:p w14:paraId="2C609C7D" w14:textId="77777777" w:rsidR="00332457" w:rsidRPr="005203BC" w:rsidRDefault="00332457" w:rsidP="00C63940">
            <w:pPr>
              <w:spacing w:after="0"/>
              <w:rPr>
                <w:b/>
                <w:color w:val="000000"/>
                <w:sz w:val="12"/>
                <w:szCs w:val="12"/>
              </w:rPr>
            </w:pPr>
          </w:p>
          <w:p w14:paraId="116027A0" w14:textId="77777777" w:rsidR="00332457" w:rsidRPr="005203BC" w:rsidRDefault="00332457" w:rsidP="00C63940">
            <w:pPr>
              <w:spacing w:after="0"/>
              <w:rPr>
                <w:b/>
                <w:color w:val="000000"/>
                <w:sz w:val="12"/>
                <w:szCs w:val="12"/>
              </w:rPr>
            </w:pPr>
          </w:p>
          <w:p w14:paraId="30DCF227" w14:textId="77777777" w:rsidR="00332457" w:rsidRPr="005203BC" w:rsidRDefault="00332457" w:rsidP="00C63940">
            <w:pPr>
              <w:spacing w:after="0"/>
              <w:rPr>
                <w:b/>
                <w:color w:val="000000"/>
                <w:sz w:val="12"/>
                <w:szCs w:val="12"/>
              </w:rPr>
            </w:pPr>
          </w:p>
          <w:p w14:paraId="27429185" w14:textId="77777777" w:rsidR="00332457" w:rsidRPr="005203BC" w:rsidRDefault="00332457" w:rsidP="00C63940">
            <w:pPr>
              <w:spacing w:after="0"/>
              <w:rPr>
                <w:b/>
                <w:color w:val="000000"/>
                <w:sz w:val="12"/>
                <w:szCs w:val="12"/>
              </w:rPr>
            </w:pPr>
          </w:p>
          <w:p w14:paraId="3FD55C81" w14:textId="77777777" w:rsidR="00332457" w:rsidRPr="005203BC" w:rsidRDefault="00332457" w:rsidP="00C63940">
            <w:pPr>
              <w:spacing w:after="0"/>
              <w:rPr>
                <w:b/>
                <w:color w:val="000000"/>
                <w:sz w:val="12"/>
                <w:szCs w:val="12"/>
              </w:rPr>
            </w:pPr>
            <w:r w:rsidRPr="005203BC">
              <w:rPr>
                <w:b/>
                <w:color w:val="000000"/>
                <w:sz w:val="12"/>
                <w:szCs w:val="12"/>
              </w:rPr>
              <w:t>CONTRATACIÓN DIRECTA</w:t>
            </w:r>
          </w:p>
          <w:p w14:paraId="774A9BC0" w14:textId="77777777" w:rsidR="00332457" w:rsidRPr="005203BC" w:rsidRDefault="00332457" w:rsidP="00C63940">
            <w:pPr>
              <w:spacing w:after="0"/>
              <w:jc w:val="both"/>
              <w:rPr>
                <w:b/>
                <w:color w:val="000000"/>
                <w:sz w:val="12"/>
                <w:szCs w:val="12"/>
              </w:rPr>
            </w:pPr>
          </w:p>
          <w:p w14:paraId="0445FB42" w14:textId="77777777" w:rsidR="00332457" w:rsidRPr="005203BC" w:rsidRDefault="00332457" w:rsidP="00C63940">
            <w:pPr>
              <w:spacing w:after="0"/>
              <w:jc w:val="both"/>
              <w:rPr>
                <w:b/>
                <w:color w:val="000000"/>
                <w:sz w:val="12"/>
                <w:szCs w:val="12"/>
              </w:rPr>
            </w:pPr>
          </w:p>
        </w:tc>
        <w:tc>
          <w:tcPr>
            <w:tcW w:w="3714" w:type="dxa"/>
            <w:shd w:val="clear" w:color="auto" w:fill="FFFFFF"/>
          </w:tcPr>
          <w:p w14:paraId="0BC4B2AD" w14:textId="77777777" w:rsidR="00332457" w:rsidRPr="005203BC" w:rsidRDefault="00332457" w:rsidP="00C63940">
            <w:pPr>
              <w:spacing w:after="0"/>
              <w:jc w:val="both"/>
              <w:rPr>
                <w:color w:val="000000"/>
                <w:sz w:val="12"/>
                <w:szCs w:val="12"/>
              </w:rPr>
            </w:pPr>
            <w:r w:rsidRPr="005203BC">
              <w:rPr>
                <w:color w:val="000000"/>
                <w:sz w:val="12"/>
                <w:szCs w:val="12"/>
              </w:rPr>
              <w:t xml:space="preserve">Causales: </w:t>
            </w:r>
          </w:p>
          <w:p w14:paraId="140743F5" w14:textId="77777777" w:rsidR="00332457" w:rsidRPr="005203BC" w:rsidRDefault="00332457" w:rsidP="00C63940">
            <w:pPr>
              <w:spacing w:after="0"/>
              <w:jc w:val="both"/>
              <w:rPr>
                <w:color w:val="000000"/>
                <w:sz w:val="12"/>
                <w:szCs w:val="12"/>
              </w:rPr>
            </w:pPr>
          </w:p>
          <w:p w14:paraId="75C6CED0"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 xml:space="preserve">Urgencia Manifiesta. </w:t>
            </w:r>
          </w:p>
          <w:p w14:paraId="66F90655"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 xml:space="preserve">Contratos de Empréstito </w:t>
            </w:r>
          </w:p>
          <w:p w14:paraId="7A74E5FC"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 xml:space="preserve">Contratos Interadministrativos </w:t>
            </w:r>
          </w:p>
          <w:p w14:paraId="71A7DF18"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Los Contratos para el desarrollo de actividades de ciencia y tecnología.</w:t>
            </w:r>
          </w:p>
          <w:p w14:paraId="502680F2"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Los contratos de Encargo Fiduciario.</w:t>
            </w:r>
          </w:p>
          <w:p w14:paraId="702DAD09"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Cuando no exista pluralidad de oferentes.</w:t>
            </w:r>
          </w:p>
          <w:p w14:paraId="23542C68"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La prestación de servicios profesionales y de apoyo a la gestión.</w:t>
            </w:r>
          </w:p>
          <w:p w14:paraId="6F384840"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Arrendamiento o adquisición de inmuebles.</w:t>
            </w:r>
          </w:p>
          <w:p w14:paraId="5D38C179"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Convenios de cooperación internacional de índole académica (+ del 50 %).</w:t>
            </w:r>
          </w:p>
          <w:p w14:paraId="65633378" w14:textId="77777777" w:rsidR="00332457" w:rsidRPr="005203BC" w:rsidRDefault="00332457" w:rsidP="008525C5">
            <w:pPr>
              <w:numPr>
                <w:ilvl w:val="0"/>
                <w:numId w:val="14"/>
              </w:numPr>
              <w:spacing w:after="0" w:line="240" w:lineRule="auto"/>
              <w:ind w:firstLine="0"/>
              <w:jc w:val="both"/>
              <w:rPr>
                <w:color w:val="000000"/>
                <w:sz w:val="12"/>
                <w:szCs w:val="12"/>
              </w:rPr>
            </w:pPr>
            <w:r w:rsidRPr="005203BC">
              <w:rPr>
                <w:color w:val="000000"/>
                <w:sz w:val="12"/>
                <w:szCs w:val="12"/>
              </w:rPr>
              <w:t xml:space="preserve">Los contratos con entidades sin ánimo de lucro, que no necesitan realizar una convocatoria pública, en los términos que dicta el Decreto 092 de 2017. </w:t>
            </w:r>
          </w:p>
        </w:tc>
        <w:tc>
          <w:tcPr>
            <w:tcW w:w="2538" w:type="dxa"/>
            <w:shd w:val="clear" w:color="auto" w:fill="FFFFFF"/>
          </w:tcPr>
          <w:p w14:paraId="29BA6DBE" w14:textId="77777777" w:rsidR="00332457" w:rsidRPr="005203BC" w:rsidRDefault="00332457" w:rsidP="00C63940">
            <w:pPr>
              <w:spacing w:after="0"/>
              <w:jc w:val="both"/>
              <w:rPr>
                <w:color w:val="000000"/>
                <w:sz w:val="12"/>
                <w:szCs w:val="12"/>
              </w:rPr>
            </w:pPr>
          </w:p>
          <w:p w14:paraId="7010E21F" w14:textId="77777777" w:rsidR="00332457" w:rsidRPr="005203BC" w:rsidRDefault="00332457" w:rsidP="00C63940">
            <w:pPr>
              <w:spacing w:after="0"/>
              <w:jc w:val="both"/>
              <w:rPr>
                <w:color w:val="000000"/>
                <w:sz w:val="12"/>
                <w:szCs w:val="12"/>
              </w:rPr>
            </w:pPr>
          </w:p>
          <w:p w14:paraId="52BF9FC5" w14:textId="77777777" w:rsidR="00332457" w:rsidRPr="005203BC" w:rsidRDefault="00332457" w:rsidP="00C63940">
            <w:pPr>
              <w:spacing w:after="0"/>
              <w:jc w:val="both"/>
              <w:rPr>
                <w:color w:val="000000"/>
                <w:sz w:val="12"/>
                <w:szCs w:val="12"/>
              </w:rPr>
            </w:pPr>
          </w:p>
          <w:p w14:paraId="1C61209C" w14:textId="77777777" w:rsidR="00332457" w:rsidRPr="005203BC" w:rsidRDefault="00332457" w:rsidP="00C63940">
            <w:pPr>
              <w:spacing w:after="0"/>
              <w:jc w:val="both"/>
              <w:rPr>
                <w:color w:val="000000"/>
                <w:sz w:val="12"/>
                <w:szCs w:val="12"/>
              </w:rPr>
            </w:pPr>
          </w:p>
          <w:p w14:paraId="552CC48E" w14:textId="77777777" w:rsidR="00332457" w:rsidRPr="005203BC" w:rsidRDefault="00332457" w:rsidP="00C63940">
            <w:pPr>
              <w:spacing w:after="0"/>
              <w:jc w:val="both"/>
              <w:rPr>
                <w:color w:val="000000"/>
                <w:sz w:val="12"/>
                <w:szCs w:val="12"/>
              </w:rPr>
            </w:pPr>
          </w:p>
          <w:p w14:paraId="317D6B28" w14:textId="77777777" w:rsidR="00332457" w:rsidRPr="005203BC" w:rsidRDefault="00332457" w:rsidP="00C63940">
            <w:pPr>
              <w:spacing w:after="0"/>
              <w:jc w:val="both"/>
              <w:rPr>
                <w:color w:val="000000"/>
                <w:sz w:val="12"/>
                <w:szCs w:val="12"/>
              </w:rPr>
            </w:pPr>
            <w:r w:rsidRPr="005203BC">
              <w:rPr>
                <w:color w:val="000000"/>
                <w:sz w:val="12"/>
                <w:szCs w:val="12"/>
              </w:rPr>
              <w:t>Idoneidad</w:t>
            </w:r>
          </w:p>
          <w:p w14:paraId="3384A2C4" w14:textId="77777777" w:rsidR="00332457" w:rsidRPr="005203BC" w:rsidRDefault="00332457" w:rsidP="00C63940">
            <w:pPr>
              <w:spacing w:after="0"/>
              <w:jc w:val="both"/>
              <w:rPr>
                <w:color w:val="000000"/>
                <w:sz w:val="12"/>
                <w:szCs w:val="12"/>
              </w:rPr>
            </w:pPr>
            <w:r w:rsidRPr="005203BC">
              <w:rPr>
                <w:color w:val="000000"/>
                <w:sz w:val="12"/>
                <w:szCs w:val="12"/>
              </w:rPr>
              <w:t>Experiencia</w:t>
            </w:r>
          </w:p>
        </w:tc>
      </w:tr>
      <w:tr w:rsidR="00332457" w:rsidRPr="005203BC" w14:paraId="33E57ED5" w14:textId="77777777" w:rsidTr="00121554">
        <w:trPr>
          <w:tblHeader/>
        </w:trPr>
        <w:tc>
          <w:tcPr>
            <w:tcW w:w="2802" w:type="dxa"/>
            <w:gridSpan w:val="2"/>
            <w:shd w:val="clear" w:color="auto" w:fill="FFFFFF"/>
          </w:tcPr>
          <w:p w14:paraId="1359E0B3" w14:textId="77777777" w:rsidR="00332457" w:rsidRPr="005203BC" w:rsidRDefault="00332457" w:rsidP="00C63940">
            <w:pPr>
              <w:spacing w:after="0"/>
              <w:jc w:val="both"/>
              <w:rPr>
                <w:b/>
                <w:color w:val="000000"/>
                <w:sz w:val="12"/>
                <w:szCs w:val="12"/>
              </w:rPr>
            </w:pPr>
            <w:r w:rsidRPr="005203BC">
              <w:rPr>
                <w:b/>
                <w:color w:val="000000"/>
                <w:sz w:val="12"/>
                <w:szCs w:val="12"/>
              </w:rPr>
              <w:t>MÍNIMA CUANTÍA</w:t>
            </w:r>
          </w:p>
        </w:tc>
        <w:tc>
          <w:tcPr>
            <w:tcW w:w="3714" w:type="dxa"/>
            <w:shd w:val="clear" w:color="auto" w:fill="FFFFFF"/>
          </w:tcPr>
          <w:p w14:paraId="050E14FC" w14:textId="77777777" w:rsidR="00332457" w:rsidRPr="005203BC" w:rsidRDefault="00332457" w:rsidP="00C63940">
            <w:pPr>
              <w:spacing w:after="0"/>
              <w:jc w:val="both"/>
              <w:rPr>
                <w:color w:val="000000"/>
                <w:sz w:val="12"/>
                <w:szCs w:val="12"/>
              </w:rPr>
            </w:pPr>
            <w:r w:rsidRPr="005203BC">
              <w:rPr>
                <w:color w:val="000000"/>
                <w:sz w:val="12"/>
                <w:szCs w:val="12"/>
              </w:rPr>
              <w:t>Cuantía (el 10% de la menor cuantía)</w:t>
            </w:r>
          </w:p>
        </w:tc>
        <w:tc>
          <w:tcPr>
            <w:tcW w:w="2538" w:type="dxa"/>
            <w:shd w:val="clear" w:color="auto" w:fill="FFFFFF"/>
          </w:tcPr>
          <w:p w14:paraId="419CB556" w14:textId="77777777" w:rsidR="00332457" w:rsidRPr="005203BC" w:rsidRDefault="00332457" w:rsidP="00C63940">
            <w:pPr>
              <w:spacing w:after="0"/>
              <w:jc w:val="both"/>
              <w:rPr>
                <w:color w:val="000000"/>
                <w:sz w:val="12"/>
                <w:szCs w:val="12"/>
              </w:rPr>
            </w:pPr>
            <w:r w:rsidRPr="005203BC">
              <w:rPr>
                <w:color w:val="000000"/>
                <w:sz w:val="12"/>
                <w:szCs w:val="12"/>
              </w:rPr>
              <w:t>Precio</w:t>
            </w:r>
          </w:p>
        </w:tc>
      </w:tr>
    </w:tbl>
    <w:p w14:paraId="75E8C295" w14:textId="77777777" w:rsidR="00F3787E" w:rsidRDefault="00F3787E" w:rsidP="00C63940">
      <w:pPr>
        <w:spacing w:after="0" w:line="240" w:lineRule="auto"/>
        <w:jc w:val="both"/>
        <w:rPr>
          <w:color w:val="000000"/>
          <w:sz w:val="22"/>
          <w:szCs w:val="22"/>
        </w:rPr>
      </w:pPr>
    </w:p>
    <w:p w14:paraId="21AC7461" w14:textId="0037C0B6" w:rsidR="005203BC" w:rsidRPr="005203BC" w:rsidRDefault="005203BC" w:rsidP="00C63940">
      <w:pPr>
        <w:spacing w:after="0" w:line="240" w:lineRule="auto"/>
        <w:jc w:val="both"/>
        <w:rPr>
          <w:color w:val="000000"/>
          <w:sz w:val="22"/>
          <w:szCs w:val="22"/>
        </w:rPr>
      </w:pPr>
      <w:r w:rsidRPr="005203BC">
        <w:rPr>
          <w:color w:val="000000"/>
          <w:sz w:val="22"/>
          <w:szCs w:val="22"/>
        </w:rPr>
        <w:t xml:space="preserve">Para los procesos de contratación de obra pública, interventoría para obras públicas, interventoría para consultoría de estudios y diseños, consultoría en ingeniería para obras, deberán adoptarse los factores técnicos y económicos de escogencia establecidos en los pliegos tipo expedidos por el Gobierno Nacional. </w:t>
      </w:r>
    </w:p>
    <w:p w14:paraId="6FF97D1C" w14:textId="77777777" w:rsidR="005203BC" w:rsidRPr="005203BC" w:rsidRDefault="005203BC" w:rsidP="00C63940">
      <w:pPr>
        <w:spacing w:after="0" w:line="240" w:lineRule="auto"/>
        <w:jc w:val="both"/>
        <w:rPr>
          <w:color w:val="000000"/>
          <w:sz w:val="22"/>
          <w:szCs w:val="22"/>
        </w:rPr>
      </w:pPr>
    </w:p>
    <w:p w14:paraId="51418D23" w14:textId="77777777" w:rsidR="005203BC" w:rsidRPr="005203BC" w:rsidRDefault="005203BC" w:rsidP="00C63940">
      <w:pPr>
        <w:spacing w:after="0" w:line="240" w:lineRule="auto"/>
        <w:jc w:val="both"/>
        <w:rPr>
          <w:color w:val="000000"/>
          <w:sz w:val="22"/>
          <w:szCs w:val="22"/>
        </w:rPr>
      </w:pPr>
      <w:r w:rsidRPr="005203BC">
        <w:rPr>
          <w:color w:val="000000"/>
          <w:sz w:val="22"/>
          <w:szCs w:val="22"/>
        </w:rPr>
        <w:t xml:space="preserve">En los Procesos de Contratación del Decreto 092 de 2017 que reglamenta la contratación del artículo 355 de la Constitución Política y del artículo 96 de la Ley 489 de 1998, se tendrán </w:t>
      </w:r>
      <w:r w:rsidRPr="005203BC">
        <w:rPr>
          <w:color w:val="000000"/>
          <w:sz w:val="22"/>
          <w:szCs w:val="22"/>
        </w:rPr>
        <w:lastRenderedPageBreak/>
        <w:t xml:space="preserve">en cuenta las pautas y criterios establecidos en la Guía para la contratación con entidades privadas sin ánimo de lucro y de reconocida idoneidad de Colombia Compra Eficiente. </w:t>
      </w:r>
    </w:p>
    <w:p w14:paraId="5AD05C31" w14:textId="77777777" w:rsidR="005203BC" w:rsidRPr="005203BC" w:rsidRDefault="005203BC" w:rsidP="00C63940">
      <w:pPr>
        <w:spacing w:after="0" w:line="240" w:lineRule="auto"/>
        <w:jc w:val="both"/>
        <w:rPr>
          <w:color w:val="000000"/>
          <w:sz w:val="22"/>
          <w:szCs w:val="22"/>
        </w:rPr>
      </w:pPr>
    </w:p>
    <w:p w14:paraId="066DB3E6" w14:textId="77777777" w:rsidR="005203BC" w:rsidRPr="005203BC" w:rsidRDefault="005203BC" w:rsidP="00C63940">
      <w:pPr>
        <w:spacing w:after="0" w:line="240" w:lineRule="auto"/>
        <w:jc w:val="both"/>
        <w:rPr>
          <w:color w:val="000000"/>
          <w:sz w:val="22"/>
          <w:szCs w:val="22"/>
        </w:rPr>
      </w:pPr>
      <w:r w:rsidRPr="005203BC">
        <w:rPr>
          <w:color w:val="000000"/>
          <w:sz w:val="22"/>
          <w:szCs w:val="22"/>
        </w:rPr>
        <w:t xml:space="preserve">Para determinar la idoneidad de la Entidad Sin Ánimo de Lucro a contratar, independientemente de que la forma de contratación sea por convocatoria o directa, deberán tenerse en consideración los siguientes aspectos indicados por Colombia Compra sin perjuicio de los que indique con posterioridad dicha entidad: </w:t>
      </w:r>
    </w:p>
    <w:p w14:paraId="399B27D7" w14:textId="77777777" w:rsidR="005203BC" w:rsidRPr="005203BC" w:rsidRDefault="005203BC" w:rsidP="00C63940">
      <w:pPr>
        <w:spacing w:after="0" w:line="240" w:lineRule="auto"/>
        <w:jc w:val="both"/>
        <w:rPr>
          <w:color w:val="000000"/>
          <w:sz w:val="22"/>
          <w:szCs w:val="22"/>
        </w:rPr>
      </w:pPr>
    </w:p>
    <w:p w14:paraId="1054402B" w14:textId="77777777" w:rsidR="005203BC" w:rsidRPr="005203BC" w:rsidRDefault="005203BC" w:rsidP="008525C5">
      <w:pPr>
        <w:numPr>
          <w:ilvl w:val="0"/>
          <w:numId w:val="6"/>
        </w:numPr>
        <w:pBdr>
          <w:top w:val="nil"/>
          <w:left w:val="nil"/>
          <w:bottom w:val="nil"/>
          <w:right w:val="nil"/>
          <w:between w:val="nil"/>
        </w:pBdr>
        <w:spacing w:after="0" w:line="240" w:lineRule="auto"/>
        <w:ind w:left="142" w:hanging="142"/>
        <w:jc w:val="both"/>
        <w:rPr>
          <w:color w:val="000000"/>
          <w:sz w:val="22"/>
          <w:szCs w:val="22"/>
        </w:rPr>
      </w:pPr>
      <w:r w:rsidRPr="005203BC">
        <w:rPr>
          <w:color w:val="000000"/>
          <w:sz w:val="22"/>
          <w:szCs w:val="22"/>
        </w:rPr>
        <w:t xml:space="preserve">Correspondencia del objeto de la entidad privada sin ánimo de lucro y el programa o actividad prevista en el plan de desarrollo </w:t>
      </w:r>
    </w:p>
    <w:p w14:paraId="0B2E7C07" w14:textId="77777777" w:rsidR="005203BC" w:rsidRPr="005203BC" w:rsidRDefault="005203BC" w:rsidP="008525C5">
      <w:pPr>
        <w:numPr>
          <w:ilvl w:val="0"/>
          <w:numId w:val="6"/>
        </w:numPr>
        <w:pBdr>
          <w:top w:val="nil"/>
          <w:left w:val="nil"/>
          <w:bottom w:val="nil"/>
          <w:right w:val="nil"/>
          <w:between w:val="nil"/>
        </w:pBdr>
        <w:spacing w:after="0" w:line="240" w:lineRule="auto"/>
        <w:ind w:left="142" w:hanging="142"/>
        <w:jc w:val="both"/>
        <w:rPr>
          <w:color w:val="000000"/>
          <w:sz w:val="22"/>
          <w:szCs w:val="22"/>
        </w:rPr>
      </w:pPr>
      <w:r w:rsidRPr="005203BC">
        <w:rPr>
          <w:color w:val="000000"/>
          <w:sz w:val="22"/>
          <w:szCs w:val="22"/>
        </w:rPr>
        <w:t xml:space="preserve">Capacidad del personal de la entidad privada sin ánimo de lucro </w:t>
      </w:r>
    </w:p>
    <w:p w14:paraId="1158DA2F" w14:textId="77777777" w:rsidR="005203BC" w:rsidRPr="005203BC" w:rsidRDefault="005203BC" w:rsidP="008525C5">
      <w:pPr>
        <w:numPr>
          <w:ilvl w:val="0"/>
          <w:numId w:val="6"/>
        </w:numPr>
        <w:pBdr>
          <w:top w:val="nil"/>
          <w:left w:val="nil"/>
          <w:bottom w:val="nil"/>
          <w:right w:val="nil"/>
          <w:between w:val="nil"/>
        </w:pBdr>
        <w:spacing w:after="0" w:line="240" w:lineRule="auto"/>
        <w:ind w:left="142" w:hanging="142"/>
        <w:jc w:val="both"/>
        <w:rPr>
          <w:color w:val="000000"/>
          <w:sz w:val="22"/>
          <w:szCs w:val="22"/>
        </w:rPr>
      </w:pPr>
      <w:r w:rsidRPr="005203BC">
        <w:rPr>
          <w:color w:val="000000"/>
          <w:sz w:val="22"/>
          <w:szCs w:val="22"/>
        </w:rPr>
        <w:t xml:space="preserve">Experiencia </w:t>
      </w:r>
    </w:p>
    <w:p w14:paraId="18B6F50C" w14:textId="77777777" w:rsidR="005203BC" w:rsidRPr="005203BC" w:rsidRDefault="005203BC" w:rsidP="008525C5">
      <w:pPr>
        <w:numPr>
          <w:ilvl w:val="0"/>
          <w:numId w:val="6"/>
        </w:numPr>
        <w:pBdr>
          <w:top w:val="nil"/>
          <w:left w:val="nil"/>
          <w:bottom w:val="nil"/>
          <w:right w:val="nil"/>
          <w:between w:val="nil"/>
        </w:pBdr>
        <w:spacing w:after="0" w:line="240" w:lineRule="auto"/>
        <w:ind w:left="142" w:hanging="142"/>
        <w:jc w:val="both"/>
        <w:rPr>
          <w:color w:val="000000"/>
          <w:sz w:val="22"/>
          <w:szCs w:val="22"/>
        </w:rPr>
      </w:pPr>
      <w:r w:rsidRPr="005203BC">
        <w:rPr>
          <w:color w:val="000000"/>
          <w:sz w:val="22"/>
          <w:szCs w:val="22"/>
        </w:rPr>
        <w:t xml:space="preserve">Estructura organizacional </w:t>
      </w:r>
    </w:p>
    <w:p w14:paraId="3DE39B23" w14:textId="77777777" w:rsidR="005203BC" w:rsidRPr="005203BC" w:rsidRDefault="005203BC" w:rsidP="008525C5">
      <w:pPr>
        <w:numPr>
          <w:ilvl w:val="0"/>
          <w:numId w:val="6"/>
        </w:numPr>
        <w:pBdr>
          <w:top w:val="nil"/>
          <w:left w:val="nil"/>
          <w:bottom w:val="nil"/>
          <w:right w:val="nil"/>
          <w:between w:val="nil"/>
        </w:pBdr>
        <w:spacing w:after="0" w:line="240" w:lineRule="auto"/>
        <w:ind w:left="142" w:hanging="142"/>
        <w:jc w:val="both"/>
        <w:rPr>
          <w:color w:val="000000"/>
          <w:sz w:val="22"/>
          <w:szCs w:val="22"/>
        </w:rPr>
      </w:pPr>
      <w:r w:rsidRPr="005203BC">
        <w:rPr>
          <w:color w:val="000000"/>
          <w:sz w:val="22"/>
          <w:szCs w:val="22"/>
        </w:rPr>
        <w:t xml:space="preserve">Indicadores de la eficiencia de la organización </w:t>
      </w:r>
    </w:p>
    <w:p w14:paraId="5FC35605" w14:textId="77777777" w:rsidR="005203BC" w:rsidRPr="004F0B83" w:rsidRDefault="005203BC" w:rsidP="008525C5">
      <w:pPr>
        <w:numPr>
          <w:ilvl w:val="0"/>
          <w:numId w:val="6"/>
        </w:numPr>
        <w:pBdr>
          <w:top w:val="nil"/>
          <w:left w:val="nil"/>
          <w:bottom w:val="nil"/>
          <w:right w:val="nil"/>
          <w:between w:val="nil"/>
        </w:pBdr>
        <w:spacing w:after="0" w:line="240" w:lineRule="auto"/>
        <w:ind w:left="142" w:hanging="142"/>
        <w:jc w:val="both"/>
        <w:rPr>
          <w:sz w:val="22"/>
          <w:szCs w:val="22"/>
        </w:rPr>
      </w:pPr>
      <w:r w:rsidRPr="004F0B83">
        <w:rPr>
          <w:sz w:val="22"/>
          <w:szCs w:val="22"/>
        </w:rPr>
        <w:t xml:space="preserve">Reputación </w:t>
      </w:r>
    </w:p>
    <w:p w14:paraId="63C7E285" w14:textId="77777777" w:rsidR="005203BC" w:rsidRPr="004D5C6B" w:rsidRDefault="005203BC" w:rsidP="00C63940">
      <w:pPr>
        <w:pBdr>
          <w:top w:val="nil"/>
          <w:left w:val="nil"/>
          <w:bottom w:val="nil"/>
          <w:right w:val="nil"/>
          <w:between w:val="nil"/>
        </w:pBdr>
        <w:spacing w:after="0" w:line="240" w:lineRule="auto"/>
        <w:ind w:left="1080"/>
        <w:jc w:val="both"/>
        <w:rPr>
          <w:color w:val="FF0000"/>
          <w:sz w:val="22"/>
          <w:szCs w:val="22"/>
        </w:rPr>
      </w:pPr>
    </w:p>
    <w:p w14:paraId="041C7C24" w14:textId="00C536C1" w:rsidR="00D84FFC" w:rsidRPr="004F0B83" w:rsidRDefault="00D84FFC" w:rsidP="008525C5">
      <w:pPr>
        <w:pStyle w:val="Prrafodelista"/>
        <w:keepNext/>
        <w:numPr>
          <w:ilvl w:val="0"/>
          <w:numId w:val="33"/>
        </w:numPr>
        <w:spacing w:after="60" w:line="240" w:lineRule="auto"/>
        <w:jc w:val="both"/>
        <w:rPr>
          <w:b/>
          <w:color w:val="000000"/>
          <w:sz w:val="22"/>
          <w:szCs w:val="22"/>
        </w:rPr>
      </w:pPr>
      <w:r w:rsidRPr="004F0B83">
        <w:rPr>
          <w:b/>
          <w:color w:val="000000"/>
          <w:sz w:val="22"/>
          <w:szCs w:val="22"/>
        </w:rPr>
        <w:t xml:space="preserve">Riesgos y Garantías </w:t>
      </w:r>
    </w:p>
    <w:p w14:paraId="53D333FD" w14:textId="340711FA" w:rsidR="00D84FFC" w:rsidRDefault="00D84FFC" w:rsidP="00C63940">
      <w:pPr>
        <w:spacing w:after="0" w:line="240" w:lineRule="auto"/>
        <w:rPr>
          <w:color w:val="000000"/>
        </w:rPr>
      </w:pPr>
    </w:p>
    <w:p w14:paraId="3210B478" w14:textId="77777777" w:rsidR="00067BA6" w:rsidRDefault="00067BA6" w:rsidP="00067BA6">
      <w:pPr>
        <w:spacing w:after="0" w:line="240" w:lineRule="auto"/>
        <w:jc w:val="both"/>
        <w:rPr>
          <w:color w:val="000000"/>
          <w:sz w:val="22"/>
          <w:szCs w:val="22"/>
        </w:rPr>
      </w:pPr>
      <w:r>
        <w:rPr>
          <w:color w:val="000000"/>
          <w:sz w:val="22"/>
          <w:szCs w:val="22"/>
        </w:rPr>
        <w:t>El Fondo de Bienestar Social de la Contraloría General de la República deberá evaluar el riesgo que el proceso de contratación representa para el cumplimiento de sus metas y objetivos.</w:t>
      </w:r>
    </w:p>
    <w:p w14:paraId="45E82E75" w14:textId="77777777" w:rsidR="00067BA6" w:rsidRDefault="00067BA6" w:rsidP="00067BA6">
      <w:pPr>
        <w:spacing w:after="0" w:line="240" w:lineRule="auto"/>
        <w:jc w:val="both"/>
        <w:rPr>
          <w:color w:val="000000"/>
          <w:sz w:val="22"/>
          <w:szCs w:val="22"/>
        </w:rPr>
      </w:pPr>
    </w:p>
    <w:p w14:paraId="774B0BF0" w14:textId="77777777" w:rsidR="00067BA6" w:rsidRDefault="00067BA6" w:rsidP="00067BA6">
      <w:pPr>
        <w:spacing w:after="0" w:line="240" w:lineRule="auto"/>
        <w:jc w:val="both"/>
        <w:rPr>
          <w:color w:val="000000"/>
          <w:sz w:val="22"/>
          <w:szCs w:val="22"/>
        </w:rPr>
      </w:pPr>
      <w:r>
        <w:rPr>
          <w:color w:val="000000"/>
          <w:sz w:val="22"/>
          <w:szCs w:val="22"/>
        </w:rPr>
        <w:t>De conformidad con la definición traída por el Decreto 1082 de 2015, el riesgo es un evento que puede generar eventos adversos y de distinta magnitud en el logro de los objetivos del proceso de contratación o en la ejecución de un contrato.</w:t>
      </w:r>
    </w:p>
    <w:p w14:paraId="1515FF02" w14:textId="77777777" w:rsidR="00067BA6" w:rsidRDefault="00067BA6" w:rsidP="00067BA6">
      <w:pPr>
        <w:spacing w:after="0" w:line="240" w:lineRule="auto"/>
        <w:jc w:val="both"/>
        <w:rPr>
          <w:color w:val="000000"/>
          <w:sz w:val="22"/>
          <w:szCs w:val="22"/>
        </w:rPr>
      </w:pPr>
    </w:p>
    <w:p w14:paraId="07E4BD48" w14:textId="77777777" w:rsidR="00067BA6" w:rsidRDefault="00067BA6" w:rsidP="00067BA6">
      <w:pPr>
        <w:spacing w:after="0" w:line="240" w:lineRule="auto"/>
        <w:jc w:val="both"/>
        <w:rPr>
          <w:color w:val="000000"/>
          <w:sz w:val="22"/>
          <w:szCs w:val="22"/>
        </w:rPr>
      </w:pPr>
      <w:r>
        <w:rPr>
          <w:color w:val="000000"/>
          <w:sz w:val="22"/>
          <w:szCs w:val="22"/>
        </w:rPr>
        <w:t>Con la expedición del Decreto 4170 de 2011 y 1082 de 2015, el estudio del riesgo no se limita ni hace referencia únicamente al riesgo previsible derivado del equilibrio económico de los contratos en su ejecución, sino que es necesario que el mismo se maneje y estudie de manera amplia para todo el sistema.</w:t>
      </w:r>
    </w:p>
    <w:p w14:paraId="6D3E268E" w14:textId="77777777" w:rsidR="00067BA6" w:rsidRDefault="00067BA6" w:rsidP="00067BA6">
      <w:pPr>
        <w:spacing w:after="0" w:line="240" w:lineRule="auto"/>
        <w:jc w:val="both"/>
        <w:rPr>
          <w:color w:val="000000"/>
          <w:sz w:val="22"/>
          <w:szCs w:val="22"/>
        </w:rPr>
      </w:pPr>
    </w:p>
    <w:p w14:paraId="045A06A8" w14:textId="77777777" w:rsidR="00067BA6" w:rsidRDefault="00067BA6" w:rsidP="00067BA6">
      <w:pPr>
        <w:spacing w:after="0" w:line="240" w:lineRule="auto"/>
        <w:jc w:val="both"/>
        <w:rPr>
          <w:color w:val="000000"/>
          <w:sz w:val="22"/>
          <w:szCs w:val="22"/>
        </w:rPr>
      </w:pPr>
      <w:r>
        <w:rPr>
          <w:color w:val="000000"/>
          <w:sz w:val="22"/>
          <w:szCs w:val="22"/>
        </w:rPr>
        <w:t>En consecuencia, la administración o el manejo del riesgo debe cubrir desde la planeación hasta la terminación del plazo, la liquidación del contrato, el vencimiento de las garantías de calidad o la disposición final del bien, y no solamente la tipificación, estimación y asignación del riesgo que pueda alterar el equilibrio económico del contrato.</w:t>
      </w:r>
    </w:p>
    <w:p w14:paraId="0CBE1242" w14:textId="77777777" w:rsidR="00067BA6" w:rsidRDefault="00067BA6" w:rsidP="00067BA6">
      <w:pPr>
        <w:spacing w:after="0" w:line="240" w:lineRule="auto"/>
        <w:jc w:val="both"/>
        <w:rPr>
          <w:color w:val="000000"/>
          <w:sz w:val="22"/>
          <w:szCs w:val="22"/>
        </w:rPr>
      </w:pPr>
    </w:p>
    <w:p w14:paraId="72CF1C6E" w14:textId="77777777" w:rsidR="00067BA6" w:rsidRDefault="00067BA6" w:rsidP="00067BA6">
      <w:pPr>
        <w:spacing w:after="0" w:line="240" w:lineRule="auto"/>
        <w:jc w:val="both"/>
        <w:rPr>
          <w:color w:val="000000"/>
          <w:sz w:val="22"/>
          <w:szCs w:val="22"/>
        </w:rPr>
      </w:pPr>
      <w:r>
        <w:rPr>
          <w:color w:val="000000"/>
          <w:sz w:val="22"/>
          <w:szCs w:val="22"/>
        </w:rPr>
        <w:t>Colombia Compra Eficiente establece que para administrar los Riesgos del Proceso de Contratación se debe tener en cuenta el siguiente modelo:</w:t>
      </w:r>
    </w:p>
    <w:p w14:paraId="0E82997B" w14:textId="77777777" w:rsidR="00067BA6" w:rsidRDefault="00067BA6" w:rsidP="00067BA6">
      <w:pPr>
        <w:spacing w:after="0" w:line="240" w:lineRule="auto"/>
        <w:jc w:val="both"/>
        <w:rPr>
          <w:color w:val="000000"/>
          <w:sz w:val="22"/>
          <w:szCs w:val="22"/>
        </w:rPr>
      </w:pPr>
    </w:p>
    <w:p w14:paraId="4346BE5A" w14:textId="6EE925D6" w:rsidR="00067BA6" w:rsidRPr="00067BA6" w:rsidRDefault="00067BA6" w:rsidP="008525C5">
      <w:pPr>
        <w:pStyle w:val="Prrafodelista"/>
        <w:numPr>
          <w:ilvl w:val="0"/>
          <w:numId w:val="33"/>
        </w:numPr>
        <w:spacing w:after="0" w:line="240" w:lineRule="auto"/>
        <w:jc w:val="both"/>
        <w:rPr>
          <w:color w:val="000000"/>
          <w:sz w:val="22"/>
          <w:szCs w:val="22"/>
        </w:rPr>
      </w:pPr>
      <w:r w:rsidRPr="00067BA6">
        <w:rPr>
          <w:color w:val="000000"/>
          <w:sz w:val="22"/>
          <w:szCs w:val="22"/>
        </w:rPr>
        <w:t>Establecer el contexto en el cual se adelanta el Proceso de Contratación.</w:t>
      </w:r>
    </w:p>
    <w:p w14:paraId="0C016528" w14:textId="015D6B92" w:rsidR="00067BA6" w:rsidRPr="00067BA6" w:rsidRDefault="00067BA6" w:rsidP="008525C5">
      <w:pPr>
        <w:pStyle w:val="Prrafodelista"/>
        <w:numPr>
          <w:ilvl w:val="0"/>
          <w:numId w:val="33"/>
        </w:numPr>
        <w:spacing w:after="0" w:line="240" w:lineRule="auto"/>
        <w:jc w:val="both"/>
        <w:rPr>
          <w:color w:val="000000"/>
          <w:sz w:val="22"/>
          <w:szCs w:val="22"/>
        </w:rPr>
      </w:pPr>
      <w:r w:rsidRPr="00067BA6">
        <w:rPr>
          <w:color w:val="000000"/>
          <w:sz w:val="22"/>
          <w:szCs w:val="22"/>
        </w:rPr>
        <w:t>Identificar y clasificar los Riesgos del Proceso de Contratación.</w:t>
      </w:r>
    </w:p>
    <w:p w14:paraId="2C925692" w14:textId="77F47802" w:rsidR="00067BA6" w:rsidRPr="00067BA6" w:rsidRDefault="00067BA6" w:rsidP="008525C5">
      <w:pPr>
        <w:pStyle w:val="Prrafodelista"/>
        <w:numPr>
          <w:ilvl w:val="0"/>
          <w:numId w:val="33"/>
        </w:numPr>
        <w:spacing w:after="0" w:line="240" w:lineRule="auto"/>
        <w:jc w:val="both"/>
        <w:rPr>
          <w:color w:val="000000"/>
          <w:sz w:val="22"/>
          <w:szCs w:val="22"/>
        </w:rPr>
      </w:pPr>
      <w:r w:rsidRPr="00067BA6">
        <w:rPr>
          <w:color w:val="000000"/>
          <w:sz w:val="22"/>
          <w:szCs w:val="22"/>
        </w:rPr>
        <w:t>Evaluar y calificar los Riesgos.</w:t>
      </w:r>
    </w:p>
    <w:p w14:paraId="050FEADF" w14:textId="78ACD8DD" w:rsidR="00067BA6" w:rsidRPr="00067BA6" w:rsidRDefault="00067BA6" w:rsidP="008525C5">
      <w:pPr>
        <w:pStyle w:val="Prrafodelista"/>
        <w:numPr>
          <w:ilvl w:val="0"/>
          <w:numId w:val="33"/>
        </w:numPr>
        <w:spacing w:after="0" w:line="240" w:lineRule="auto"/>
        <w:jc w:val="both"/>
        <w:rPr>
          <w:color w:val="000000"/>
          <w:sz w:val="22"/>
          <w:szCs w:val="22"/>
        </w:rPr>
      </w:pPr>
      <w:r w:rsidRPr="00067BA6">
        <w:rPr>
          <w:color w:val="000000"/>
          <w:sz w:val="22"/>
          <w:szCs w:val="22"/>
        </w:rPr>
        <w:t>Asignar y tratar los Riesgos.</w:t>
      </w:r>
    </w:p>
    <w:p w14:paraId="4EB21998" w14:textId="1A08907F" w:rsidR="00067BA6" w:rsidRPr="00067BA6" w:rsidRDefault="00067BA6" w:rsidP="008525C5">
      <w:pPr>
        <w:pStyle w:val="Prrafodelista"/>
        <w:numPr>
          <w:ilvl w:val="0"/>
          <w:numId w:val="33"/>
        </w:numPr>
        <w:spacing w:after="0" w:line="240" w:lineRule="auto"/>
        <w:jc w:val="both"/>
        <w:rPr>
          <w:color w:val="000000"/>
          <w:sz w:val="22"/>
          <w:szCs w:val="22"/>
        </w:rPr>
      </w:pPr>
      <w:r w:rsidRPr="00067BA6">
        <w:rPr>
          <w:color w:val="000000"/>
          <w:sz w:val="22"/>
          <w:szCs w:val="22"/>
        </w:rPr>
        <w:t>Monitorear y revisar la gestión de los riesgos.</w:t>
      </w:r>
    </w:p>
    <w:p w14:paraId="218CB8FB" w14:textId="77777777" w:rsidR="00067BA6" w:rsidRDefault="00067BA6" w:rsidP="00067BA6">
      <w:pPr>
        <w:spacing w:after="0" w:line="240" w:lineRule="auto"/>
        <w:jc w:val="both"/>
        <w:rPr>
          <w:color w:val="000000"/>
          <w:sz w:val="22"/>
          <w:szCs w:val="22"/>
        </w:rPr>
      </w:pPr>
    </w:p>
    <w:p w14:paraId="2EA14A14" w14:textId="77777777" w:rsidR="00067BA6" w:rsidRDefault="00067BA6" w:rsidP="00067BA6">
      <w:pPr>
        <w:spacing w:after="0" w:line="240" w:lineRule="auto"/>
        <w:jc w:val="both"/>
        <w:rPr>
          <w:color w:val="000000"/>
          <w:sz w:val="22"/>
          <w:szCs w:val="22"/>
        </w:rPr>
      </w:pPr>
      <w:r>
        <w:rPr>
          <w:color w:val="000000"/>
          <w:sz w:val="22"/>
          <w:szCs w:val="22"/>
        </w:rPr>
        <w:t xml:space="preserve">Por lo anterior, la matriz de riesgos que se elabore deberá estar acorde con lo señalado en el Manual para la Identificación y Cobertura del Riesgo en los Procesos de Contratación </w:t>
      </w:r>
      <w:r>
        <w:rPr>
          <w:color w:val="000000"/>
          <w:sz w:val="22"/>
          <w:szCs w:val="22"/>
        </w:rPr>
        <w:lastRenderedPageBreak/>
        <w:t>dispuesto por Colombia Compra Eficiente, que contendrá todos los riesgos identificados del proceso de contratación, estableciendo su clasificación, la probabilidad de ocurrencia estimada, su impacto, la parte que debe asumir el riesgo, los tratamientos que se puedan realizar y las características del monitoreo más adecuado para administrarlo, este manual podrá ser consultado para su posterior aplicación por parte de la dependencia en el link http://www.colombiacompra.gov.co/sites/default/files/manuales.</w:t>
      </w:r>
    </w:p>
    <w:p w14:paraId="7CA3B362" w14:textId="77777777" w:rsidR="00067BA6" w:rsidRDefault="00067BA6" w:rsidP="00067BA6">
      <w:pPr>
        <w:spacing w:after="0" w:line="240" w:lineRule="auto"/>
        <w:jc w:val="both"/>
        <w:rPr>
          <w:color w:val="000000"/>
          <w:sz w:val="22"/>
          <w:szCs w:val="22"/>
        </w:rPr>
      </w:pPr>
    </w:p>
    <w:p w14:paraId="687E529D" w14:textId="4D32ED3F" w:rsidR="00D84FFC" w:rsidRDefault="00D84FFC" w:rsidP="00C63940">
      <w:pPr>
        <w:spacing w:after="0" w:line="240" w:lineRule="auto"/>
        <w:jc w:val="both"/>
        <w:rPr>
          <w:color w:val="000000"/>
          <w:sz w:val="22"/>
          <w:szCs w:val="22"/>
        </w:rPr>
      </w:pPr>
      <w:r>
        <w:rPr>
          <w:color w:val="000000"/>
          <w:sz w:val="22"/>
          <w:szCs w:val="22"/>
        </w:rPr>
        <w:t>Se deben evaluar y establecer los riesgos que el proceso de contratación a realizar representa en las metas y objetivos de la del Fondo de Bienestar Social de la Contraloría General de la República. La evaluación debe hacerse sobre los “</w:t>
      </w:r>
      <w:r w:rsidRPr="004F0B83">
        <w:rPr>
          <w:i/>
          <w:iCs/>
          <w:color w:val="000000"/>
          <w:sz w:val="22"/>
          <w:szCs w:val="22"/>
        </w:rPr>
        <w:t>riesgos previsibles</w:t>
      </w:r>
      <w:r>
        <w:rPr>
          <w:color w:val="000000"/>
          <w:sz w:val="22"/>
          <w:szCs w:val="22"/>
        </w:rPr>
        <w:t xml:space="preserve">”. Para ello se tendrán en cuenta los siguientes criterios y demás lineamientos que dicte el Comité de Contratación, y las Circulares expedidas por Colombia Compra Eficiente: </w:t>
      </w:r>
    </w:p>
    <w:p w14:paraId="51344BD8" w14:textId="77777777" w:rsidR="00D84FFC" w:rsidRDefault="00D84FFC" w:rsidP="00C63940">
      <w:pPr>
        <w:spacing w:after="0" w:line="240" w:lineRule="auto"/>
        <w:jc w:val="both"/>
        <w:rPr>
          <w:color w:val="000000"/>
          <w:sz w:val="22"/>
          <w:szCs w:val="22"/>
        </w:rPr>
      </w:pPr>
    </w:p>
    <w:p w14:paraId="5E4E6C24"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Establecer el contexto en el cual se adelanta el proceso de contratación. </w:t>
      </w:r>
    </w:p>
    <w:p w14:paraId="019796A5"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Identificar y clasificar los riesgos del proceso de contratación. </w:t>
      </w:r>
    </w:p>
    <w:p w14:paraId="2F7AEB32"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Hacer una evaluación por cada proceso contractual. </w:t>
      </w:r>
    </w:p>
    <w:p w14:paraId="199D99EF"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Estimar, evaluar y calificar cualitativa y cuantitativamente los riesgos. </w:t>
      </w:r>
    </w:p>
    <w:p w14:paraId="4E2730B7"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Asignar a la parte que esté en mejor condición de enfrentarlo y establecer la forma de tratar los riesgos. </w:t>
      </w:r>
    </w:p>
    <w:p w14:paraId="5084B83B"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Elaborar la matriz de riesgos respectiva. </w:t>
      </w:r>
    </w:p>
    <w:p w14:paraId="0E9C8634"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Monitorear y revisar la gestión de los riesgos y su periodicidad. </w:t>
      </w:r>
    </w:p>
    <w:p w14:paraId="25D53968" w14:textId="77777777" w:rsidR="00D84FFC" w:rsidRDefault="00D84FFC" w:rsidP="008525C5">
      <w:pPr>
        <w:numPr>
          <w:ilvl w:val="0"/>
          <w:numId w:val="7"/>
        </w:numPr>
        <w:spacing w:after="0" w:line="240" w:lineRule="auto"/>
        <w:ind w:left="284" w:firstLine="0"/>
        <w:jc w:val="both"/>
        <w:rPr>
          <w:color w:val="000000"/>
          <w:sz w:val="22"/>
          <w:szCs w:val="22"/>
        </w:rPr>
      </w:pPr>
      <w:r>
        <w:rPr>
          <w:color w:val="000000"/>
          <w:sz w:val="22"/>
          <w:szCs w:val="22"/>
        </w:rPr>
        <w:t xml:space="preserve">Garantizar que los riesgos sean proporcionales y razonables, en relación con el objeto a contratar. </w:t>
      </w:r>
    </w:p>
    <w:p w14:paraId="00080D52" w14:textId="77777777" w:rsidR="00D84FFC" w:rsidRDefault="00D84FFC" w:rsidP="00C63940">
      <w:pPr>
        <w:spacing w:after="0" w:line="240" w:lineRule="auto"/>
        <w:jc w:val="both"/>
        <w:rPr>
          <w:color w:val="000000"/>
          <w:sz w:val="22"/>
          <w:szCs w:val="22"/>
        </w:rPr>
      </w:pPr>
    </w:p>
    <w:p w14:paraId="4FF3C1A7" w14:textId="77777777" w:rsidR="00D84FFC" w:rsidRDefault="00D84FFC" w:rsidP="00C63940">
      <w:pPr>
        <w:spacing w:after="0" w:line="240" w:lineRule="auto"/>
        <w:jc w:val="both"/>
        <w:rPr>
          <w:color w:val="000000"/>
          <w:sz w:val="22"/>
          <w:szCs w:val="22"/>
        </w:rPr>
      </w:pPr>
      <w:r>
        <w:rPr>
          <w:color w:val="000000"/>
          <w:sz w:val="22"/>
          <w:szCs w:val="22"/>
        </w:rPr>
        <w:t xml:space="preserve">Los riesgos, garantías, su clase, suficiencia, montos, coberturas y vigencias serán establecidas desde los estudios previos. </w:t>
      </w:r>
    </w:p>
    <w:p w14:paraId="55590CB8" w14:textId="77777777" w:rsidR="00D84FFC" w:rsidRDefault="00D84FFC" w:rsidP="00C63940">
      <w:pPr>
        <w:spacing w:after="0" w:line="240" w:lineRule="auto"/>
        <w:jc w:val="both"/>
        <w:rPr>
          <w:color w:val="000000"/>
          <w:sz w:val="22"/>
          <w:szCs w:val="22"/>
        </w:rPr>
      </w:pPr>
    </w:p>
    <w:p w14:paraId="5449C948" w14:textId="77777777" w:rsidR="00D84FFC" w:rsidRDefault="00D84FFC" w:rsidP="00C63940">
      <w:pPr>
        <w:spacing w:after="0" w:line="240" w:lineRule="auto"/>
        <w:jc w:val="both"/>
        <w:rPr>
          <w:color w:val="000000"/>
          <w:sz w:val="22"/>
          <w:szCs w:val="22"/>
        </w:rPr>
      </w:pPr>
      <w:r>
        <w:rPr>
          <w:color w:val="000000"/>
          <w:sz w:val="22"/>
          <w:szCs w:val="22"/>
        </w:rPr>
        <w:t xml:space="preserve">El(los) contratista(s) debe(n) presentar para la aprobación respectiva las correspondientes garantías que amparen el cumplimiento de las obligaciones surgidas en favor de la entidad según la valoración de los riesgos efectuados por la FBSCGR y cuando haya lugar a la misma conforme al estudio previo elaborado por el área encargada. </w:t>
      </w:r>
    </w:p>
    <w:p w14:paraId="2DBBB237" w14:textId="77777777" w:rsidR="00D84FFC" w:rsidRDefault="00D84FFC" w:rsidP="00C63940">
      <w:pPr>
        <w:spacing w:after="0" w:line="240" w:lineRule="auto"/>
        <w:jc w:val="both"/>
        <w:rPr>
          <w:color w:val="000000"/>
          <w:sz w:val="22"/>
          <w:szCs w:val="22"/>
        </w:rPr>
      </w:pPr>
    </w:p>
    <w:p w14:paraId="14B0A068" w14:textId="77777777" w:rsidR="00D84FFC" w:rsidRDefault="00D84FFC" w:rsidP="00C63940">
      <w:pPr>
        <w:spacing w:after="0" w:line="240" w:lineRule="auto"/>
        <w:jc w:val="both"/>
        <w:rPr>
          <w:color w:val="000000"/>
          <w:sz w:val="22"/>
          <w:szCs w:val="22"/>
        </w:rPr>
      </w:pPr>
      <w:r>
        <w:rPr>
          <w:color w:val="000000"/>
          <w:sz w:val="22"/>
          <w:szCs w:val="22"/>
        </w:rPr>
        <w:t xml:space="preserve">Con ellas se garantiza el cumplimiento de las obligaciones surgidas en favor de la entidad con ocasión de: </w:t>
      </w:r>
    </w:p>
    <w:p w14:paraId="570660A4" w14:textId="77777777" w:rsidR="00D84FFC" w:rsidRDefault="00D84FFC" w:rsidP="00C63940">
      <w:pPr>
        <w:spacing w:after="0" w:line="240" w:lineRule="auto"/>
        <w:ind w:left="284"/>
        <w:jc w:val="both"/>
        <w:rPr>
          <w:color w:val="000000"/>
          <w:sz w:val="22"/>
          <w:szCs w:val="22"/>
        </w:rPr>
      </w:pPr>
    </w:p>
    <w:p w14:paraId="2AB64986" w14:textId="77777777" w:rsidR="00D84FFC" w:rsidRDefault="00D84FFC" w:rsidP="008525C5">
      <w:pPr>
        <w:numPr>
          <w:ilvl w:val="0"/>
          <w:numId w:val="20"/>
        </w:numPr>
        <w:pBdr>
          <w:top w:val="nil"/>
          <w:left w:val="nil"/>
          <w:bottom w:val="nil"/>
          <w:right w:val="nil"/>
          <w:between w:val="nil"/>
        </w:pBdr>
        <w:spacing w:after="0" w:line="240" w:lineRule="auto"/>
        <w:ind w:left="284" w:firstLine="0"/>
        <w:rPr>
          <w:color w:val="000000"/>
          <w:sz w:val="22"/>
          <w:szCs w:val="22"/>
        </w:rPr>
      </w:pPr>
      <w:r>
        <w:rPr>
          <w:color w:val="000000"/>
          <w:sz w:val="22"/>
          <w:szCs w:val="22"/>
        </w:rPr>
        <w:t xml:space="preserve">Los contratos y de su liquidación. </w:t>
      </w:r>
    </w:p>
    <w:p w14:paraId="69A6D292" w14:textId="3D916F9C" w:rsidR="00D84FFC" w:rsidRPr="004F0B83" w:rsidRDefault="00D84FFC" w:rsidP="008525C5">
      <w:pPr>
        <w:numPr>
          <w:ilvl w:val="0"/>
          <w:numId w:val="20"/>
        </w:numPr>
        <w:pBdr>
          <w:top w:val="nil"/>
          <w:left w:val="nil"/>
          <w:bottom w:val="nil"/>
          <w:right w:val="nil"/>
          <w:between w:val="nil"/>
        </w:pBdr>
        <w:spacing w:after="0" w:line="240" w:lineRule="auto"/>
        <w:ind w:left="284" w:firstLine="0"/>
        <w:rPr>
          <w:color w:val="000000"/>
          <w:sz w:val="22"/>
          <w:szCs w:val="22"/>
        </w:rPr>
      </w:pPr>
      <w:r>
        <w:rPr>
          <w:color w:val="000000"/>
          <w:sz w:val="22"/>
          <w:szCs w:val="22"/>
        </w:rPr>
        <w:t>Los riesgos a los que se encuentra expuesta la Entidad derivados de la responsabilidad extracontractual que le pueda sobrevenir por las actuaciones, hechos u omisiones de sus contratistas y subcontratistas</w:t>
      </w:r>
      <w:r w:rsidR="004F0B83">
        <w:rPr>
          <w:rStyle w:val="Refdenotaalpie"/>
          <w:color w:val="000000"/>
          <w:sz w:val="22"/>
          <w:szCs w:val="22"/>
        </w:rPr>
        <w:footnoteReference w:id="4"/>
      </w:r>
      <w:r w:rsidRPr="004F0B83">
        <w:rPr>
          <w:color w:val="000000"/>
          <w:sz w:val="22"/>
          <w:szCs w:val="22"/>
        </w:rPr>
        <w:t xml:space="preserve">. </w:t>
      </w:r>
    </w:p>
    <w:p w14:paraId="3FE90C25" w14:textId="77777777" w:rsidR="00D84FFC" w:rsidRDefault="00D84FFC" w:rsidP="00C63940">
      <w:pPr>
        <w:pBdr>
          <w:top w:val="nil"/>
          <w:left w:val="nil"/>
          <w:bottom w:val="nil"/>
          <w:right w:val="nil"/>
          <w:between w:val="nil"/>
        </w:pBdr>
        <w:spacing w:after="0" w:line="240" w:lineRule="auto"/>
        <w:rPr>
          <w:color w:val="000000"/>
          <w:sz w:val="23"/>
          <w:szCs w:val="23"/>
        </w:rPr>
      </w:pPr>
    </w:p>
    <w:p w14:paraId="6A83D0DD" w14:textId="77777777" w:rsidR="00D84FFC" w:rsidRDefault="00D84FFC" w:rsidP="00C63940">
      <w:pPr>
        <w:spacing w:after="0" w:line="240" w:lineRule="auto"/>
        <w:jc w:val="both"/>
        <w:rPr>
          <w:color w:val="000000"/>
          <w:sz w:val="22"/>
          <w:szCs w:val="22"/>
        </w:rPr>
      </w:pPr>
      <w:r>
        <w:rPr>
          <w:color w:val="000000"/>
          <w:sz w:val="22"/>
          <w:szCs w:val="22"/>
        </w:rPr>
        <w:t xml:space="preserve">En los procesos de contratación los oferentes y contratistas podrán otorgar únicamente, a su elección, como mecanismos de cobertura del riesgo, cualquiera de las siguientes garantías: </w:t>
      </w:r>
    </w:p>
    <w:p w14:paraId="5DF09DED" w14:textId="77777777" w:rsidR="00D84FFC" w:rsidRDefault="00D84FFC" w:rsidP="00C63940">
      <w:pPr>
        <w:spacing w:after="0" w:line="240" w:lineRule="auto"/>
        <w:rPr>
          <w:color w:val="000000"/>
          <w:sz w:val="22"/>
          <w:szCs w:val="22"/>
        </w:rPr>
      </w:pPr>
    </w:p>
    <w:p w14:paraId="72E77FA9" w14:textId="77777777" w:rsidR="00D84FFC" w:rsidRDefault="00D84FFC" w:rsidP="008525C5">
      <w:pPr>
        <w:numPr>
          <w:ilvl w:val="0"/>
          <w:numId w:val="20"/>
        </w:numPr>
        <w:pBdr>
          <w:top w:val="nil"/>
          <w:left w:val="nil"/>
          <w:bottom w:val="nil"/>
          <w:right w:val="nil"/>
          <w:between w:val="nil"/>
        </w:pBdr>
        <w:spacing w:after="0" w:line="240" w:lineRule="auto"/>
        <w:ind w:left="284" w:firstLine="0"/>
        <w:rPr>
          <w:color w:val="000000"/>
          <w:sz w:val="22"/>
          <w:szCs w:val="22"/>
        </w:rPr>
      </w:pPr>
      <w:r>
        <w:rPr>
          <w:color w:val="000000"/>
          <w:sz w:val="22"/>
          <w:szCs w:val="22"/>
        </w:rPr>
        <w:t xml:space="preserve">Contrato de seguro contenido en una póliza. </w:t>
      </w:r>
    </w:p>
    <w:p w14:paraId="36196C2F" w14:textId="77777777" w:rsidR="00D84FFC" w:rsidRDefault="00D84FFC" w:rsidP="008525C5">
      <w:pPr>
        <w:numPr>
          <w:ilvl w:val="0"/>
          <w:numId w:val="20"/>
        </w:numPr>
        <w:pBdr>
          <w:top w:val="nil"/>
          <w:left w:val="nil"/>
          <w:bottom w:val="nil"/>
          <w:right w:val="nil"/>
          <w:between w:val="nil"/>
        </w:pBdr>
        <w:spacing w:after="0" w:line="240" w:lineRule="auto"/>
        <w:ind w:left="284" w:firstLine="0"/>
        <w:rPr>
          <w:color w:val="000000"/>
          <w:sz w:val="22"/>
          <w:szCs w:val="22"/>
        </w:rPr>
      </w:pPr>
      <w:r>
        <w:rPr>
          <w:color w:val="000000"/>
          <w:sz w:val="22"/>
          <w:szCs w:val="22"/>
        </w:rPr>
        <w:lastRenderedPageBreak/>
        <w:t xml:space="preserve">Patrimonio autónomo. </w:t>
      </w:r>
    </w:p>
    <w:p w14:paraId="08580F3C" w14:textId="77777777" w:rsidR="00D84FFC" w:rsidRDefault="00D84FFC" w:rsidP="008525C5">
      <w:pPr>
        <w:numPr>
          <w:ilvl w:val="0"/>
          <w:numId w:val="20"/>
        </w:numPr>
        <w:pBdr>
          <w:top w:val="nil"/>
          <w:left w:val="nil"/>
          <w:bottom w:val="nil"/>
          <w:right w:val="nil"/>
          <w:between w:val="nil"/>
        </w:pBdr>
        <w:spacing w:after="0" w:line="240" w:lineRule="auto"/>
        <w:ind w:left="284" w:firstLine="0"/>
        <w:rPr>
          <w:color w:val="000000"/>
          <w:sz w:val="22"/>
          <w:szCs w:val="22"/>
        </w:rPr>
      </w:pPr>
      <w:r>
        <w:rPr>
          <w:color w:val="000000"/>
          <w:sz w:val="22"/>
          <w:szCs w:val="22"/>
        </w:rPr>
        <w:t xml:space="preserve">Garantía Bancaria </w:t>
      </w:r>
    </w:p>
    <w:p w14:paraId="354D2134" w14:textId="77777777" w:rsidR="00D84FFC" w:rsidRDefault="00D84FFC" w:rsidP="00C63940">
      <w:pPr>
        <w:spacing w:after="0" w:line="240" w:lineRule="auto"/>
        <w:rPr>
          <w:color w:val="000000"/>
          <w:sz w:val="22"/>
          <w:szCs w:val="22"/>
        </w:rPr>
      </w:pPr>
    </w:p>
    <w:p w14:paraId="6AFF8867" w14:textId="77777777" w:rsidR="00D84FFC" w:rsidRDefault="00D84FFC" w:rsidP="00C63940">
      <w:pPr>
        <w:spacing w:after="0" w:line="240" w:lineRule="auto"/>
        <w:rPr>
          <w:color w:val="000000"/>
          <w:sz w:val="22"/>
          <w:szCs w:val="22"/>
        </w:rPr>
      </w:pPr>
      <w:r>
        <w:rPr>
          <w:color w:val="000000"/>
          <w:sz w:val="22"/>
          <w:szCs w:val="22"/>
        </w:rPr>
        <w:t xml:space="preserve">Lo anterior, sin perjuicio de que la responsabilidad extracontractual de la administración derivada de las actuaciones, hechos u omisiones de sus contratistas o subcontratistas sólo puede ser amparada con un contrato de seguro. </w:t>
      </w:r>
    </w:p>
    <w:p w14:paraId="6820C051" w14:textId="77777777" w:rsidR="00D84FFC" w:rsidRDefault="00D84FFC" w:rsidP="00C63940">
      <w:pPr>
        <w:spacing w:after="0" w:line="240" w:lineRule="auto"/>
        <w:rPr>
          <w:color w:val="000000"/>
          <w:sz w:val="22"/>
          <w:szCs w:val="22"/>
        </w:rPr>
      </w:pPr>
    </w:p>
    <w:p w14:paraId="4B7EC8A7" w14:textId="77777777" w:rsidR="00D84FFC" w:rsidRDefault="00D84FFC" w:rsidP="00C63940">
      <w:pPr>
        <w:spacing w:after="0" w:line="240" w:lineRule="auto"/>
        <w:rPr>
          <w:color w:val="000000"/>
          <w:sz w:val="22"/>
          <w:szCs w:val="22"/>
        </w:rPr>
      </w:pPr>
      <w:r>
        <w:rPr>
          <w:color w:val="000000"/>
          <w:sz w:val="22"/>
          <w:szCs w:val="22"/>
        </w:rPr>
        <w:t xml:space="preserve">Los montos, vigencias y amparos o coberturas de las garantías, se determinarán teniendo en cuenta: </w:t>
      </w:r>
    </w:p>
    <w:p w14:paraId="59E497B7" w14:textId="77777777" w:rsidR="00D84FFC" w:rsidRDefault="00D84FFC" w:rsidP="00C63940">
      <w:pPr>
        <w:spacing w:after="0" w:line="240" w:lineRule="auto"/>
        <w:rPr>
          <w:color w:val="000000"/>
          <w:sz w:val="22"/>
          <w:szCs w:val="22"/>
        </w:rPr>
      </w:pPr>
    </w:p>
    <w:p w14:paraId="319D3AA5" w14:textId="77777777" w:rsidR="00D84FFC" w:rsidRDefault="00D84FFC" w:rsidP="008525C5">
      <w:pPr>
        <w:numPr>
          <w:ilvl w:val="0"/>
          <w:numId w:val="12"/>
        </w:numPr>
        <w:spacing w:after="0" w:line="240" w:lineRule="auto"/>
        <w:ind w:left="284" w:firstLine="0"/>
        <w:jc w:val="both"/>
        <w:rPr>
          <w:color w:val="000000"/>
          <w:sz w:val="22"/>
          <w:szCs w:val="22"/>
        </w:rPr>
      </w:pPr>
      <w:r>
        <w:rPr>
          <w:color w:val="000000"/>
          <w:sz w:val="22"/>
          <w:szCs w:val="22"/>
        </w:rPr>
        <w:t xml:space="preserve">El objeto </w:t>
      </w:r>
    </w:p>
    <w:p w14:paraId="77DFACBF" w14:textId="77777777" w:rsidR="00D84FFC" w:rsidRDefault="00D84FFC" w:rsidP="008525C5">
      <w:pPr>
        <w:numPr>
          <w:ilvl w:val="0"/>
          <w:numId w:val="12"/>
        </w:numPr>
        <w:spacing w:after="0" w:line="240" w:lineRule="auto"/>
        <w:ind w:left="284" w:firstLine="0"/>
        <w:jc w:val="both"/>
        <w:rPr>
          <w:color w:val="000000"/>
          <w:sz w:val="22"/>
          <w:szCs w:val="22"/>
        </w:rPr>
      </w:pPr>
      <w:r>
        <w:rPr>
          <w:color w:val="000000"/>
          <w:sz w:val="22"/>
          <w:szCs w:val="22"/>
        </w:rPr>
        <w:t xml:space="preserve">La naturaleza y las características de cada contrato. </w:t>
      </w:r>
    </w:p>
    <w:p w14:paraId="5AF30F4D" w14:textId="77777777" w:rsidR="00D84FFC" w:rsidRDefault="00D84FFC" w:rsidP="008525C5">
      <w:pPr>
        <w:numPr>
          <w:ilvl w:val="0"/>
          <w:numId w:val="12"/>
        </w:numPr>
        <w:spacing w:after="0" w:line="240" w:lineRule="auto"/>
        <w:ind w:left="284" w:firstLine="0"/>
        <w:jc w:val="both"/>
        <w:rPr>
          <w:color w:val="000000"/>
          <w:sz w:val="22"/>
          <w:szCs w:val="22"/>
        </w:rPr>
      </w:pPr>
      <w:r>
        <w:rPr>
          <w:color w:val="000000"/>
          <w:sz w:val="22"/>
          <w:szCs w:val="22"/>
        </w:rPr>
        <w:t>Los riesgos que se deban cubrir y teniendo en cuenta las reglas establecidas en las normas vigentes aplicables</w:t>
      </w:r>
      <w:r>
        <w:rPr>
          <w:color w:val="000000"/>
          <w:sz w:val="22"/>
          <w:szCs w:val="22"/>
          <w:vertAlign w:val="superscript"/>
        </w:rPr>
        <w:footnoteReference w:id="5"/>
      </w:r>
      <w:r>
        <w:rPr>
          <w:color w:val="000000"/>
          <w:sz w:val="22"/>
          <w:szCs w:val="22"/>
        </w:rPr>
        <w:t xml:space="preserve">. </w:t>
      </w:r>
    </w:p>
    <w:p w14:paraId="399ED6D0" w14:textId="77777777" w:rsidR="00D84FFC" w:rsidRDefault="00D84FFC" w:rsidP="008525C5">
      <w:pPr>
        <w:numPr>
          <w:ilvl w:val="0"/>
          <w:numId w:val="12"/>
        </w:numPr>
        <w:spacing w:after="0" w:line="240" w:lineRule="auto"/>
        <w:ind w:left="284" w:firstLine="0"/>
        <w:jc w:val="both"/>
        <w:rPr>
          <w:color w:val="000000"/>
          <w:sz w:val="22"/>
          <w:szCs w:val="22"/>
        </w:rPr>
      </w:pPr>
      <w:r>
        <w:rPr>
          <w:color w:val="000000"/>
          <w:sz w:val="22"/>
          <w:szCs w:val="22"/>
        </w:rPr>
        <w:t xml:space="preserve">Las particularidades de cada amparo y las disposiciones especiales o excepcionales deberán ser consideradas al momento de requerirlas desde la elaboración del estudio previo de la respectiva contratación y su cumplimiento deberá ser verificado por el funcionario que desempeña el rol jurídico dentro del Comité Evaluador para la evaluación de las ofertas. </w:t>
      </w:r>
    </w:p>
    <w:p w14:paraId="1DA3BB3D" w14:textId="77777777" w:rsidR="00D84FFC" w:rsidRDefault="00D84FFC" w:rsidP="00C63940">
      <w:pPr>
        <w:spacing w:after="0" w:line="240" w:lineRule="auto"/>
        <w:jc w:val="both"/>
        <w:rPr>
          <w:color w:val="000000"/>
          <w:sz w:val="22"/>
          <w:szCs w:val="22"/>
        </w:rPr>
      </w:pPr>
    </w:p>
    <w:p w14:paraId="2D52C630" w14:textId="77777777" w:rsidR="00D84FFC" w:rsidRDefault="00D84FFC" w:rsidP="00C63940">
      <w:pPr>
        <w:spacing w:after="0" w:line="240" w:lineRule="auto"/>
        <w:jc w:val="both"/>
        <w:rPr>
          <w:color w:val="000000"/>
          <w:sz w:val="22"/>
          <w:szCs w:val="22"/>
        </w:rPr>
      </w:pPr>
      <w:r>
        <w:rPr>
          <w:color w:val="000000"/>
          <w:sz w:val="22"/>
          <w:szCs w:val="22"/>
        </w:rPr>
        <w:t xml:space="preserve">Las garantías no son obligatorias en: </w:t>
      </w:r>
    </w:p>
    <w:p w14:paraId="5B89EDA9" w14:textId="77777777" w:rsidR="00D84FFC" w:rsidRDefault="00D84FFC" w:rsidP="00C63940">
      <w:pPr>
        <w:spacing w:after="0" w:line="240" w:lineRule="auto"/>
        <w:jc w:val="both"/>
        <w:rPr>
          <w:color w:val="000000"/>
          <w:sz w:val="22"/>
          <w:szCs w:val="22"/>
        </w:rPr>
      </w:pPr>
    </w:p>
    <w:p w14:paraId="556F5E82" w14:textId="77777777"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de empréstito. </w:t>
      </w:r>
    </w:p>
    <w:p w14:paraId="2C899392" w14:textId="77777777"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interadministrativos. </w:t>
      </w:r>
    </w:p>
    <w:p w14:paraId="34EF028F" w14:textId="77777777"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de seguro. </w:t>
      </w:r>
    </w:p>
    <w:p w14:paraId="5041FC78" w14:textId="0BCBF6B6"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cuyo valor sea inferior al diez por ciento (10%) de la menor cuantía prevista para cada entidad, caso en el cual se aplicarán las reglas previstas para la mínima cuantía. </w:t>
      </w:r>
    </w:p>
    <w:p w14:paraId="0E7F5D3D" w14:textId="77777777"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que se celebren con grandes superficies. </w:t>
      </w:r>
    </w:p>
    <w:p w14:paraId="4728B83D" w14:textId="77777777" w:rsidR="00D84FFC" w:rsidRDefault="00D84FFC" w:rsidP="008525C5">
      <w:pPr>
        <w:numPr>
          <w:ilvl w:val="0"/>
          <w:numId w:val="13"/>
        </w:numPr>
        <w:spacing w:after="0" w:line="240" w:lineRule="auto"/>
        <w:ind w:left="284" w:firstLine="0"/>
        <w:jc w:val="both"/>
        <w:rPr>
          <w:color w:val="000000"/>
          <w:sz w:val="22"/>
          <w:szCs w:val="22"/>
        </w:rPr>
      </w:pPr>
      <w:r>
        <w:rPr>
          <w:color w:val="000000"/>
          <w:sz w:val="22"/>
          <w:szCs w:val="22"/>
        </w:rPr>
        <w:t xml:space="preserve">Los contratos celebrados por contratación directa. </w:t>
      </w:r>
    </w:p>
    <w:p w14:paraId="0030D627" w14:textId="77777777" w:rsidR="00D84FFC" w:rsidRDefault="00D84FFC" w:rsidP="00C63940">
      <w:pPr>
        <w:spacing w:after="0" w:line="240" w:lineRule="auto"/>
        <w:jc w:val="both"/>
        <w:rPr>
          <w:color w:val="000000"/>
          <w:sz w:val="22"/>
          <w:szCs w:val="22"/>
        </w:rPr>
      </w:pPr>
    </w:p>
    <w:p w14:paraId="6C944F69" w14:textId="77777777" w:rsidR="00D84FFC" w:rsidRDefault="00D84FFC" w:rsidP="00C63940">
      <w:pPr>
        <w:spacing w:after="0" w:line="240" w:lineRule="auto"/>
        <w:jc w:val="both"/>
        <w:rPr>
          <w:color w:val="000000"/>
          <w:sz w:val="22"/>
          <w:szCs w:val="22"/>
        </w:rPr>
      </w:pPr>
      <w:r>
        <w:rPr>
          <w:color w:val="000000"/>
          <w:sz w:val="22"/>
          <w:szCs w:val="22"/>
        </w:rPr>
        <w:t xml:space="preserve">La entidad podrá abstenerse de exigir garantías para los contratos anteriores salvo que en el estudio previo correspondiente se establezca la conveniencia de exigirla atendiendo la naturaleza y cuantía del contrato respectivo, así como a los riesgos identificados en la matriz de riesgos. </w:t>
      </w:r>
    </w:p>
    <w:p w14:paraId="10B766A9" w14:textId="77777777" w:rsidR="00D84FFC" w:rsidRDefault="00D84FFC" w:rsidP="00C63940">
      <w:pPr>
        <w:spacing w:after="0" w:line="240" w:lineRule="auto"/>
        <w:jc w:val="both"/>
        <w:rPr>
          <w:color w:val="000000"/>
          <w:sz w:val="22"/>
          <w:szCs w:val="22"/>
        </w:rPr>
      </w:pPr>
    </w:p>
    <w:p w14:paraId="66EA1877" w14:textId="77777777" w:rsidR="00D84FFC" w:rsidRDefault="00D84FFC" w:rsidP="00C63940">
      <w:pPr>
        <w:spacing w:after="0" w:line="240" w:lineRule="auto"/>
        <w:jc w:val="both"/>
        <w:rPr>
          <w:color w:val="000000"/>
          <w:sz w:val="22"/>
          <w:szCs w:val="22"/>
        </w:rPr>
      </w:pPr>
      <w:r>
        <w:rPr>
          <w:color w:val="000000"/>
          <w:sz w:val="22"/>
          <w:szCs w:val="22"/>
        </w:rPr>
        <w:t>La dependencia responsable de verificar y aprobar las garantías es la Dirección de Gestión Corporativa y esta se realizará en línea a través de la plataforma del SECOP II. En el caso que el proceso de selección sea por convocatoria pública la verificación de la garantía de seriedad será responsabilidad del abogado del Comité Evaluador.</w:t>
      </w:r>
    </w:p>
    <w:p w14:paraId="7A672CE8" w14:textId="2EE7BE23" w:rsidR="00D84FFC" w:rsidRDefault="00D84FFC" w:rsidP="00C63940">
      <w:pPr>
        <w:spacing w:after="0" w:line="240" w:lineRule="auto"/>
        <w:jc w:val="both"/>
        <w:rPr>
          <w:color w:val="000000"/>
          <w:sz w:val="22"/>
          <w:szCs w:val="22"/>
        </w:rPr>
      </w:pPr>
    </w:p>
    <w:p w14:paraId="0B76077B" w14:textId="1E5EA8B2" w:rsidR="00C96CC2" w:rsidRPr="00C96CC2" w:rsidRDefault="00C96CC2" w:rsidP="008525C5">
      <w:pPr>
        <w:pStyle w:val="Prrafodelista"/>
        <w:numPr>
          <w:ilvl w:val="0"/>
          <w:numId w:val="37"/>
        </w:numPr>
        <w:spacing w:after="0" w:line="240" w:lineRule="auto"/>
        <w:jc w:val="both"/>
        <w:rPr>
          <w:color w:val="000000"/>
          <w:sz w:val="22"/>
          <w:szCs w:val="22"/>
        </w:rPr>
      </w:pPr>
      <w:r>
        <w:rPr>
          <w:b/>
          <w:bCs/>
          <w:color w:val="000000"/>
          <w:sz w:val="22"/>
          <w:szCs w:val="22"/>
        </w:rPr>
        <w:t>Aplicación Acuerdos Comerciales</w:t>
      </w:r>
    </w:p>
    <w:p w14:paraId="307A7D0C" w14:textId="4AB5DEDB" w:rsidR="00C96CC2" w:rsidRDefault="00C96CC2" w:rsidP="00C96CC2">
      <w:pPr>
        <w:spacing w:after="0" w:line="240" w:lineRule="auto"/>
        <w:jc w:val="both"/>
        <w:rPr>
          <w:color w:val="000000"/>
          <w:sz w:val="22"/>
          <w:szCs w:val="22"/>
        </w:rPr>
      </w:pPr>
    </w:p>
    <w:p w14:paraId="50A714A9" w14:textId="77777777" w:rsidR="00C96CC2" w:rsidRDefault="00C96CC2" w:rsidP="00C96CC2">
      <w:pPr>
        <w:spacing w:after="0" w:line="240" w:lineRule="auto"/>
        <w:jc w:val="both"/>
        <w:rPr>
          <w:color w:val="000000"/>
          <w:sz w:val="22"/>
          <w:szCs w:val="22"/>
        </w:rPr>
      </w:pPr>
      <w:r>
        <w:rPr>
          <w:color w:val="000000"/>
          <w:sz w:val="22"/>
          <w:szCs w:val="22"/>
        </w:rPr>
        <w:t xml:space="preserve">Para la aplicación o implementación de los acuerdos comerciales y trato nacional suscritos por Colombia, en los procesos de contratación, el Fondo de Bienestar Social de la Contraloría General de la República deberá tener en cuenta lo establecido por la </w:t>
      </w:r>
      <w:r>
        <w:rPr>
          <w:color w:val="000000"/>
          <w:sz w:val="22"/>
          <w:szCs w:val="22"/>
        </w:rPr>
        <w:lastRenderedPageBreak/>
        <w:t>normatividad vigente, con énfasis en el Manual de aplicación de acuerdos comerciales expedido por Colombia Compra Eficiente.</w:t>
      </w:r>
    </w:p>
    <w:p w14:paraId="3E3349E8" w14:textId="77777777" w:rsidR="00C96CC2" w:rsidRPr="00C96CC2" w:rsidRDefault="00C96CC2" w:rsidP="00C96CC2">
      <w:pPr>
        <w:spacing w:after="0" w:line="240" w:lineRule="auto"/>
        <w:jc w:val="both"/>
        <w:rPr>
          <w:color w:val="000000"/>
          <w:sz w:val="22"/>
          <w:szCs w:val="22"/>
        </w:rPr>
      </w:pPr>
    </w:p>
    <w:p w14:paraId="3B739136" w14:textId="7393A399" w:rsidR="00C96CC2" w:rsidRPr="00C96CC2" w:rsidRDefault="00C96CC2" w:rsidP="008525C5">
      <w:pPr>
        <w:pStyle w:val="Prrafodelista"/>
        <w:keepNext/>
        <w:numPr>
          <w:ilvl w:val="0"/>
          <w:numId w:val="37"/>
        </w:numPr>
        <w:spacing w:after="0" w:line="240" w:lineRule="auto"/>
        <w:rPr>
          <w:b/>
          <w:color w:val="000000"/>
          <w:sz w:val="22"/>
          <w:szCs w:val="22"/>
        </w:rPr>
      </w:pPr>
      <w:r w:rsidRPr="00C96CC2">
        <w:rPr>
          <w:b/>
          <w:color w:val="000000"/>
          <w:sz w:val="22"/>
          <w:szCs w:val="22"/>
        </w:rPr>
        <w:t>Aviso de Convocatoria Pública</w:t>
      </w:r>
    </w:p>
    <w:p w14:paraId="5B96874D" w14:textId="77777777" w:rsidR="00C96CC2" w:rsidRDefault="00C96CC2" w:rsidP="00C96CC2">
      <w:pPr>
        <w:spacing w:after="0" w:line="240" w:lineRule="auto"/>
        <w:rPr>
          <w:color w:val="000000"/>
          <w:sz w:val="22"/>
          <w:szCs w:val="22"/>
        </w:rPr>
      </w:pPr>
    </w:p>
    <w:p w14:paraId="38D18823" w14:textId="77777777" w:rsidR="00C96CC2" w:rsidRDefault="00C96CC2" w:rsidP="00C96CC2">
      <w:pPr>
        <w:spacing w:after="0" w:line="240" w:lineRule="auto"/>
        <w:jc w:val="both"/>
        <w:rPr>
          <w:color w:val="000000"/>
          <w:sz w:val="22"/>
          <w:szCs w:val="22"/>
        </w:rPr>
      </w:pPr>
      <w:r>
        <w:rPr>
          <w:color w:val="000000"/>
          <w:sz w:val="22"/>
          <w:szCs w:val="22"/>
        </w:rPr>
        <w:t>La publicación del aviso de convocatoria aplica para todas las modalidades con excepción de las modalidades de:</w:t>
      </w:r>
    </w:p>
    <w:p w14:paraId="59608785" w14:textId="77777777" w:rsidR="00C96CC2" w:rsidRDefault="00C96CC2" w:rsidP="00C96CC2">
      <w:pPr>
        <w:spacing w:after="0" w:line="240" w:lineRule="auto"/>
        <w:rPr>
          <w:color w:val="000000"/>
          <w:sz w:val="22"/>
          <w:szCs w:val="22"/>
        </w:rPr>
      </w:pPr>
    </w:p>
    <w:p w14:paraId="673BED3A" w14:textId="77777777" w:rsidR="00C96CC2" w:rsidRDefault="00C96CC2" w:rsidP="008525C5">
      <w:pPr>
        <w:numPr>
          <w:ilvl w:val="0"/>
          <w:numId w:val="2"/>
        </w:numPr>
        <w:pBdr>
          <w:top w:val="nil"/>
          <w:left w:val="nil"/>
          <w:bottom w:val="nil"/>
          <w:right w:val="nil"/>
          <w:between w:val="nil"/>
        </w:pBdr>
        <w:spacing w:after="0" w:line="240" w:lineRule="auto"/>
        <w:ind w:firstLine="0"/>
        <w:rPr>
          <w:color w:val="000000"/>
          <w:sz w:val="22"/>
          <w:szCs w:val="22"/>
        </w:rPr>
      </w:pPr>
      <w:r>
        <w:rPr>
          <w:color w:val="000000"/>
          <w:sz w:val="22"/>
          <w:szCs w:val="22"/>
        </w:rPr>
        <w:t>Mínima cuantía</w:t>
      </w:r>
    </w:p>
    <w:p w14:paraId="0108CA34" w14:textId="77777777" w:rsidR="00C96CC2" w:rsidRDefault="00C96CC2" w:rsidP="008525C5">
      <w:pPr>
        <w:numPr>
          <w:ilvl w:val="0"/>
          <w:numId w:val="2"/>
        </w:numPr>
        <w:pBdr>
          <w:top w:val="nil"/>
          <w:left w:val="nil"/>
          <w:bottom w:val="nil"/>
          <w:right w:val="nil"/>
          <w:between w:val="nil"/>
        </w:pBdr>
        <w:spacing w:after="0" w:line="240" w:lineRule="auto"/>
        <w:ind w:firstLine="0"/>
        <w:rPr>
          <w:color w:val="000000"/>
          <w:sz w:val="22"/>
          <w:szCs w:val="22"/>
        </w:rPr>
      </w:pPr>
      <w:r>
        <w:rPr>
          <w:color w:val="000000"/>
          <w:sz w:val="22"/>
          <w:szCs w:val="22"/>
        </w:rPr>
        <w:t>Contratación directa</w:t>
      </w:r>
    </w:p>
    <w:p w14:paraId="4941D13B" w14:textId="77777777" w:rsidR="00C96CC2" w:rsidRDefault="00C96CC2" w:rsidP="008525C5">
      <w:pPr>
        <w:numPr>
          <w:ilvl w:val="0"/>
          <w:numId w:val="2"/>
        </w:numPr>
        <w:pBdr>
          <w:top w:val="nil"/>
          <w:left w:val="nil"/>
          <w:bottom w:val="nil"/>
          <w:right w:val="nil"/>
          <w:between w:val="nil"/>
        </w:pBdr>
        <w:spacing w:after="0" w:line="240" w:lineRule="auto"/>
        <w:ind w:firstLine="0"/>
        <w:rPr>
          <w:color w:val="000000"/>
          <w:sz w:val="22"/>
          <w:szCs w:val="22"/>
        </w:rPr>
      </w:pPr>
      <w:r>
        <w:rPr>
          <w:color w:val="000000"/>
          <w:sz w:val="22"/>
          <w:szCs w:val="22"/>
        </w:rPr>
        <w:t>Acuerdo marco de precios</w:t>
      </w:r>
    </w:p>
    <w:p w14:paraId="7D04A1F1" w14:textId="77777777" w:rsidR="00C96CC2" w:rsidRDefault="00C96CC2" w:rsidP="00C96CC2">
      <w:pPr>
        <w:spacing w:after="0" w:line="240" w:lineRule="auto"/>
        <w:rPr>
          <w:color w:val="000000"/>
          <w:sz w:val="22"/>
          <w:szCs w:val="22"/>
        </w:rPr>
      </w:pPr>
    </w:p>
    <w:p w14:paraId="35C59A3B" w14:textId="77777777" w:rsidR="00C96CC2" w:rsidRDefault="00C96CC2" w:rsidP="00C96CC2">
      <w:pPr>
        <w:spacing w:after="0" w:line="240" w:lineRule="auto"/>
        <w:jc w:val="both"/>
        <w:rPr>
          <w:color w:val="000000"/>
          <w:sz w:val="22"/>
          <w:szCs w:val="22"/>
        </w:rPr>
      </w:pPr>
      <w:r>
        <w:rPr>
          <w:color w:val="000000"/>
          <w:sz w:val="22"/>
          <w:szCs w:val="22"/>
        </w:rPr>
        <w:t>En la licitación pública, con fundamento en el artículo 224 del Decreto Ley 019 de 2012, se deben publicar avisos dentro de los diez (10) a veinte (20) días calendario anteriores a la apertura de la licitación hasta tres (3) avisos con intervalos entre dos (2) y cinco (5) días y en el SECOP II.</w:t>
      </w:r>
    </w:p>
    <w:p w14:paraId="78BA90B0" w14:textId="77777777" w:rsidR="00C96CC2" w:rsidRDefault="00C96CC2" w:rsidP="00C96CC2">
      <w:pPr>
        <w:spacing w:after="0" w:line="240" w:lineRule="auto"/>
        <w:rPr>
          <w:color w:val="000000"/>
          <w:sz w:val="22"/>
          <w:szCs w:val="22"/>
        </w:rPr>
      </w:pPr>
    </w:p>
    <w:p w14:paraId="284DA62D" w14:textId="77777777" w:rsidR="00C96CC2" w:rsidRDefault="00C96CC2" w:rsidP="00C96CC2">
      <w:pPr>
        <w:spacing w:after="0" w:line="240" w:lineRule="auto"/>
        <w:rPr>
          <w:color w:val="000000"/>
          <w:sz w:val="22"/>
          <w:szCs w:val="22"/>
        </w:rPr>
      </w:pPr>
      <w:r>
        <w:rPr>
          <w:color w:val="000000"/>
          <w:sz w:val="22"/>
          <w:szCs w:val="22"/>
        </w:rPr>
        <w:t>Los requisitos para su expedición se encuentran consagrados en el artículo 2.2.1.1.2.1.2. del Decreto 1082 de 2015.  Es necesario que se indique si la convocatoria será limitada a MIPYMES.</w:t>
      </w:r>
    </w:p>
    <w:p w14:paraId="45ECD81A" w14:textId="77777777" w:rsidR="00C96CC2" w:rsidRDefault="00C96CC2" w:rsidP="00C96CC2">
      <w:pPr>
        <w:spacing w:after="0" w:line="240" w:lineRule="auto"/>
        <w:rPr>
          <w:color w:val="000000"/>
          <w:sz w:val="22"/>
          <w:szCs w:val="22"/>
        </w:rPr>
      </w:pPr>
    </w:p>
    <w:p w14:paraId="2A2B296D" w14:textId="77777777" w:rsidR="00C96CC2" w:rsidRDefault="00C96CC2" w:rsidP="00C96CC2">
      <w:pPr>
        <w:spacing w:after="0" w:line="240" w:lineRule="auto"/>
        <w:jc w:val="both"/>
        <w:rPr>
          <w:color w:val="000000"/>
        </w:rPr>
      </w:pPr>
      <w:r>
        <w:rPr>
          <w:color w:val="000000"/>
          <w:sz w:val="22"/>
          <w:szCs w:val="22"/>
        </w:rPr>
        <w:t xml:space="preserve">En los Procesos de Contratación adelantados bajo las modalidades de selección de mínima cuantía y contratación directa, no es necesaria la expedición y publicación del aviso de convocatoria. </w:t>
      </w:r>
    </w:p>
    <w:p w14:paraId="54E0F51E" w14:textId="77777777" w:rsidR="00C96CC2" w:rsidRDefault="00C96CC2" w:rsidP="00C96CC2">
      <w:pPr>
        <w:spacing w:after="0" w:line="240" w:lineRule="auto"/>
        <w:jc w:val="both"/>
        <w:rPr>
          <w:color w:val="000000"/>
          <w:sz w:val="22"/>
          <w:szCs w:val="22"/>
        </w:rPr>
      </w:pPr>
    </w:p>
    <w:p w14:paraId="5528546B" w14:textId="77777777" w:rsidR="00C96CC2" w:rsidRDefault="00C96CC2" w:rsidP="00C96CC2">
      <w:pPr>
        <w:shd w:val="clear" w:color="auto" w:fill="FFFFFF"/>
        <w:spacing w:after="0" w:line="240" w:lineRule="auto"/>
        <w:jc w:val="both"/>
        <w:rPr>
          <w:i/>
          <w:color w:val="000000"/>
          <w:sz w:val="22"/>
          <w:szCs w:val="22"/>
        </w:rPr>
      </w:pPr>
      <w:r>
        <w:rPr>
          <w:color w:val="000000"/>
          <w:sz w:val="22"/>
          <w:szCs w:val="22"/>
        </w:rPr>
        <w:t xml:space="preserve">Tratándose de procesos de selección adelantados por la modalidad de licitación pública, adicional al aviso de convocatoria de que trata el artículo 2.2.1.1.2.1.2 del Decreto 1082 de 2015, debe publicarse en el portal del SECOP </w:t>
      </w:r>
      <w:proofErr w:type="gramStart"/>
      <w:r>
        <w:rPr>
          <w:color w:val="000000"/>
          <w:sz w:val="22"/>
          <w:szCs w:val="22"/>
        </w:rPr>
        <w:t>II ,</w:t>
      </w:r>
      <w:proofErr w:type="gramEnd"/>
      <w:r>
        <w:rPr>
          <w:color w:val="000000"/>
          <w:sz w:val="22"/>
          <w:szCs w:val="22"/>
        </w:rPr>
        <w:t xml:space="preserve"> </w:t>
      </w:r>
      <w:r>
        <w:rPr>
          <w:i/>
          <w:color w:val="000000"/>
          <w:sz w:val="22"/>
          <w:szCs w:val="22"/>
        </w:rPr>
        <w:t>Aviso de Convocatoria. El aviso de convocatoria debe contener además de lo establecido en el artículo 2.2.1.1.2.1.2 del presente decreto, los datos identificadores del bien y la indicación de las condiciones mínimas de la enajenación, el valor del avalúo comercial y el precio mínimo de venta, si fueren diferentes. Si se trata de bienes inmuebles el aviso de convocatoria debe señalar: a) el municipio o distrito en donde se ubican; b) su localización exacta con indicación de su nomenclatura; c) el tipo de inmueble; d) el porcentaje de propiedad; e) número de folio de matrícula inmobiliaria y cédula catastral; f) uso del suelo; g) área del terreno y de la construcción en metros cuadrados; h) la existencia o no de gravámenes, deudas o afectaciones de carácter jurídico, administrativo o técnico que limiten el goce al derecho de dominio; i) la existencia de contratos que afecten o limiten el uso, y j) la identificación del estado de ocupación del inmueble.</w:t>
      </w:r>
    </w:p>
    <w:p w14:paraId="073B6285" w14:textId="77777777" w:rsidR="00C96CC2" w:rsidRDefault="00C96CC2" w:rsidP="00C96CC2">
      <w:pPr>
        <w:shd w:val="clear" w:color="auto" w:fill="FFFFFF"/>
        <w:spacing w:after="0" w:line="240" w:lineRule="auto"/>
        <w:jc w:val="both"/>
        <w:rPr>
          <w:i/>
          <w:color w:val="000000"/>
          <w:sz w:val="22"/>
          <w:szCs w:val="22"/>
        </w:rPr>
      </w:pPr>
      <w:r>
        <w:rPr>
          <w:i/>
          <w:color w:val="000000"/>
          <w:sz w:val="22"/>
          <w:szCs w:val="22"/>
        </w:rPr>
        <w:t>En el caso de bienes muebles el aviso debe señalar: a) el municipio o distrito donde se ubican; b) su localización exacta; c) el tipo de bien; d) la existencia o no de gravámenes o afectaciones de carácter jurídico, administrativo o técnico que limiten el goce al derecho de dominio, y e) la existencia de contratos que afecten o limiten su uso.</w:t>
      </w:r>
    </w:p>
    <w:p w14:paraId="0C3F2D09" w14:textId="77777777" w:rsidR="00C96CC2" w:rsidRDefault="00C96CC2" w:rsidP="00C96CC2">
      <w:pPr>
        <w:shd w:val="clear" w:color="auto" w:fill="FFFFFF"/>
        <w:spacing w:after="0" w:line="240" w:lineRule="auto"/>
        <w:jc w:val="both"/>
        <w:rPr>
          <w:i/>
          <w:color w:val="000000"/>
          <w:sz w:val="22"/>
          <w:szCs w:val="22"/>
        </w:rPr>
      </w:pPr>
      <w:r>
        <w:rPr>
          <w:i/>
          <w:color w:val="000000"/>
          <w:sz w:val="22"/>
          <w:szCs w:val="22"/>
        </w:rPr>
        <w:t>Si las condiciones de los bienes requieren información adicional a la indicada en el presente artículo, la Entidad Estatal debe publicarla en el aviso de convocatoria o indicar el lugar en el cual los interesados pueden obtenerla.</w:t>
      </w:r>
    </w:p>
    <w:p w14:paraId="2D554638" w14:textId="77777777" w:rsidR="00C96CC2" w:rsidRPr="00C96CC2" w:rsidRDefault="00C96CC2" w:rsidP="00C96CC2">
      <w:pPr>
        <w:keepNext/>
        <w:spacing w:after="60" w:line="240" w:lineRule="auto"/>
        <w:rPr>
          <w:b/>
          <w:color w:val="000000"/>
          <w:sz w:val="22"/>
          <w:szCs w:val="22"/>
        </w:rPr>
      </w:pPr>
    </w:p>
    <w:p w14:paraId="6332ADD3" w14:textId="6E13F973" w:rsidR="00D84FFC" w:rsidRPr="004F0B83" w:rsidRDefault="00D84FFC" w:rsidP="008525C5">
      <w:pPr>
        <w:pStyle w:val="Prrafodelista"/>
        <w:keepNext/>
        <w:numPr>
          <w:ilvl w:val="0"/>
          <w:numId w:val="33"/>
        </w:numPr>
        <w:spacing w:after="60" w:line="240" w:lineRule="auto"/>
        <w:rPr>
          <w:b/>
          <w:color w:val="000000"/>
          <w:sz w:val="22"/>
          <w:szCs w:val="22"/>
        </w:rPr>
      </w:pPr>
      <w:r w:rsidRPr="004F0B83">
        <w:rPr>
          <w:b/>
          <w:color w:val="000000"/>
          <w:sz w:val="22"/>
          <w:szCs w:val="22"/>
        </w:rPr>
        <w:t>Elaboración del Pliego de Condiciones</w:t>
      </w:r>
    </w:p>
    <w:p w14:paraId="2A436713" w14:textId="77777777" w:rsidR="00D84FFC" w:rsidRDefault="00D84FFC" w:rsidP="00C63940">
      <w:pPr>
        <w:spacing w:after="0" w:line="240" w:lineRule="auto"/>
        <w:jc w:val="both"/>
        <w:rPr>
          <w:b/>
          <w:color w:val="000000"/>
          <w:sz w:val="22"/>
          <w:szCs w:val="22"/>
        </w:rPr>
      </w:pPr>
    </w:p>
    <w:p w14:paraId="76D5FB32" w14:textId="77777777" w:rsidR="00D84FFC" w:rsidRDefault="00D84FFC" w:rsidP="00C63940">
      <w:pPr>
        <w:spacing w:after="0" w:line="240" w:lineRule="auto"/>
        <w:jc w:val="both"/>
        <w:rPr>
          <w:color w:val="000000"/>
          <w:sz w:val="22"/>
          <w:szCs w:val="22"/>
        </w:rPr>
      </w:pPr>
      <w:r>
        <w:rPr>
          <w:color w:val="000000"/>
          <w:sz w:val="22"/>
          <w:szCs w:val="22"/>
        </w:rPr>
        <w:t>Las validaciones de las modificaciones puntuales respecto a cada uno de los procesos de contratación estarán en cabeza del Director Administrativo y Financiero.</w:t>
      </w:r>
    </w:p>
    <w:p w14:paraId="0A12AF51" w14:textId="77777777" w:rsidR="00D84FFC" w:rsidRDefault="00D84FFC" w:rsidP="00C63940">
      <w:pPr>
        <w:spacing w:after="0" w:line="240" w:lineRule="auto"/>
        <w:jc w:val="both"/>
        <w:rPr>
          <w:color w:val="000000"/>
          <w:sz w:val="22"/>
          <w:szCs w:val="22"/>
        </w:rPr>
      </w:pPr>
    </w:p>
    <w:p w14:paraId="09DC7D89" w14:textId="77777777" w:rsidR="00D84FFC" w:rsidRDefault="00D84FFC" w:rsidP="00C63940">
      <w:pPr>
        <w:spacing w:after="0" w:line="240" w:lineRule="auto"/>
        <w:jc w:val="both"/>
        <w:rPr>
          <w:color w:val="000000"/>
          <w:sz w:val="22"/>
          <w:szCs w:val="22"/>
        </w:rPr>
      </w:pPr>
      <w:r>
        <w:rPr>
          <w:color w:val="000000"/>
          <w:sz w:val="22"/>
          <w:szCs w:val="22"/>
        </w:rPr>
        <w:t xml:space="preserve">De acuerdo con lo señalado en el artículo 2.2.1.1.2.1.4 del Decreto 1082 de 2015, el proyecto de pliego de condiciones según la modalidad de selección deberá publicarse para la presentación de observaciones por parte de los interesados, por los siguientes términos: </w:t>
      </w:r>
    </w:p>
    <w:p w14:paraId="6AC8B2B4" w14:textId="77777777" w:rsidR="00D84FFC" w:rsidRDefault="00D84FFC" w:rsidP="00C63940">
      <w:pPr>
        <w:spacing w:after="0" w:line="240" w:lineRule="auto"/>
        <w:jc w:val="both"/>
        <w:rPr>
          <w:color w:val="000000"/>
          <w:sz w:val="22"/>
          <w:szCs w:val="22"/>
        </w:rPr>
      </w:pPr>
    </w:p>
    <w:p w14:paraId="307C9D9A" w14:textId="77777777" w:rsidR="00D84FFC" w:rsidRDefault="00D84FFC" w:rsidP="008525C5">
      <w:pPr>
        <w:numPr>
          <w:ilvl w:val="0"/>
          <w:numId w:val="3"/>
        </w:numPr>
        <w:spacing w:after="0" w:line="240" w:lineRule="auto"/>
        <w:ind w:left="284" w:hanging="284"/>
        <w:jc w:val="both"/>
        <w:rPr>
          <w:color w:val="000000"/>
          <w:sz w:val="22"/>
          <w:szCs w:val="22"/>
        </w:rPr>
      </w:pPr>
      <w:r>
        <w:rPr>
          <w:color w:val="000000"/>
          <w:sz w:val="22"/>
          <w:szCs w:val="22"/>
        </w:rPr>
        <w:t xml:space="preserve">Licitación Pública: diez (10) días hábiles. </w:t>
      </w:r>
    </w:p>
    <w:p w14:paraId="37B6DA50" w14:textId="77777777" w:rsidR="00D84FFC" w:rsidRDefault="00D84FFC" w:rsidP="008525C5">
      <w:pPr>
        <w:numPr>
          <w:ilvl w:val="0"/>
          <w:numId w:val="3"/>
        </w:numPr>
        <w:spacing w:after="0" w:line="240" w:lineRule="auto"/>
        <w:ind w:left="284" w:hanging="284"/>
        <w:jc w:val="both"/>
        <w:rPr>
          <w:color w:val="000000"/>
          <w:sz w:val="22"/>
          <w:szCs w:val="22"/>
        </w:rPr>
      </w:pPr>
      <w:r>
        <w:rPr>
          <w:color w:val="000000"/>
          <w:sz w:val="22"/>
          <w:szCs w:val="22"/>
        </w:rPr>
        <w:t xml:space="preserve">Selección Abreviada: cinco (5) días hábiles. </w:t>
      </w:r>
    </w:p>
    <w:p w14:paraId="7CE1FFD5" w14:textId="77777777" w:rsidR="00D84FFC" w:rsidRDefault="00D84FFC" w:rsidP="008525C5">
      <w:pPr>
        <w:numPr>
          <w:ilvl w:val="0"/>
          <w:numId w:val="3"/>
        </w:numPr>
        <w:spacing w:after="0" w:line="240" w:lineRule="auto"/>
        <w:ind w:left="284" w:hanging="284"/>
        <w:jc w:val="both"/>
        <w:rPr>
          <w:color w:val="000000"/>
          <w:sz w:val="22"/>
          <w:szCs w:val="22"/>
        </w:rPr>
      </w:pPr>
      <w:r>
        <w:rPr>
          <w:color w:val="000000"/>
          <w:sz w:val="22"/>
          <w:szCs w:val="22"/>
        </w:rPr>
        <w:t xml:space="preserve">Concurso de Méritos: cinco (5) días hábiles. </w:t>
      </w:r>
    </w:p>
    <w:p w14:paraId="0520873E" w14:textId="77777777" w:rsidR="00D84FFC" w:rsidRDefault="00D84FFC" w:rsidP="00C63940">
      <w:pPr>
        <w:spacing w:after="0" w:line="240" w:lineRule="auto"/>
        <w:jc w:val="both"/>
        <w:rPr>
          <w:color w:val="000000"/>
          <w:sz w:val="22"/>
          <w:szCs w:val="22"/>
        </w:rPr>
      </w:pPr>
    </w:p>
    <w:p w14:paraId="4BF1088D" w14:textId="77777777" w:rsidR="00D84FFC" w:rsidRDefault="00D84FFC" w:rsidP="00C63940">
      <w:pPr>
        <w:spacing w:after="0" w:line="240" w:lineRule="auto"/>
        <w:jc w:val="both"/>
        <w:rPr>
          <w:color w:val="000000"/>
          <w:sz w:val="22"/>
          <w:szCs w:val="22"/>
        </w:rPr>
      </w:pPr>
      <w:r>
        <w:rPr>
          <w:color w:val="000000"/>
          <w:sz w:val="22"/>
          <w:szCs w:val="22"/>
        </w:rPr>
        <w:t xml:space="preserve">Al adelantarse procesos de contratación por la herramienta electrónica del SECOP II, se deberá tener en cuenta la estandarización de modelos de pliegos existentes, y diligenciar la información de acuerdo con los formularios dispuestos en el SECOP II. La información que no se encuentre en dichos formularios, deberá ser cargada en la herramienta electrónica como “documento complementario”, teniendo especial cuidado que la información no se duplique. </w:t>
      </w:r>
    </w:p>
    <w:p w14:paraId="78E1D772" w14:textId="77777777" w:rsidR="00D84FFC" w:rsidRDefault="00D84FFC" w:rsidP="00C63940">
      <w:pPr>
        <w:spacing w:after="0" w:line="240" w:lineRule="auto"/>
        <w:jc w:val="both"/>
        <w:rPr>
          <w:color w:val="000000"/>
          <w:sz w:val="22"/>
          <w:szCs w:val="22"/>
        </w:rPr>
      </w:pPr>
    </w:p>
    <w:p w14:paraId="0B132289" w14:textId="77777777" w:rsidR="00D84FFC" w:rsidRDefault="00D84FFC" w:rsidP="00C63940">
      <w:pPr>
        <w:spacing w:after="0" w:line="240" w:lineRule="auto"/>
        <w:jc w:val="both"/>
        <w:rPr>
          <w:color w:val="000000"/>
          <w:sz w:val="22"/>
          <w:szCs w:val="22"/>
        </w:rPr>
      </w:pPr>
      <w:r>
        <w:rPr>
          <w:color w:val="000000"/>
          <w:sz w:val="22"/>
          <w:szCs w:val="22"/>
        </w:rPr>
        <w:t>Para los procesos de contratación de obra pública, interventoría para obras públicas, interventoría para consultoría de estudios y diseños, consultoría en ingeniería para obras, deberán adoptarse los pliegos tipo expedidos por el Gobierno Nacional que sea de obligatoria aplicación.</w:t>
      </w:r>
    </w:p>
    <w:p w14:paraId="006F95B0" w14:textId="77777777" w:rsidR="00C96CC2" w:rsidRDefault="00C96CC2" w:rsidP="00C96CC2">
      <w:pPr>
        <w:spacing w:after="0" w:line="240" w:lineRule="auto"/>
        <w:rPr>
          <w:color w:val="000000"/>
          <w:sz w:val="22"/>
          <w:szCs w:val="22"/>
        </w:rPr>
      </w:pPr>
    </w:p>
    <w:p w14:paraId="53CE2B45" w14:textId="77777777" w:rsidR="00C96CC2" w:rsidRDefault="00C96CC2" w:rsidP="00C96CC2">
      <w:pPr>
        <w:spacing w:after="0" w:line="240" w:lineRule="auto"/>
        <w:jc w:val="both"/>
        <w:rPr>
          <w:color w:val="000000"/>
          <w:sz w:val="22"/>
          <w:szCs w:val="22"/>
        </w:rPr>
      </w:pPr>
      <w:r>
        <w:rPr>
          <w:color w:val="000000"/>
          <w:sz w:val="22"/>
          <w:szCs w:val="22"/>
        </w:rPr>
        <w:t xml:space="preserve">En los procesos de licitación pública, concurso de méritos y selección abreviada se requiere elaborar un proyecto de pliego de condiciones y el pliego de condiciones definitivos, los cuales, dada la operatividad y la </w:t>
      </w:r>
      <w:proofErr w:type="spellStart"/>
      <w:r>
        <w:rPr>
          <w:color w:val="000000"/>
          <w:sz w:val="22"/>
          <w:szCs w:val="22"/>
        </w:rPr>
        <w:t>transaccionalidad</w:t>
      </w:r>
      <w:proofErr w:type="spellEnd"/>
      <w:r>
        <w:rPr>
          <w:color w:val="000000"/>
          <w:sz w:val="22"/>
          <w:szCs w:val="22"/>
        </w:rPr>
        <w:t xml:space="preserve"> de la plataforma SECOP II, deberá ser de carácter electrónico. El proyecto de pliegos deberá contener los requisitos establecidos en la plataforma transaccional, con el fin de que contenga los requerimientos para participar, evaluar, y adjudicar el contrato.</w:t>
      </w:r>
    </w:p>
    <w:p w14:paraId="275EE7F6" w14:textId="77777777" w:rsidR="00C96CC2" w:rsidRDefault="00C96CC2" w:rsidP="00C96CC2">
      <w:pPr>
        <w:spacing w:after="0" w:line="240" w:lineRule="auto"/>
        <w:jc w:val="both"/>
        <w:rPr>
          <w:color w:val="000000"/>
          <w:sz w:val="22"/>
          <w:szCs w:val="22"/>
        </w:rPr>
      </w:pPr>
    </w:p>
    <w:p w14:paraId="7EF58AE6" w14:textId="77777777" w:rsidR="00C96CC2" w:rsidRDefault="00C96CC2" w:rsidP="00C96CC2">
      <w:pPr>
        <w:spacing w:after="0" w:line="240" w:lineRule="auto"/>
        <w:jc w:val="both"/>
        <w:rPr>
          <w:color w:val="000000"/>
          <w:sz w:val="22"/>
          <w:szCs w:val="22"/>
        </w:rPr>
      </w:pPr>
      <w:r>
        <w:rPr>
          <w:color w:val="000000"/>
          <w:sz w:val="22"/>
          <w:szCs w:val="22"/>
        </w:rPr>
        <w:t>No se requiere del pliego de condiciones cuando se seleccione al contratista bajo alguna de las causales de contratación directa y en los contratos de mínima cuantía, es decir, contratos cuya cuantía sea inferior al diez por ciento (10%) de la menor cuantía del Fondo de Bienestar Social de la Contraloría General de la República.</w:t>
      </w:r>
    </w:p>
    <w:p w14:paraId="2CDEA526" w14:textId="77777777" w:rsidR="00C96CC2" w:rsidRDefault="00C96CC2" w:rsidP="00C96CC2">
      <w:pPr>
        <w:spacing w:after="0" w:line="240" w:lineRule="auto"/>
        <w:jc w:val="both"/>
        <w:rPr>
          <w:color w:val="000000"/>
          <w:sz w:val="22"/>
          <w:szCs w:val="22"/>
        </w:rPr>
      </w:pPr>
    </w:p>
    <w:p w14:paraId="74726590" w14:textId="77777777" w:rsidR="00C96CC2" w:rsidRDefault="00C96CC2" w:rsidP="00C96CC2">
      <w:pPr>
        <w:spacing w:after="0" w:line="240" w:lineRule="auto"/>
        <w:jc w:val="both"/>
        <w:rPr>
          <w:color w:val="000000"/>
          <w:sz w:val="22"/>
          <w:szCs w:val="22"/>
        </w:rPr>
      </w:pPr>
      <w:r>
        <w:rPr>
          <w:color w:val="000000"/>
          <w:sz w:val="22"/>
          <w:szCs w:val="22"/>
        </w:rPr>
        <w:t>El proyecto de pliego de condiciones electrónico y el pliego de condiciones electrónico deberán contener un documento complementario de cada uno de estos, el cual se constituye en el documento previo elaborado por la entidad, y el cual fue puesto en conocimiento al momento de crear el proceso en el portal transaccional a los interesados para que presentaran observaciones y/o sugerencias sobre su contenido; el Pliego de Condiciones Definitivo será entonces aquel expedido por la entidad con base en las observaciones presentadas y que fueron acatadas, así como con base en los demás ajustes que la entidad haya estimado pertinentes.</w:t>
      </w:r>
    </w:p>
    <w:p w14:paraId="63AF3F72" w14:textId="77777777" w:rsidR="00C96CC2" w:rsidRDefault="00C96CC2" w:rsidP="00C96CC2">
      <w:pPr>
        <w:spacing w:after="0" w:line="240" w:lineRule="auto"/>
        <w:jc w:val="both"/>
        <w:rPr>
          <w:color w:val="000000"/>
          <w:sz w:val="22"/>
          <w:szCs w:val="22"/>
        </w:rPr>
      </w:pPr>
    </w:p>
    <w:p w14:paraId="5521D540" w14:textId="77777777" w:rsidR="00C96CC2" w:rsidRDefault="00C96CC2" w:rsidP="00C96CC2">
      <w:pPr>
        <w:spacing w:after="0" w:line="240" w:lineRule="auto"/>
        <w:jc w:val="both"/>
        <w:rPr>
          <w:color w:val="000000"/>
          <w:sz w:val="22"/>
          <w:szCs w:val="22"/>
        </w:rPr>
      </w:pPr>
      <w:r>
        <w:rPr>
          <w:color w:val="000000"/>
          <w:sz w:val="22"/>
          <w:szCs w:val="22"/>
        </w:rPr>
        <w:lastRenderedPageBreak/>
        <w:t xml:space="preserve">La elaboración del proyecto de pliego de condiciones y del pliego de condiciones definitivo electrónicos, así como del documento complementario, estarán a cargo del Grupo de </w:t>
      </w:r>
      <w:proofErr w:type="spellStart"/>
      <w:r>
        <w:rPr>
          <w:color w:val="000000"/>
          <w:sz w:val="22"/>
          <w:szCs w:val="22"/>
        </w:rPr>
        <w:t>Gestion</w:t>
      </w:r>
      <w:proofErr w:type="spellEnd"/>
      <w:r>
        <w:rPr>
          <w:color w:val="000000"/>
          <w:sz w:val="22"/>
          <w:szCs w:val="22"/>
        </w:rPr>
        <w:t xml:space="preserve"> Administrativa - Proceso de contratación, y estos proyectos y pliegos de condiciones electrónicos requerirá la aprobación del ordenador del gasto electrónicamente a través del portal transaccional.</w:t>
      </w:r>
    </w:p>
    <w:p w14:paraId="0DFED41E" w14:textId="77777777" w:rsidR="00C96CC2" w:rsidRDefault="00C96CC2" w:rsidP="00C96CC2">
      <w:pPr>
        <w:spacing w:after="0" w:line="240" w:lineRule="auto"/>
        <w:jc w:val="both"/>
        <w:rPr>
          <w:color w:val="000000"/>
          <w:sz w:val="22"/>
          <w:szCs w:val="22"/>
        </w:rPr>
      </w:pPr>
    </w:p>
    <w:p w14:paraId="041C2A8A" w14:textId="7D62DCA2" w:rsidR="00C96CC2" w:rsidRPr="002811EC" w:rsidRDefault="00C96CC2" w:rsidP="008525C5">
      <w:pPr>
        <w:pStyle w:val="Prrafodelista"/>
        <w:numPr>
          <w:ilvl w:val="0"/>
          <w:numId w:val="33"/>
        </w:numPr>
        <w:spacing w:after="0" w:line="240" w:lineRule="auto"/>
        <w:jc w:val="both"/>
        <w:rPr>
          <w:b/>
          <w:color w:val="000000"/>
          <w:sz w:val="22"/>
          <w:szCs w:val="22"/>
        </w:rPr>
      </w:pPr>
      <w:r w:rsidRPr="002811EC">
        <w:rPr>
          <w:b/>
          <w:color w:val="000000"/>
          <w:sz w:val="22"/>
          <w:szCs w:val="22"/>
        </w:rPr>
        <w:t>Requisitos habilitantes a establecer en los procesos de selección de licitación pública, selección abreviada y concurso de méritos.</w:t>
      </w:r>
    </w:p>
    <w:p w14:paraId="4798A6FB" w14:textId="77777777" w:rsidR="00C96CC2" w:rsidRDefault="00C96CC2" w:rsidP="00C96CC2">
      <w:pPr>
        <w:spacing w:after="0" w:line="240" w:lineRule="auto"/>
        <w:jc w:val="both"/>
        <w:rPr>
          <w:color w:val="000000"/>
          <w:sz w:val="22"/>
          <w:szCs w:val="22"/>
        </w:rPr>
      </w:pPr>
    </w:p>
    <w:p w14:paraId="464AC386" w14:textId="77777777" w:rsidR="00C96CC2" w:rsidRDefault="00C96CC2" w:rsidP="00C96CC2">
      <w:pPr>
        <w:spacing w:after="0" w:line="240" w:lineRule="auto"/>
        <w:jc w:val="both"/>
        <w:rPr>
          <w:color w:val="000000"/>
          <w:sz w:val="22"/>
          <w:szCs w:val="22"/>
        </w:rPr>
      </w:pPr>
      <w:r>
        <w:rPr>
          <w:color w:val="000000"/>
          <w:sz w:val="22"/>
          <w:szCs w:val="22"/>
        </w:rPr>
        <w:t>El propósito de los requisitos habilitantes es establecer unas condiciones mínimas para los proponentes de tal manera que el Fondo de Bienestar Social de la Contraloría General de la República sólo evalúe las ofertas de aquellos que están en condiciones de cumplir con el objeto del Proceso de Contratación.</w:t>
      </w:r>
    </w:p>
    <w:p w14:paraId="3D3BCB70" w14:textId="77777777" w:rsidR="00C96CC2" w:rsidRDefault="00C96CC2" w:rsidP="00C96CC2">
      <w:pPr>
        <w:spacing w:after="0" w:line="240" w:lineRule="auto"/>
        <w:jc w:val="both"/>
        <w:rPr>
          <w:color w:val="000000"/>
          <w:sz w:val="22"/>
          <w:szCs w:val="22"/>
        </w:rPr>
      </w:pPr>
    </w:p>
    <w:p w14:paraId="39F866C6" w14:textId="77777777" w:rsidR="00C96CC2" w:rsidRDefault="00C96CC2" w:rsidP="00C96CC2">
      <w:pPr>
        <w:spacing w:after="0" w:line="240" w:lineRule="auto"/>
        <w:jc w:val="both"/>
        <w:rPr>
          <w:color w:val="000000"/>
          <w:sz w:val="22"/>
          <w:szCs w:val="22"/>
        </w:rPr>
      </w:pPr>
      <w:r>
        <w:rPr>
          <w:color w:val="000000"/>
          <w:sz w:val="22"/>
          <w:szCs w:val="22"/>
        </w:rPr>
        <w:t>El proponente es quien debe presentar los documentos para acreditar los requisitos habilitantes en un Proceso de Contratación. Los requisitos habilitantes siempre se refieren a las condiciones de un oferente y nunca de la oferta.  El Fondo de Bienestar Social de la Contraloría General de la República debe verificar si los oferentes cumplen o no los requisitos habilitantes. El cumplimiento de los requisitos habilitantes en un Proceso de Contratación no otorga puntaje alguno.</w:t>
      </w:r>
    </w:p>
    <w:p w14:paraId="098B80AA" w14:textId="77777777" w:rsidR="00C96CC2" w:rsidRDefault="00C96CC2" w:rsidP="00C96CC2">
      <w:pPr>
        <w:spacing w:after="0" w:line="240" w:lineRule="auto"/>
        <w:jc w:val="both"/>
        <w:rPr>
          <w:color w:val="000000"/>
          <w:sz w:val="22"/>
          <w:szCs w:val="22"/>
        </w:rPr>
      </w:pPr>
    </w:p>
    <w:p w14:paraId="47D3BF37" w14:textId="77777777" w:rsidR="00C96CC2" w:rsidRDefault="00C96CC2" w:rsidP="00C96CC2">
      <w:pPr>
        <w:spacing w:after="0" w:line="240" w:lineRule="auto"/>
        <w:jc w:val="both"/>
        <w:rPr>
          <w:color w:val="000000"/>
          <w:sz w:val="22"/>
          <w:szCs w:val="22"/>
        </w:rPr>
      </w:pPr>
      <w:r>
        <w:rPr>
          <w:color w:val="000000"/>
          <w:sz w:val="22"/>
          <w:szCs w:val="22"/>
        </w:rPr>
        <w:t>La ley no exige establecer requisitos habilitantes en la modalidad de selección de contratación directa, pues el Fondo de Bienestar Social de la Contraloría General de la República escoge directamente a la persona natural o jurídica que debe ejecutar el objeto del Proceso de Contratación. Lo anterior, sin perjuicio del deber del FBSCGR de revisar la idoneidad del contratista y verificar su capacidad jurídica, técnica y económica para obligarse y cumplir con el objeto del contrato.</w:t>
      </w:r>
    </w:p>
    <w:p w14:paraId="215B896F" w14:textId="77777777" w:rsidR="00C96CC2" w:rsidRDefault="00C96CC2" w:rsidP="00C96CC2">
      <w:pPr>
        <w:spacing w:after="0" w:line="240" w:lineRule="auto"/>
        <w:jc w:val="both"/>
        <w:rPr>
          <w:color w:val="000000"/>
          <w:sz w:val="22"/>
          <w:szCs w:val="22"/>
        </w:rPr>
      </w:pPr>
    </w:p>
    <w:p w14:paraId="4FB422BE" w14:textId="77777777" w:rsidR="00C96CC2" w:rsidRDefault="00C96CC2" w:rsidP="00C96CC2">
      <w:pPr>
        <w:spacing w:after="0" w:line="240" w:lineRule="auto"/>
        <w:jc w:val="both"/>
        <w:rPr>
          <w:color w:val="000000"/>
          <w:sz w:val="22"/>
          <w:szCs w:val="22"/>
        </w:rPr>
      </w:pPr>
      <w:r>
        <w:rPr>
          <w:color w:val="000000"/>
          <w:sz w:val="22"/>
          <w:szCs w:val="22"/>
        </w:rPr>
        <w:t>En atención al principio de selección objetiva los requisitos habilitantes deben guardar proporción con el objeto del contrato, su valor, complejidad, plazo, forma de pago y el riesgo asociado al proceso de contratación. Los responsables del establecimiento de los requisitos habilitantes son los siguientes:</w:t>
      </w:r>
    </w:p>
    <w:p w14:paraId="4CA5AE6F" w14:textId="77777777" w:rsidR="00C96CC2" w:rsidRDefault="00C96CC2" w:rsidP="00C96CC2">
      <w:pPr>
        <w:spacing w:after="0" w:line="240" w:lineRule="auto"/>
        <w:jc w:val="both"/>
        <w:rPr>
          <w:color w:val="000000"/>
          <w:sz w:val="22"/>
          <w:szCs w:val="22"/>
        </w:rPr>
      </w:pPr>
    </w:p>
    <w:tbl>
      <w:tblPr>
        <w:tblStyle w:val="a1"/>
        <w:tblW w:w="7508" w:type="dxa"/>
        <w:jc w:val="center"/>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Layout w:type="fixed"/>
        <w:tblLook w:val="0400" w:firstRow="0" w:lastRow="0" w:firstColumn="0" w:lastColumn="0" w:noHBand="0" w:noVBand="1"/>
      </w:tblPr>
      <w:tblGrid>
        <w:gridCol w:w="3604"/>
        <w:gridCol w:w="3904"/>
      </w:tblGrid>
      <w:tr w:rsidR="00C96CC2" w14:paraId="5FDFD82C" w14:textId="77777777" w:rsidTr="00121554">
        <w:trPr>
          <w:trHeight w:val="490"/>
          <w:jc w:val="center"/>
        </w:trPr>
        <w:tc>
          <w:tcPr>
            <w:tcW w:w="3604" w:type="dxa"/>
          </w:tcPr>
          <w:p w14:paraId="0B21C93F" w14:textId="77777777" w:rsidR="00C96CC2" w:rsidRDefault="00C96CC2" w:rsidP="00121554">
            <w:pPr>
              <w:spacing w:after="0"/>
              <w:jc w:val="center"/>
              <w:rPr>
                <w:b/>
                <w:color w:val="000000"/>
                <w:sz w:val="22"/>
                <w:szCs w:val="22"/>
              </w:rPr>
            </w:pPr>
            <w:r>
              <w:rPr>
                <w:b/>
                <w:color w:val="000000"/>
                <w:sz w:val="22"/>
                <w:szCs w:val="22"/>
              </w:rPr>
              <w:t>REQUISITOS HABILITANTES</w:t>
            </w:r>
          </w:p>
        </w:tc>
        <w:tc>
          <w:tcPr>
            <w:tcW w:w="3904" w:type="dxa"/>
          </w:tcPr>
          <w:p w14:paraId="2A321F19" w14:textId="77777777" w:rsidR="00C96CC2" w:rsidRDefault="00C96CC2" w:rsidP="00121554">
            <w:pPr>
              <w:spacing w:after="0"/>
              <w:jc w:val="both"/>
              <w:rPr>
                <w:b/>
                <w:color w:val="000000"/>
                <w:sz w:val="22"/>
                <w:szCs w:val="22"/>
              </w:rPr>
            </w:pPr>
            <w:r>
              <w:rPr>
                <w:b/>
                <w:color w:val="000000"/>
                <w:sz w:val="22"/>
                <w:szCs w:val="22"/>
              </w:rPr>
              <w:t>DEPENDENCIAS RESPONSABLES</w:t>
            </w:r>
          </w:p>
        </w:tc>
      </w:tr>
      <w:tr w:rsidR="00C96CC2" w14:paraId="47F93D12" w14:textId="77777777" w:rsidTr="00121554">
        <w:trPr>
          <w:trHeight w:val="532"/>
          <w:jc w:val="center"/>
        </w:trPr>
        <w:tc>
          <w:tcPr>
            <w:tcW w:w="3604" w:type="dxa"/>
          </w:tcPr>
          <w:p w14:paraId="297504E0" w14:textId="77777777" w:rsidR="00C96CC2" w:rsidRDefault="00C96CC2" w:rsidP="00121554">
            <w:pPr>
              <w:spacing w:after="0"/>
              <w:jc w:val="both"/>
              <w:rPr>
                <w:color w:val="000000"/>
                <w:sz w:val="20"/>
                <w:szCs w:val="20"/>
              </w:rPr>
            </w:pPr>
            <w:r>
              <w:rPr>
                <w:color w:val="000000"/>
                <w:sz w:val="20"/>
                <w:szCs w:val="20"/>
              </w:rPr>
              <w:t>Jurídicos</w:t>
            </w:r>
          </w:p>
        </w:tc>
        <w:tc>
          <w:tcPr>
            <w:tcW w:w="3904" w:type="dxa"/>
          </w:tcPr>
          <w:p w14:paraId="0948C6A4" w14:textId="77777777" w:rsidR="00C96CC2" w:rsidRDefault="00C96CC2" w:rsidP="00121554">
            <w:pPr>
              <w:spacing w:after="0"/>
              <w:jc w:val="both"/>
              <w:rPr>
                <w:color w:val="000000"/>
                <w:sz w:val="20"/>
                <w:szCs w:val="20"/>
              </w:rPr>
            </w:pPr>
            <w:r>
              <w:rPr>
                <w:color w:val="000000"/>
                <w:sz w:val="20"/>
                <w:szCs w:val="20"/>
              </w:rPr>
              <w:t>Grupo de Gestión Administrativa - Proceso de Contratación</w:t>
            </w:r>
          </w:p>
        </w:tc>
      </w:tr>
      <w:tr w:rsidR="00C96CC2" w14:paraId="32EDBA92" w14:textId="77777777" w:rsidTr="00121554">
        <w:trPr>
          <w:trHeight w:val="644"/>
          <w:jc w:val="center"/>
        </w:trPr>
        <w:tc>
          <w:tcPr>
            <w:tcW w:w="3604" w:type="dxa"/>
          </w:tcPr>
          <w:p w14:paraId="3FA8BDEC" w14:textId="77777777" w:rsidR="00C96CC2" w:rsidRDefault="00C96CC2" w:rsidP="00121554">
            <w:pPr>
              <w:spacing w:after="0"/>
              <w:jc w:val="both"/>
              <w:rPr>
                <w:color w:val="000000"/>
                <w:sz w:val="20"/>
                <w:szCs w:val="20"/>
              </w:rPr>
            </w:pPr>
            <w:r>
              <w:rPr>
                <w:color w:val="000000"/>
                <w:sz w:val="20"/>
                <w:szCs w:val="20"/>
              </w:rPr>
              <w:t>Técnicos</w:t>
            </w:r>
          </w:p>
        </w:tc>
        <w:tc>
          <w:tcPr>
            <w:tcW w:w="3904" w:type="dxa"/>
          </w:tcPr>
          <w:p w14:paraId="478ACD2B" w14:textId="77777777" w:rsidR="00C96CC2" w:rsidRDefault="00C96CC2" w:rsidP="00121554">
            <w:pPr>
              <w:spacing w:after="0"/>
              <w:jc w:val="both"/>
              <w:rPr>
                <w:color w:val="000000"/>
                <w:sz w:val="20"/>
                <w:szCs w:val="20"/>
              </w:rPr>
            </w:pPr>
            <w:r>
              <w:rPr>
                <w:color w:val="000000"/>
                <w:sz w:val="20"/>
                <w:szCs w:val="20"/>
              </w:rPr>
              <w:t>Dependencia o área técnica que requiere la contratación</w:t>
            </w:r>
          </w:p>
        </w:tc>
      </w:tr>
      <w:tr w:rsidR="00C96CC2" w14:paraId="5836E723" w14:textId="77777777" w:rsidTr="00121554">
        <w:trPr>
          <w:trHeight w:val="644"/>
          <w:jc w:val="center"/>
        </w:trPr>
        <w:tc>
          <w:tcPr>
            <w:tcW w:w="3604" w:type="dxa"/>
          </w:tcPr>
          <w:p w14:paraId="651B459C" w14:textId="77777777" w:rsidR="00C96CC2" w:rsidRDefault="00C96CC2" w:rsidP="00121554">
            <w:pPr>
              <w:spacing w:after="0"/>
              <w:jc w:val="both"/>
              <w:rPr>
                <w:color w:val="000000"/>
                <w:sz w:val="20"/>
                <w:szCs w:val="20"/>
              </w:rPr>
            </w:pPr>
            <w:r>
              <w:rPr>
                <w:color w:val="000000"/>
                <w:sz w:val="20"/>
                <w:szCs w:val="20"/>
              </w:rPr>
              <w:t xml:space="preserve"> Financieros</w:t>
            </w:r>
          </w:p>
        </w:tc>
        <w:tc>
          <w:tcPr>
            <w:tcW w:w="3904" w:type="dxa"/>
          </w:tcPr>
          <w:p w14:paraId="624A51F4" w14:textId="77777777" w:rsidR="00C96CC2" w:rsidRDefault="00C96CC2" w:rsidP="00121554">
            <w:pPr>
              <w:spacing w:after="0"/>
              <w:jc w:val="both"/>
              <w:rPr>
                <w:color w:val="000000"/>
                <w:sz w:val="20"/>
                <w:szCs w:val="20"/>
              </w:rPr>
            </w:pPr>
            <w:r>
              <w:rPr>
                <w:color w:val="000000"/>
                <w:sz w:val="20"/>
                <w:szCs w:val="20"/>
              </w:rPr>
              <w:t xml:space="preserve">Dependencia Financiera y/ o Profesional Financiero </w:t>
            </w:r>
            <w:proofErr w:type="spellStart"/>
            <w:r>
              <w:rPr>
                <w:color w:val="000000"/>
                <w:sz w:val="20"/>
                <w:szCs w:val="20"/>
              </w:rPr>
              <w:t>Contratacion</w:t>
            </w:r>
            <w:proofErr w:type="spellEnd"/>
            <w:r>
              <w:rPr>
                <w:color w:val="000000"/>
                <w:sz w:val="20"/>
                <w:szCs w:val="20"/>
              </w:rPr>
              <w:t>.</w:t>
            </w:r>
          </w:p>
        </w:tc>
      </w:tr>
    </w:tbl>
    <w:p w14:paraId="4D4E2053" w14:textId="77777777" w:rsidR="00C96CC2" w:rsidRDefault="00C96CC2" w:rsidP="00C96CC2">
      <w:pPr>
        <w:spacing w:after="0" w:line="240" w:lineRule="auto"/>
        <w:jc w:val="both"/>
        <w:rPr>
          <w:color w:val="000000"/>
          <w:sz w:val="22"/>
          <w:szCs w:val="22"/>
        </w:rPr>
      </w:pPr>
    </w:p>
    <w:p w14:paraId="493AFE99" w14:textId="77777777" w:rsidR="00C96CC2" w:rsidRDefault="00C96CC2" w:rsidP="00C96CC2">
      <w:pPr>
        <w:spacing w:after="0" w:line="240" w:lineRule="auto"/>
        <w:jc w:val="both"/>
        <w:rPr>
          <w:color w:val="000000"/>
          <w:sz w:val="22"/>
          <w:szCs w:val="22"/>
        </w:rPr>
      </w:pPr>
      <w:r>
        <w:rPr>
          <w:color w:val="000000"/>
          <w:sz w:val="22"/>
          <w:szCs w:val="22"/>
        </w:rPr>
        <w:t>A continuación, se relacionan de manera general los requisitos habilitantes comunes que deben exigir en los procesos de contratación, según las recomendaciones impartidas por Colombia Compra Eficiente y de conformidad con la normatividad vigente:</w:t>
      </w:r>
    </w:p>
    <w:p w14:paraId="77460361" w14:textId="77777777" w:rsidR="00C96CC2" w:rsidRDefault="00C96CC2" w:rsidP="00C96CC2">
      <w:pPr>
        <w:spacing w:after="0" w:line="240" w:lineRule="auto"/>
        <w:jc w:val="both"/>
        <w:rPr>
          <w:color w:val="000000"/>
          <w:sz w:val="22"/>
          <w:szCs w:val="22"/>
        </w:rPr>
      </w:pPr>
    </w:p>
    <w:p w14:paraId="4B2386E4" w14:textId="77777777" w:rsidR="002811EC" w:rsidRDefault="00C96CC2" w:rsidP="008525C5">
      <w:pPr>
        <w:pStyle w:val="Prrafodelista"/>
        <w:numPr>
          <w:ilvl w:val="0"/>
          <w:numId w:val="33"/>
        </w:numPr>
        <w:spacing w:after="0" w:line="240" w:lineRule="auto"/>
        <w:jc w:val="both"/>
        <w:rPr>
          <w:color w:val="000000"/>
          <w:sz w:val="22"/>
          <w:szCs w:val="22"/>
        </w:rPr>
      </w:pPr>
      <w:r w:rsidRPr="002811EC">
        <w:rPr>
          <w:b/>
          <w:color w:val="000000"/>
          <w:sz w:val="22"/>
          <w:szCs w:val="22"/>
        </w:rPr>
        <w:lastRenderedPageBreak/>
        <w:t>Experiencia</w:t>
      </w:r>
      <w:r w:rsidRPr="002811EC">
        <w:rPr>
          <w:color w:val="000000"/>
          <w:sz w:val="22"/>
          <w:szCs w:val="22"/>
        </w:rPr>
        <w:t xml:space="preserve"> </w:t>
      </w:r>
    </w:p>
    <w:p w14:paraId="75EF6E2E" w14:textId="77777777" w:rsidR="002811EC" w:rsidRDefault="002811EC" w:rsidP="002811EC">
      <w:pPr>
        <w:spacing w:after="0" w:line="240" w:lineRule="auto"/>
        <w:jc w:val="both"/>
        <w:rPr>
          <w:color w:val="000000"/>
          <w:sz w:val="22"/>
          <w:szCs w:val="22"/>
        </w:rPr>
      </w:pPr>
    </w:p>
    <w:p w14:paraId="53FC8B3C" w14:textId="1FE02B72" w:rsidR="00C96CC2" w:rsidRPr="002811EC" w:rsidRDefault="00C96CC2" w:rsidP="002811EC">
      <w:pPr>
        <w:spacing w:after="0" w:line="240" w:lineRule="auto"/>
        <w:jc w:val="both"/>
        <w:rPr>
          <w:color w:val="000000"/>
          <w:sz w:val="22"/>
          <w:szCs w:val="22"/>
        </w:rPr>
      </w:pPr>
      <w:r w:rsidRPr="002811EC">
        <w:rPr>
          <w:color w:val="000000"/>
          <w:sz w:val="22"/>
          <w:szCs w:val="22"/>
        </w:rPr>
        <w:t>La experiencia es el conocimiento del proponente, derivado de su participación previa en actividades iguales o similares a las previstas en el objeto del proceso. La experiencia requerida debe ser adecuada y proporcional a la naturaleza del contrato y su valor. La experiencia no se agota con el paso del tiempo y por el contrario los proponentes adquieren mayor experiencia con el paso del tiempo en la medida en que continúen con sus actividades. Cuando un proponente adquiere experiencia en un contrato como integrante de un contratista plural, la experiencia derivada de ese contrato corresponde a la ponderación del valor del contrato por el porcentaje de participación.</w:t>
      </w:r>
    </w:p>
    <w:p w14:paraId="1A766553" w14:textId="77777777" w:rsidR="00C96CC2" w:rsidRDefault="00C96CC2" w:rsidP="00C96CC2">
      <w:pPr>
        <w:spacing w:after="0" w:line="240" w:lineRule="auto"/>
        <w:jc w:val="both"/>
        <w:rPr>
          <w:color w:val="000000"/>
          <w:sz w:val="22"/>
          <w:szCs w:val="22"/>
        </w:rPr>
      </w:pPr>
    </w:p>
    <w:p w14:paraId="7D3D0C5E" w14:textId="77777777" w:rsidR="002811EC" w:rsidRPr="002811EC" w:rsidRDefault="00C96CC2" w:rsidP="008525C5">
      <w:pPr>
        <w:pStyle w:val="Prrafodelista"/>
        <w:numPr>
          <w:ilvl w:val="0"/>
          <w:numId w:val="33"/>
        </w:numPr>
        <w:spacing w:after="0" w:line="240" w:lineRule="auto"/>
        <w:jc w:val="both"/>
        <w:rPr>
          <w:color w:val="000000"/>
          <w:sz w:val="22"/>
          <w:szCs w:val="22"/>
        </w:rPr>
      </w:pPr>
      <w:r w:rsidRPr="002811EC">
        <w:rPr>
          <w:b/>
          <w:color w:val="000000"/>
          <w:sz w:val="22"/>
          <w:szCs w:val="22"/>
        </w:rPr>
        <w:t>Capacidad jurídica</w:t>
      </w:r>
    </w:p>
    <w:p w14:paraId="6EE8EEC8" w14:textId="77777777" w:rsidR="002811EC" w:rsidRDefault="002811EC" w:rsidP="002811EC">
      <w:pPr>
        <w:spacing w:after="0" w:line="240" w:lineRule="auto"/>
        <w:jc w:val="both"/>
        <w:rPr>
          <w:color w:val="000000"/>
          <w:sz w:val="22"/>
          <w:szCs w:val="22"/>
        </w:rPr>
      </w:pPr>
    </w:p>
    <w:p w14:paraId="4B19E38A" w14:textId="26E65F76" w:rsidR="00C96CC2" w:rsidRPr="002811EC" w:rsidRDefault="00C96CC2" w:rsidP="002811EC">
      <w:pPr>
        <w:spacing w:after="0" w:line="240" w:lineRule="auto"/>
        <w:jc w:val="both"/>
        <w:rPr>
          <w:color w:val="000000"/>
          <w:sz w:val="22"/>
          <w:szCs w:val="22"/>
        </w:rPr>
      </w:pPr>
      <w:r w:rsidRPr="002811EC">
        <w:rPr>
          <w:color w:val="000000"/>
          <w:sz w:val="22"/>
          <w:szCs w:val="22"/>
        </w:rPr>
        <w:t>La capacidad jurídica es la facultad de una persona para celebrar contratos con una Entidad Estatal, es decir obligarse a cumplir el objeto del contrato; y no estar incursa en inhabilidades o incompatibilidades que impidan la celebración del contrato. Las personas naturales mayores de dieciocho (18) años son capaces jurídicamente, a menos que estén expresamente inhabilitadas por decisión judicial o administrativa, como la interdicción judicial, y que no estén incursas en inhabilidades, incompatibilidades o prohibiciones para contratar derivadas de la ley. La capacidad jurídica de las personas jurídicas está relacionada con la posibilidad de adelantar actividades en el marco de su objeto social; de las facultades de su representante legal; de la autorización del órgano social competente, cuando esto sea necesario, de acuerdo con sus estatutos sociales, y de la ausencia de inhabilidades, incompatibilidades o prohibiciones para contratar, derivadas de la ley.</w:t>
      </w:r>
    </w:p>
    <w:p w14:paraId="3B3AFC6D" w14:textId="77777777" w:rsidR="00C96CC2" w:rsidRDefault="00C96CC2" w:rsidP="00C96CC2">
      <w:pPr>
        <w:spacing w:after="0" w:line="240" w:lineRule="auto"/>
        <w:jc w:val="both"/>
        <w:rPr>
          <w:color w:val="000000"/>
          <w:sz w:val="22"/>
          <w:szCs w:val="22"/>
        </w:rPr>
      </w:pPr>
    </w:p>
    <w:p w14:paraId="48FEF0CC" w14:textId="2BB8448C" w:rsidR="00C96CC2" w:rsidRDefault="00C96CC2" w:rsidP="008525C5">
      <w:pPr>
        <w:pStyle w:val="Prrafodelista"/>
        <w:numPr>
          <w:ilvl w:val="0"/>
          <w:numId w:val="33"/>
        </w:numPr>
        <w:spacing w:after="0" w:line="240" w:lineRule="auto"/>
        <w:jc w:val="both"/>
        <w:rPr>
          <w:color w:val="000000"/>
          <w:sz w:val="22"/>
          <w:szCs w:val="22"/>
        </w:rPr>
      </w:pPr>
      <w:r w:rsidRPr="00C96CC2">
        <w:rPr>
          <w:b/>
          <w:color w:val="000000"/>
          <w:sz w:val="22"/>
          <w:szCs w:val="22"/>
        </w:rPr>
        <w:t>Capacidad financiera</w:t>
      </w:r>
    </w:p>
    <w:p w14:paraId="46B45D0C" w14:textId="77777777" w:rsidR="00C96CC2" w:rsidRDefault="00C96CC2" w:rsidP="00C96CC2">
      <w:pPr>
        <w:spacing w:after="0" w:line="240" w:lineRule="auto"/>
        <w:jc w:val="both"/>
        <w:rPr>
          <w:color w:val="000000"/>
          <w:sz w:val="22"/>
          <w:szCs w:val="22"/>
        </w:rPr>
      </w:pPr>
    </w:p>
    <w:p w14:paraId="60F2AC86" w14:textId="4EEBCA15" w:rsidR="00C96CC2" w:rsidRPr="00C96CC2" w:rsidRDefault="00C96CC2" w:rsidP="00C96CC2">
      <w:pPr>
        <w:spacing w:after="0" w:line="240" w:lineRule="auto"/>
        <w:jc w:val="both"/>
        <w:rPr>
          <w:color w:val="000000"/>
          <w:sz w:val="22"/>
          <w:szCs w:val="22"/>
        </w:rPr>
      </w:pPr>
      <w:r w:rsidRPr="00C96CC2">
        <w:rPr>
          <w:color w:val="000000"/>
          <w:sz w:val="22"/>
          <w:szCs w:val="22"/>
        </w:rPr>
        <w:t>Los indicadores de capacidad financiera buscan establecer unas mínimas condiciones que reflejan la salud financiera de los proponentes. Estas condiciones muestran la aptitud del proponente para cumplir oportuna y cabalmente el objeto del contrato. La capacidad financiera requerida en un proceso de contratación debe ser adecuada y proporcional a la naturaleza y al valor del contrato. En consecuencia, el Fondo de Bienestar Social de la Contraloría General de la República debe establecer los requisitos de capacidad financiera con base en su conocimiento del sector relativo al objeto del proceso de contratación y de los posibles oferentes. Es por ello importante tener presente el análisis del sector realizado para el proceso.</w:t>
      </w:r>
    </w:p>
    <w:p w14:paraId="58D18318" w14:textId="77777777" w:rsidR="00C96CC2" w:rsidRDefault="00C96CC2" w:rsidP="00C96CC2">
      <w:pPr>
        <w:spacing w:after="0" w:line="240" w:lineRule="auto"/>
        <w:jc w:val="both"/>
        <w:rPr>
          <w:color w:val="000000"/>
          <w:sz w:val="22"/>
          <w:szCs w:val="22"/>
        </w:rPr>
      </w:pPr>
    </w:p>
    <w:p w14:paraId="789F1791" w14:textId="77777777" w:rsidR="00C96CC2" w:rsidRDefault="00C96CC2" w:rsidP="00C96CC2">
      <w:pPr>
        <w:spacing w:after="0" w:line="240" w:lineRule="auto"/>
        <w:jc w:val="both"/>
        <w:rPr>
          <w:color w:val="000000"/>
          <w:sz w:val="22"/>
          <w:szCs w:val="22"/>
        </w:rPr>
      </w:pPr>
      <w:r>
        <w:rPr>
          <w:color w:val="000000"/>
          <w:sz w:val="22"/>
          <w:szCs w:val="22"/>
        </w:rPr>
        <w:t>En atención a la naturaleza del contrato a suscribir y de su valor, plazo y forma de pago, el Fondo de Bienestar Social de la Contraloría General de la República debe hacer uso de los indicadores que considere adecuados respecto al objeto del Proceso de Contratación. El Fondo de Bienestar Social de la Contraloría General de la República no se limitará a determinar y aplicar de forma mecánica fórmulas financieras para determinar los indicadores; deberá conocer cada indicador, sus fórmulas de cálculo y su interpretación. De conformidad con el artículo 2.2.1.1.1.5.3 del Decreto 1082 de 2015, los indicadores de la capacidad financiera obligatorios son:</w:t>
      </w:r>
    </w:p>
    <w:p w14:paraId="0A580C71" w14:textId="77777777" w:rsidR="00C96CC2" w:rsidRDefault="00C96CC2" w:rsidP="00C96CC2">
      <w:pPr>
        <w:spacing w:after="0" w:line="240" w:lineRule="auto"/>
        <w:jc w:val="both"/>
        <w:rPr>
          <w:color w:val="000000"/>
          <w:sz w:val="22"/>
          <w:szCs w:val="22"/>
        </w:rPr>
      </w:pPr>
    </w:p>
    <w:p w14:paraId="6EE1FAC7" w14:textId="77777777" w:rsidR="00C96CC2" w:rsidRDefault="00C96CC2" w:rsidP="008525C5">
      <w:pPr>
        <w:numPr>
          <w:ilvl w:val="0"/>
          <w:numId w:val="8"/>
        </w:numPr>
        <w:pBdr>
          <w:top w:val="nil"/>
          <w:left w:val="nil"/>
          <w:bottom w:val="nil"/>
          <w:right w:val="nil"/>
          <w:between w:val="nil"/>
        </w:pBdr>
        <w:spacing w:after="0" w:line="240" w:lineRule="auto"/>
        <w:ind w:left="284" w:hanging="284"/>
        <w:jc w:val="both"/>
        <w:rPr>
          <w:color w:val="000000"/>
          <w:sz w:val="22"/>
          <w:szCs w:val="22"/>
        </w:rPr>
      </w:pPr>
      <w:r>
        <w:rPr>
          <w:b/>
          <w:color w:val="000000"/>
          <w:sz w:val="22"/>
          <w:szCs w:val="22"/>
        </w:rPr>
        <w:t>Índice de liquidez:</w:t>
      </w:r>
      <w:r>
        <w:rPr>
          <w:color w:val="000000"/>
          <w:sz w:val="22"/>
          <w:szCs w:val="22"/>
        </w:rPr>
        <w:t xml:space="preserve"> activo corriente dividido por el pasivo corriente; el cual determina la capacidad que tiene un proponente para cumplir con sus obligaciones de corto plazo.</w:t>
      </w:r>
    </w:p>
    <w:p w14:paraId="6E5E992E" w14:textId="77777777" w:rsidR="00C96CC2" w:rsidRDefault="00C96CC2" w:rsidP="00C96CC2">
      <w:pPr>
        <w:spacing w:after="0" w:line="240" w:lineRule="auto"/>
        <w:ind w:left="284" w:hanging="284"/>
        <w:jc w:val="both"/>
        <w:rPr>
          <w:color w:val="000000"/>
          <w:sz w:val="22"/>
          <w:szCs w:val="22"/>
        </w:rPr>
      </w:pPr>
    </w:p>
    <w:p w14:paraId="3E276156" w14:textId="77777777" w:rsidR="00C96CC2" w:rsidRDefault="00C96CC2" w:rsidP="008525C5">
      <w:pPr>
        <w:numPr>
          <w:ilvl w:val="0"/>
          <w:numId w:val="8"/>
        </w:numPr>
        <w:pBdr>
          <w:top w:val="nil"/>
          <w:left w:val="nil"/>
          <w:bottom w:val="nil"/>
          <w:right w:val="nil"/>
          <w:between w:val="nil"/>
        </w:pBdr>
        <w:spacing w:after="0" w:line="240" w:lineRule="auto"/>
        <w:ind w:left="284" w:hanging="284"/>
        <w:jc w:val="both"/>
        <w:rPr>
          <w:color w:val="000000"/>
          <w:sz w:val="22"/>
          <w:szCs w:val="22"/>
        </w:rPr>
      </w:pPr>
      <w:r>
        <w:rPr>
          <w:b/>
          <w:color w:val="000000"/>
          <w:sz w:val="22"/>
          <w:szCs w:val="22"/>
        </w:rPr>
        <w:t>Índice de endeudamiento:</w:t>
      </w:r>
      <w:r>
        <w:rPr>
          <w:color w:val="000000"/>
          <w:sz w:val="22"/>
          <w:szCs w:val="22"/>
        </w:rPr>
        <w:t xml:space="preserve"> pasivo total dividido por el activo total; el cual determina el grado de endeudamiento en la estructura de financiación (pasivos y patrimonio) del proponente.</w:t>
      </w:r>
    </w:p>
    <w:p w14:paraId="07CE022D" w14:textId="77777777" w:rsidR="00C96CC2" w:rsidRDefault="00C96CC2" w:rsidP="00C96CC2">
      <w:pPr>
        <w:pBdr>
          <w:top w:val="nil"/>
          <w:left w:val="nil"/>
          <w:bottom w:val="nil"/>
          <w:right w:val="nil"/>
          <w:between w:val="nil"/>
        </w:pBdr>
        <w:spacing w:after="0" w:line="240" w:lineRule="auto"/>
        <w:ind w:left="284" w:hanging="284"/>
        <w:rPr>
          <w:color w:val="000000"/>
          <w:sz w:val="22"/>
          <w:szCs w:val="22"/>
        </w:rPr>
      </w:pPr>
    </w:p>
    <w:p w14:paraId="05363B56" w14:textId="77777777" w:rsidR="00C96CC2" w:rsidRDefault="00C96CC2" w:rsidP="008525C5">
      <w:pPr>
        <w:numPr>
          <w:ilvl w:val="0"/>
          <w:numId w:val="8"/>
        </w:numPr>
        <w:pBdr>
          <w:top w:val="nil"/>
          <w:left w:val="nil"/>
          <w:bottom w:val="nil"/>
          <w:right w:val="nil"/>
          <w:between w:val="nil"/>
        </w:pBdr>
        <w:spacing w:after="0" w:line="240" w:lineRule="auto"/>
        <w:ind w:left="284" w:hanging="284"/>
        <w:jc w:val="both"/>
        <w:rPr>
          <w:color w:val="000000"/>
          <w:sz w:val="22"/>
          <w:szCs w:val="22"/>
        </w:rPr>
      </w:pPr>
      <w:r>
        <w:rPr>
          <w:b/>
          <w:color w:val="000000"/>
          <w:sz w:val="22"/>
          <w:szCs w:val="22"/>
        </w:rPr>
        <w:t>Razón de cobertura de intereses:</w:t>
      </w:r>
      <w:r>
        <w:rPr>
          <w:color w:val="000000"/>
          <w:sz w:val="22"/>
          <w:szCs w:val="22"/>
        </w:rPr>
        <w:t xml:space="preserve"> utilidad operacional dividida por los gastos de </w:t>
      </w:r>
      <w:r>
        <w:rPr>
          <w:sz w:val="22"/>
          <w:szCs w:val="22"/>
        </w:rPr>
        <w:t>intereses</w:t>
      </w:r>
      <w:r>
        <w:rPr>
          <w:color w:val="000000"/>
          <w:sz w:val="22"/>
          <w:szCs w:val="22"/>
        </w:rPr>
        <w:t>; el cual refleja la capacidad del proponente de cumplir con sus obligaciones financieras.</w:t>
      </w:r>
    </w:p>
    <w:p w14:paraId="0C8F148F" w14:textId="77777777" w:rsidR="00C96CC2" w:rsidRDefault="00C96CC2" w:rsidP="00C96CC2">
      <w:pPr>
        <w:pBdr>
          <w:top w:val="nil"/>
          <w:left w:val="nil"/>
          <w:bottom w:val="nil"/>
          <w:right w:val="nil"/>
          <w:between w:val="nil"/>
        </w:pBdr>
        <w:spacing w:after="200" w:line="240" w:lineRule="auto"/>
        <w:rPr>
          <w:color w:val="000000"/>
          <w:sz w:val="22"/>
          <w:szCs w:val="22"/>
        </w:rPr>
      </w:pPr>
    </w:p>
    <w:p w14:paraId="68145BE8" w14:textId="77777777" w:rsidR="00C96CC2" w:rsidRDefault="00C96CC2" w:rsidP="00C96CC2">
      <w:pPr>
        <w:spacing w:after="0" w:line="240" w:lineRule="auto"/>
        <w:jc w:val="both"/>
        <w:rPr>
          <w:color w:val="000000"/>
          <w:sz w:val="22"/>
          <w:szCs w:val="22"/>
        </w:rPr>
      </w:pPr>
      <w:r>
        <w:rPr>
          <w:color w:val="000000"/>
          <w:sz w:val="22"/>
          <w:szCs w:val="22"/>
        </w:rPr>
        <w:t>Se debe determinar cada requisito habilitante teniendo en cuenta lo que mide el indicador. Si el indicador representa una mayor probabilidad de riesgo a medida que su valor es mayor, se debe fijar como requisito un valor máximo y si el indicador representa una menor probabilidad de riesgo a medida que su valor sea mayor, se debe fijar un mínimo.</w:t>
      </w:r>
    </w:p>
    <w:p w14:paraId="7016C8B1" w14:textId="77777777" w:rsidR="00C96CC2" w:rsidRDefault="00C96CC2" w:rsidP="00C96CC2">
      <w:pPr>
        <w:spacing w:after="0" w:line="240" w:lineRule="auto"/>
        <w:jc w:val="both"/>
        <w:rPr>
          <w:color w:val="000000"/>
          <w:sz w:val="22"/>
          <w:szCs w:val="22"/>
        </w:rPr>
      </w:pPr>
    </w:p>
    <w:p w14:paraId="351E2058" w14:textId="3347770C" w:rsidR="00C96CC2" w:rsidRPr="00C96CC2" w:rsidRDefault="00C96CC2" w:rsidP="008525C5">
      <w:pPr>
        <w:pStyle w:val="Prrafodelista"/>
        <w:numPr>
          <w:ilvl w:val="0"/>
          <w:numId w:val="33"/>
        </w:numPr>
        <w:spacing w:after="0" w:line="240" w:lineRule="auto"/>
        <w:jc w:val="both"/>
        <w:rPr>
          <w:color w:val="000000"/>
          <w:sz w:val="22"/>
          <w:szCs w:val="22"/>
        </w:rPr>
      </w:pPr>
      <w:r w:rsidRPr="00C96CC2">
        <w:rPr>
          <w:b/>
          <w:color w:val="000000"/>
          <w:sz w:val="22"/>
          <w:szCs w:val="22"/>
        </w:rPr>
        <w:t>Capacidad organizacional:</w:t>
      </w:r>
      <w:r w:rsidRPr="00C96CC2">
        <w:rPr>
          <w:color w:val="000000"/>
          <w:sz w:val="22"/>
          <w:szCs w:val="22"/>
        </w:rPr>
        <w:t xml:space="preserve"> La capacidad organizacional es la aptitud de un proponente para cumplir oportuna y cabalmente el objeto del contrato en función de su organización interna. De conformidad con el artículo 2.2.1.1.1.5.3 del Decreto 1082 de 2015, los indicadores de la capacidad organizacional son:</w:t>
      </w:r>
    </w:p>
    <w:p w14:paraId="5FCB9520" w14:textId="77777777" w:rsidR="00C96CC2" w:rsidRDefault="00C96CC2" w:rsidP="00C96CC2">
      <w:pPr>
        <w:spacing w:after="0" w:line="240" w:lineRule="auto"/>
        <w:jc w:val="both"/>
        <w:rPr>
          <w:color w:val="000000"/>
          <w:sz w:val="22"/>
          <w:szCs w:val="22"/>
        </w:rPr>
      </w:pPr>
    </w:p>
    <w:p w14:paraId="2024DF91" w14:textId="77777777" w:rsidR="00C96CC2" w:rsidRDefault="00C96CC2" w:rsidP="008525C5">
      <w:pPr>
        <w:numPr>
          <w:ilvl w:val="0"/>
          <w:numId w:val="5"/>
        </w:numPr>
        <w:pBdr>
          <w:top w:val="nil"/>
          <w:left w:val="nil"/>
          <w:bottom w:val="nil"/>
          <w:right w:val="nil"/>
          <w:between w:val="nil"/>
        </w:pBdr>
        <w:spacing w:after="0" w:line="240" w:lineRule="auto"/>
        <w:ind w:firstLine="0"/>
        <w:jc w:val="both"/>
        <w:rPr>
          <w:color w:val="000000"/>
          <w:sz w:val="22"/>
          <w:szCs w:val="22"/>
        </w:rPr>
      </w:pPr>
      <w:r>
        <w:rPr>
          <w:b/>
          <w:color w:val="000000"/>
          <w:sz w:val="22"/>
          <w:szCs w:val="22"/>
        </w:rPr>
        <w:t>Rentabilidad del patrimonio:</w:t>
      </w:r>
      <w:r>
        <w:rPr>
          <w:color w:val="000000"/>
          <w:sz w:val="22"/>
          <w:szCs w:val="22"/>
        </w:rPr>
        <w:t xml:space="preserve"> utilidad operacional dividida por el patrimonio, el cual determina la rentabilidad del patrimonio del proponente, es decir, la capacidad de generación de utilidad operacional por cada peso invertido en el patrimonio.</w:t>
      </w:r>
    </w:p>
    <w:p w14:paraId="41A18994" w14:textId="77777777" w:rsidR="00C96CC2" w:rsidRDefault="00C96CC2" w:rsidP="008525C5">
      <w:pPr>
        <w:numPr>
          <w:ilvl w:val="0"/>
          <w:numId w:val="5"/>
        </w:numPr>
        <w:pBdr>
          <w:top w:val="nil"/>
          <w:left w:val="nil"/>
          <w:bottom w:val="nil"/>
          <w:right w:val="nil"/>
          <w:between w:val="nil"/>
        </w:pBdr>
        <w:spacing w:after="0" w:line="240" w:lineRule="auto"/>
        <w:ind w:firstLine="0"/>
        <w:jc w:val="both"/>
        <w:rPr>
          <w:color w:val="000000"/>
          <w:sz w:val="22"/>
          <w:szCs w:val="22"/>
        </w:rPr>
      </w:pPr>
      <w:r>
        <w:rPr>
          <w:b/>
          <w:color w:val="000000"/>
          <w:sz w:val="22"/>
          <w:szCs w:val="22"/>
        </w:rPr>
        <w:t xml:space="preserve">Rentabilidad del activo: </w:t>
      </w:r>
      <w:r>
        <w:rPr>
          <w:color w:val="000000"/>
          <w:sz w:val="22"/>
          <w:szCs w:val="22"/>
        </w:rPr>
        <w:t>utilidad operacional dividida por el activo total, el cual determina la rentabilidad de los activos del proponente, es decir, la capacidad de generación de utilidad operacional por cada peso invertido en el activo.</w:t>
      </w:r>
    </w:p>
    <w:p w14:paraId="6D27CCAD" w14:textId="77777777" w:rsidR="00C96CC2" w:rsidRDefault="00C96CC2" w:rsidP="00C96CC2">
      <w:pPr>
        <w:pBdr>
          <w:top w:val="nil"/>
          <w:left w:val="nil"/>
          <w:bottom w:val="nil"/>
          <w:right w:val="nil"/>
          <w:between w:val="nil"/>
        </w:pBdr>
        <w:spacing w:after="0" w:line="240" w:lineRule="auto"/>
        <w:jc w:val="both"/>
        <w:rPr>
          <w:color w:val="000000"/>
          <w:sz w:val="22"/>
          <w:szCs w:val="22"/>
        </w:rPr>
      </w:pPr>
    </w:p>
    <w:p w14:paraId="5FBD217A" w14:textId="77777777" w:rsidR="00C96CC2" w:rsidRPr="00C96CC2" w:rsidRDefault="00C96CC2" w:rsidP="008525C5">
      <w:pPr>
        <w:pStyle w:val="Prrafodelista"/>
        <w:numPr>
          <w:ilvl w:val="0"/>
          <w:numId w:val="33"/>
        </w:numPr>
        <w:spacing w:after="0" w:line="240" w:lineRule="auto"/>
        <w:jc w:val="both"/>
        <w:rPr>
          <w:color w:val="000000"/>
          <w:sz w:val="22"/>
          <w:szCs w:val="22"/>
        </w:rPr>
      </w:pPr>
      <w:r w:rsidRPr="00C96CC2">
        <w:rPr>
          <w:b/>
          <w:color w:val="000000"/>
          <w:sz w:val="22"/>
          <w:szCs w:val="22"/>
        </w:rPr>
        <w:t>Capacidad residual de contratación</w:t>
      </w:r>
    </w:p>
    <w:p w14:paraId="098AF78C" w14:textId="77777777" w:rsidR="00C96CC2" w:rsidRDefault="00C96CC2" w:rsidP="00C96CC2">
      <w:pPr>
        <w:spacing w:after="0" w:line="240" w:lineRule="auto"/>
        <w:jc w:val="both"/>
        <w:rPr>
          <w:color w:val="000000"/>
          <w:sz w:val="22"/>
          <w:szCs w:val="22"/>
        </w:rPr>
      </w:pPr>
    </w:p>
    <w:p w14:paraId="2AE407DA" w14:textId="3161A1DA" w:rsidR="00C96CC2" w:rsidRPr="00C96CC2" w:rsidRDefault="00C96CC2" w:rsidP="00C96CC2">
      <w:pPr>
        <w:spacing w:after="0" w:line="240" w:lineRule="auto"/>
        <w:jc w:val="both"/>
        <w:rPr>
          <w:color w:val="000000"/>
          <w:sz w:val="22"/>
          <w:szCs w:val="22"/>
        </w:rPr>
      </w:pPr>
      <w:r w:rsidRPr="00C96CC2">
        <w:rPr>
          <w:color w:val="000000"/>
          <w:sz w:val="22"/>
          <w:szCs w:val="22"/>
        </w:rPr>
        <w:t>En los Documentos del Proceso de un contrato de obra pública, se debe establecer un requisito adicional a los requisitos habilitantes que es la Capacidad de Contratación o K Residual, el cual deben cumplir los interesados en participar en un proceso de contratación para la ejecución de una obra pública. La capacidad Residual es la aptitud de un contratista para cumplir oportuna y cabalmente con el objeto de un contrato de obra, sin que sus otros compromisos contractuales afecten su habilidad de responder con el contrato objeto del Proceso de Contratación.</w:t>
      </w:r>
    </w:p>
    <w:p w14:paraId="090E0B8B" w14:textId="77777777" w:rsidR="00C96CC2" w:rsidRDefault="00C96CC2" w:rsidP="00C96CC2">
      <w:pPr>
        <w:spacing w:after="0" w:line="240" w:lineRule="auto"/>
        <w:jc w:val="both"/>
        <w:rPr>
          <w:color w:val="000000"/>
          <w:sz w:val="22"/>
          <w:szCs w:val="22"/>
        </w:rPr>
      </w:pPr>
    </w:p>
    <w:p w14:paraId="7ADD82B3" w14:textId="77777777" w:rsidR="00C96CC2" w:rsidRDefault="00C96CC2" w:rsidP="00C96CC2">
      <w:pPr>
        <w:spacing w:after="0" w:line="240" w:lineRule="auto"/>
        <w:jc w:val="both"/>
        <w:rPr>
          <w:color w:val="000000"/>
          <w:sz w:val="22"/>
          <w:szCs w:val="22"/>
        </w:rPr>
      </w:pPr>
      <w:r>
        <w:rPr>
          <w:color w:val="000000"/>
          <w:sz w:val="22"/>
          <w:szCs w:val="22"/>
        </w:rPr>
        <w:t>En este sentido, cuando los recursos provenientes del Fondo de Bienestar Social de la Contraloría General de la República se hayan agotado o no se encuentren disponibles para el contratista de acuerdo con la programación de pagos de la Entidad, la Capacidad Residual de dicho contratista debe ser suficiente para continuar con la ejecución de la obra e, igualmente, para cumplir con las demás obligaciones asumidas por el contratista en su operación.</w:t>
      </w:r>
    </w:p>
    <w:p w14:paraId="1EEBF781" w14:textId="77777777" w:rsidR="00C96CC2" w:rsidRDefault="00C96CC2" w:rsidP="00C96CC2">
      <w:pPr>
        <w:spacing w:after="0" w:line="240" w:lineRule="auto"/>
        <w:jc w:val="both"/>
        <w:rPr>
          <w:color w:val="000000"/>
          <w:sz w:val="22"/>
          <w:szCs w:val="22"/>
        </w:rPr>
      </w:pPr>
    </w:p>
    <w:p w14:paraId="5D82C7AF" w14:textId="77777777" w:rsidR="00C96CC2" w:rsidRDefault="00C96CC2" w:rsidP="00C96CC2">
      <w:pPr>
        <w:spacing w:after="0" w:line="240" w:lineRule="auto"/>
        <w:jc w:val="both"/>
        <w:rPr>
          <w:color w:val="000000"/>
          <w:sz w:val="22"/>
          <w:szCs w:val="22"/>
        </w:rPr>
      </w:pPr>
      <w:r>
        <w:rPr>
          <w:color w:val="000000"/>
          <w:sz w:val="22"/>
          <w:szCs w:val="22"/>
        </w:rPr>
        <w:t xml:space="preserve">El Decreto Nacional 791 de 2014 y el Decreto 1082 de 2015 consagran la forma de acreditar y calcular la capacidad residual en los procesos de contratación de obra pública, y así </w:t>
      </w:r>
      <w:r>
        <w:rPr>
          <w:color w:val="000000"/>
          <w:sz w:val="22"/>
          <w:szCs w:val="22"/>
        </w:rPr>
        <w:lastRenderedPageBreak/>
        <w:t>deberá ser cumplido por el Fondo de Bienestar Social de la Contraloría General de la República.</w:t>
      </w:r>
    </w:p>
    <w:p w14:paraId="7D336AC6" w14:textId="77777777" w:rsidR="00C96CC2" w:rsidRDefault="00C96CC2" w:rsidP="00C96CC2">
      <w:pPr>
        <w:spacing w:after="0" w:line="240" w:lineRule="auto"/>
        <w:jc w:val="both"/>
        <w:rPr>
          <w:color w:val="000000"/>
          <w:sz w:val="22"/>
          <w:szCs w:val="22"/>
        </w:rPr>
      </w:pPr>
    </w:p>
    <w:p w14:paraId="26563023" w14:textId="31937897"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Modificación del pliego de condiciones.</w:t>
      </w:r>
    </w:p>
    <w:p w14:paraId="538174FF" w14:textId="77777777" w:rsidR="00C96CC2" w:rsidRDefault="00C96CC2" w:rsidP="00C96CC2">
      <w:pPr>
        <w:spacing w:after="0" w:line="240" w:lineRule="auto"/>
        <w:jc w:val="both"/>
        <w:rPr>
          <w:color w:val="000000"/>
          <w:sz w:val="22"/>
          <w:szCs w:val="22"/>
        </w:rPr>
      </w:pPr>
    </w:p>
    <w:p w14:paraId="28724303" w14:textId="77777777" w:rsidR="00C96CC2" w:rsidRDefault="00C96CC2" w:rsidP="00C96CC2">
      <w:pPr>
        <w:spacing w:after="0" w:line="240" w:lineRule="auto"/>
        <w:jc w:val="both"/>
        <w:rPr>
          <w:color w:val="000000"/>
          <w:sz w:val="22"/>
          <w:szCs w:val="22"/>
        </w:rPr>
      </w:pPr>
      <w:r>
        <w:rPr>
          <w:color w:val="000000"/>
          <w:sz w:val="22"/>
          <w:szCs w:val="22"/>
        </w:rPr>
        <w:t>La modificación del pliego de condiciones se realizará a través de adendas. En el pliego de condiciones del Fondo de Bienestar Social de la Contraloría General de la República se señalará el plazo máximo dentro del cual puedan expedirse adendas o, a falta de tal previsión, señalará al adoptarlas la extensión del término de cierre que resulte necesario, en uno y en otro caso, para que los proponentes cuenten con el tiempo suficiente que les permita ajustar sus propuestas a las modificaciones realizadas, salvo en el evento previsto en el inciso segundo del numeral 5° del artículo 30 de la Ley 80 de 1993, modificado por el artículo 89 de la Ley 1474 de 2011, el cual establece que cuando se estime conveniente por parte de la entidad interesada, de oficio o a solicitud de un número plural de posibles oferentes, el plazo del proceso se podrá prorrogar antes de su vencimiento, por un término no superior a la mitad del inicialmente fijado.</w:t>
      </w:r>
    </w:p>
    <w:p w14:paraId="4281A4E7" w14:textId="77777777" w:rsidR="00C96CC2" w:rsidRDefault="00C96CC2" w:rsidP="00C96CC2">
      <w:pPr>
        <w:spacing w:after="0" w:line="240" w:lineRule="auto"/>
        <w:jc w:val="both"/>
        <w:rPr>
          <w:color w:val="000000"/>
          <w:sz w:val="22"/>
          <w:szCs w:val="22"/>
        </w:rPr>
      </w:pPr>
    </w:p>
    <w:p w14:paraId="02A01175" w14:textId="77777777" w:rsidR="00C96CC2" w:rsidRDefault="00C96CC2" w:rsidP="00C96CC2">
      <w:pPr>
        <w:spacing w:after="0" w:line="240" w:lineRule="auto"/>
        <w:jc w:val="both"/>
        <w:rPr>
          <w:color w:val="000000"/>
          <w:sz w:val="22"/>
          <w:szCs w:val="22"/>
        </w:rPr>
      </w:pPr>
      <w:r>
        <w:rPr>
          <w:color w:val="000000"/>
          <w:sz w:val="22"/>
          <w:szCs w:val="22"/>
        </w:rPr>
        <w:t>El Fondo de Bienestar Social de la Contraloría General de la República deberá publicar las Adendas en los días hábiles, entre las 7:00 a.m. y las 7:00 p.m., a más tardar un (1)  día hábil antes del vencimiento del plazo para presentar ofertas a la hora fijada para tal presentación, salvo en el caso de la licitación pública, toda vez que para dicho proceso de selección no podrán expedirse adendas dentro de los tres (3) días hábiles anteriores en que se tiene previsto el cierre del proceso de selección, ni siquiera para extender el término de este.</w:t>
      </w:r>
    </w:p>
    <w:p w14:paraId="51CA5952" w14:textId="77777777" w:rsidR="00C96CC2" w:rsidRDefault="00C96CC2" w:rsidP="00C96CC2">
      <w:pPr>
        <w:spacing w:after="0" w:line="240" w:lineRule="auto"/>
        <w:jc w:val="both"/>
        <w:rPr>
          <w:color w:val="000000"/>
          <w:sz w:val="22"/>
          <w:szCs w:val="22"/>
        </w:rPr>
      </w:pPr>
    </w:p>
    <w:p w14:paraId="5AD171E3" w14:textId="77777777" w:rsidR="00C96CC2" w:rsidRDefault="00C96CC2" w:rsidP="00C96CC2">
      <w:pPr>
        <w:spacing w:after="0" w:line="240" w:lineRule="auto"/>
        <w:jc w:val="both"/>
        <w:rPr>
          <w:color w:val="000000"/>
          <w:sz w:val="22"/>
          <w:szCs w:val="22"/>
        </w:rPr>
      </w:pPr>
      <w:r>
        <w:rPr>
          <w:color w:val="000000"/>
          <w:sz w:val="22"/>
          <w:szCs w:val="22"/>
        </w:rPr>
        <w:t>En el evento en el que se modifiquen los plazos y términos del proceso de selección, la adenda deberá incluir el nuevo cronograma, estableciendo los cambios que ello implique.</w:t>
      </w:r>
    </w:p>
    <w:p w14:paraId="300AECCE" w14:textId="77777777" w:rsidR="00C96CC2" w:rsidRDefault="00C96CC2" w:rsidP="00C96CC2">
      <w:pPr>
        <w:spacing w:after="0" w:line="240" w:lineRule="auto"/>
        <w:jc w:val="both"/>
        <w:rPr>
          <w:color w:val="000000"/>
          <w:sz w:val="22"/>
          <w:szCs w:val="22"/>
        </w:rPr>
      </w:pPr>
    </w:p>
    <w:p w14:paraId="2E2B5E6C" w14:textId="77777777" w:rsidR="00C96CC2" w:rsidRDefault="00C96CC2" w:rsidP="00C96CC2">
      <w:pPr>
        <w:spacing w:after="0" w:line="240" w:lineRule="auto"/>
        <w:jc w:val="both"/>
        <w:rPr>
          <w:color w:val="000000"/>
          <w:sz w:val="22"/>
          <w:szCs w:val="22"/>
        </w:rPr>
      </w:pPr>
      <w:r>
        <w:rPr>
          <w:color w:val="000000"/>
          <w:sz w:val="22"/>
          <w:szCs w:val="22"/>
        </w:rPr>
        <w:t>De considerarse necesario de acuerdo con las modificaciones que se presenten al pliego de condiciones definitivo, el presidente del Comité de contratación podrá convocar a comité de contratación, con el fin de avalar las modificaciones que se pretendan realizar al proceso.</w:t>
      </w:r>
    </w:p>
    <w:p w14:paraId="50D228EE" w14:textId="77777777" w:rsidR="00C96CC2" w:rsidRDefault="00C96CC2" w:rsidP="00C96CC2">
      <w:pPr>
        <w:spacing w:after="0" w:line="240" w:lineRule="auto"/>
        <w:jc w:val="both"/>
        <w:rPr>
          <w:b/>
          <w:color w:val="000000"/>
          <w:sz w:val="22"/>
          <w:szCs w:val="22"/>
        </w:rPr>
      </w:pPr>
    </w:p>
    <w:p w14:paraId="2979082E" w14:textId="3C9E19C0"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Contenido de los actos administrativos de apertura de los procesos de selección y eventos para proceder a su revocatoria (Licitación Pública, Concurso de Méritos y Selección Abreviada)</w:t>
      </w:r>
    </w:p>
    <w:p w14:paraId="233B9EC2" w14:textId="77777777" w:rsidR="00C96CC2" w:rsidRDefault="00C96CC2" w:rsidP="00C96CC2">
      <w:pPr>
        <w:spacing w:after="0" w:line="240" w:lineRule="auto"/>
        <w:jc w:val="both"/>
        <w:rPr>
          <w:b/>
          <w:color w:val="000000"/>
          <w:sz w:val="22"/>
          <w:szCs w:val="22"/>
        </w:rPr>
      </w:pPr>
    </w:p>
    <w:p w14:paraId="41464E58" w14:textId="77777777" w:rsidR="00C96CC2" w:rsidRDefault="00C96CC2" w:rsidP="00C96CC2">
      <w:pPr>
        <w:spacing w:after="0" w:line="240" w:lineRule="auto"/>
        <w:jc w:val="both"/>
        <w:rPr>
          <w:color w:val="000000"/>
          <w:sz w:val="22"/>
          <w:szCs w:val="22"/>
        </w:rPr>
      </w:pPr>
      <w:r>
        <w:rPr>
          <w:color w:val="000000"/>
          <w:sz w:val="22"/>
          <w:szCs w:val="22"/>
        </w:rPr>
        <w:t>La apertura oficial de los procesos de Licitación Pública, Concurso de Méritos y Selección Abreviada se debe ordenar por intermedio de un acto administrativo de carácter general, que cumpla con los requisitos señalados para el efecto en la Ley 80 de 1993, la Ley 1150 de 2007 y sus decretos reglamentarios.</w:t>
      </w:r>
    </w:p>
    <w:p w14:paraId="413865F4" w14:textId="77777777" w:rsidR="00C96CC2" w:rsidRDefault="00C96CC2" w:rsidP="00C96CC2">
      <w:pPr>
        <w:spacing w:after="0" w:line="240" w:lineRule="auto"/>
        <w:jc w:val="both"/>
        <w:rPr>
          <w:color w:val="000000"/>
          <w:sz w:val="22"/>
          <w:szCs w:val="22"/>
        </w:rPr>
      </w:pPr>
    </w:p>
    <w:p w14:paraId="2BAC0F45" w14:textId="77777777" w:rsidR="00C96CC2" w:rsidRDefault="00C96CC2" w:rsidP="00C96CC2">
      <w:pPr>
        <w:spacing w:after="0" w:line="240" w:lineRule="auto"/>
        <w:jc w:val="both"/>
        <w:rPr>
          <w:color w:val="000000"/>
          <w:sz w:val="22"/>
          <w:szCs w:val="22"/>
        </w:rPr>
      </w:pPr>
      <w:r>
        <w:rPr>
          <w:color w:val="000000"/>
          <w:sz w:val="22"/>
          <w:szCs w:val="22"/>
        </w:rPr>
        <w:t>En los Procesos de Contratación adelantados bajo las modalidades de selección de mínima cuantía y de contratación directa no es necesaria la expedición del acto administrativo que dé apertura al proceso.</w:t>
      </w:r>
    </w:p>
    <w:p w14:paraId="02D28471" w14:textId="77777777" w:rsidR="00C96CC2" w:rsidRDefault="00C96CC2" w:rsidP="00C96CC2">
      <w:pPr>
        <w:spacing w:after="0" w:line="240" w:lineRule="auto"/>
        <w:jc w:val="both"/>
        <w:rPr>
          <w:color w:val="000000"/>
          <w:sz w:val="22"/>
          <w:szCs w:val="22"/>
        </w:rPr>
      </w:pPr>
    </w:p>
    <w:p w14:paraId="612F8345" w14:textId="77777777" w:rsidR="00C96CC2" w:rsidRDefault="00C96CC2" w:rsidP="00C96CC2">
      <w:pPr>
        <w:spacing w:after="0" w:line="240" w:lineRule="auto"/>
        <w:jc w:val="both"/>
        <w:rPr>
          <w:color w:val="000000"/>
          <w:sz w:val="22"/>
          <w:szCs w:val="22"/>
        </w:rPr>
      </w:pPr>
      <w:r>
        <w:rPr>
          <w:color w:val="000000"/>
          <w:sz w:val="22"/>
          <w:szCs w:val="22"/>
        </w:rPr>
        <w:t xml:space="preserve">En el evento en que ocurran o se presenten durante el desarrollo del proceso de selección alguna de las circunstancias del artículo 93 de la Ley 1437 de 2011 o su equivalente, el Fondo de Bienestar Social de la Contraloría General de la República revocará el acto que </w:t>
      </w:r>
      <w:r>
        <w:rPr>
          <w:color w:val="000000"/>
          <w:sz w:val="22"/>
          <w:szCs w:val="22"/>
        </w:rPr>
        <w:lastRenderedPageBreak/>
        <w:t>ordenó la apertura del proceso, siempre que sobre ellos no haya recaído sentencia ejecutoriada, según lo dispuesto en el Parágrafo del artículo 68 de la Ley 80 de 1993.</w:t>
      </w:r>
    </w:p>
    <w:p w14:paraId="76CBCBF3" w14:textId="77777777" w:rsidR="00C96CC2" w:rsidRDefault="00C96CC2" w:rsidP="00C96CC2">
      <w:pPr>
        <w:spacing w:after="0" w:line="240" w:lineRule="auto"/>
        <w:jc w:val="both"/>
        <w:rPr>
          <w:color w:val="000000"/>
          <w:sz w:val="22"/>
          <w:szCs w:val="22"/>
        </w:rPr>
      </w:pPr>
    </w:p>
    <w:p w14:paraId="035C30FA" w14:textId="566071F8"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Comité evaluador.</w:t>
      </w:r>
    </w:p>
    <w:p w14:paraId="02CF9880" w14:textId="77777777" w:rsidR="00C96CC2" w:rsidRDefault="00C96CC2" w:rsidP="00C96CC2">
      <w:pPr>
        <w:spacing w:after="0" w:line="240" w:lineRule="auto"/>
        <w:jc w:val="both"/>
        <w:rPr>
          <w:color w:val="000000"/>
          <w:sz w:val="22"/>
          <w:szCs w:val="22"/>
        </w:rPr>
      </w:pPr>
    </w:p>
    <w:p w14:paraId="711A2A62" w14:textId="77777777" w:rsidR="00C96CC2" w:rsidRDefault="00C96CC2" w:rsidP="00C96CC2">
      <w:pPr>
        <w:spacing w:after="0" w:line="240" w:lineRule="auto"/>
        <w:jc w:val="both"/>
        <w:rPr>
          <w:color w:val="000000"/>
          <w:sz w:val="22"/>
          <w:szCs w:val="22"/>
        </w:rPr>
      </w:pPr>
      <w:r>
        <w:rPr>
          <w:color w:val="000000"/>
          <w:sz w:val="22"/>
          <w:szCs w:val="22"/>
        </w:rPr>
        <w:t>El Fondo de Bienestar Social de la Contraloría General de la República designará un comité evaluador asesor conformado por servidores públicos o por particulares contratados para el efecto para evaluar las ofertas y las manifestaciones de interés para cada proceso de contratación por licitación, selección abreviada y concurso de méritos. La verificación y la evaluación de las ofertas para la mínima cuantía será adelantada por quien sea designado por el ordenador del gasto sin que se requiera un comité plural.</w:t>
      </w:r>
    </w:p>
    <w:p w14:paraId="13D8E12D" w14:textId="77777777" w:rsidR="00C96CC2" w:rsidRDefault="00C96CC2" w:rsidP="00C96CC2">
      <w:pPr>
        <w:spacing w:after="0" w:line="240" w:lineRule="auto"/>
        <w:jc w:val="both"/>
        <w:rPr>
          <w:color w:val="000000"/>
          <w:sz w:val="22"/>
          <w:szCs w:val="22"/>
        </w:rPr>
      </w:pPr>
    </w:p>
    <w:p w14:paraId="0243313A" w14:textId="77777777" w:rsidR="00C96CC2" w:rsidRDefault="00C96CC2" w:rsidP="00C96CC2">
      <w:pPr>
        <w:spacing w:after="0" w:line="240" w:lineRule="auto"/>
        <w:jc w:val="both"/>
        <w:rPr>
          <w:color w:val="000000"/>
          <w:sz w:val="22"/>
          <w:szCs w:val="22"/>
        </w:rPr>
      </w:pPr>
      <w:r>
        <w:rPr>
          <w:color w:val="000000"/>
          <w:sz w:val="22"/>
          <w:szCs w:val="22"/>
        </w:rPr>
        <w:t>El comité evaluador debe realizar su labor de manera objetiva, ciñéndose exclusivamente a las reglas contenidas en los pliegos de condiciones. El carácter asesor del comité no lo exime de la responsabilidad del ejercicio de la labor encomendada.</w:t>
      </w:r>
    </w:p>
    <w:p w14:paraId="66C4222F" w14:textId="77777777" w:rsidR="00C96CC2" w:rsidRDefault="00C96CC2" w:rsidP="00C96CC2">
      <w:pPr>
        <w:spacing w:after="0" w:line="240" w:lineRule="auto"/>
        <w:jc w:val="both"/>
        <w:rPr>
          <w:color w:val="000000"/>
          <w:sz w:val="22"/>
          <w:szCs w:val="22"/>
        </w:rPr>
      </w:pPr>
    </w:p>
    <w:p w14:paraId="0D60540C" w14:textId="77777777" w:rsidR="00C96CC2" w:rsidRDefault="00C96CC2" w:rsidP="00C96CC2">
      <w:pPr>
        <w:spacing w:after="0" w:line="240" w:lineRule="auto"/>
        <w:jc w:val="both"/>
        <w:rPr>
          <w:color w:val="000000"/>
          <w:sz w:val="22"/>
          <w:szCs w:val="22"/>
        </w:rPr>
      </w:pPr>
      <w:r>
        <w:rPr>
          <w:color w:val="000000"/>
          <w:sz w:val="22"/>
          <w:szCs w:val="22"/>
        </w:rPr>
        <w:t>En el evento en el cual el Ordenador del Gasto de la Entidad no acoja la recomendación efectuada por el comité evaluador, debe justificar su decisión.</w:t>
      </w:r>
    </w:p>
    <w:p w14:paraId="43851B36" w14:textId="77777777" w:rsidR="00C96CC2" w:rsidRDefault="00C96CC2" w:rsidP="00C96CC2">
      <w:pPr>
        <w:spacing w:after="0" w:line="240" w:lineRule="auto"/>
        <w:jc w:val="both"/>
        <w:rPr>
          <w:color w:val="000000"/>
          <w:sz w:val="22"/>
          <w:szCs w:val="22"/>
        </w:rPr>
      </w:pPr>
    </w:p>
    <w:p w14:paraId="6471D210" w14:textId="77777777" w:rsidR="00C96CC2" w:rsidRDefault="00C96CC2" w:rsidP="00C96CC2">
      <w:pPr>
        <w:spacing w:after="0" w:line="240" w:lineRule="auto"/>
        <w:jc w:val="both"/>
        <w:rPr>
          <w:color w:val="000000"/>
          <w:sz w:val="22"/>
          <w:szCs w:val="22"/>
        </w:rPr>
      </w:pPr>
      <w:r>
        <w:rPr>
          <w:color w:val="000000"/>
          <w:sz w:val="22"/>
          <w:szCs w:val="22"/>
        </w:rPr>
        <w:t>Los miembros del comité evaluador están sujetos al régimen de inhabilidades e incompatibilidades y conflicto de interés previstos en la Constitución y la ley.</w:t>
      </w:r>
    </w:p>
    <w:p w14:paraId="7D949BC8" w14:textId="77777777" w:rsidR="00C96CC2" w:rsidRDefault="00C96CC2" w:rsidP="00C96CC2">
      <w:pPr>
        <w:spacing w:after="0" w:line="240" w:lineRule="auto"/>
        <w:jc w:val="both"/>
        <w:rPr>
          <w:color w:val="000000"/>
          <w:sz w:val="22"/>
          <w:szCs w:val="22"/>
        </w:rPr>
      </w:pPr>
    </w:p>
    <w:p w14:paraId="49293E0B" w14:textId="77777777" w:rsidR="00C96CC2" w:rsidRDefault="00C96CC2" w:rsidP="00C96CC2">
      <w:pPr>
        <w:spacing w:after="0" w:line="240" w:lineRule="auto"/>
        <w:jc w:val="both"/>
        <w:rPr>
          <w:color w:val="000000"/>
          <w:sz w:val="22"/>
          <w:szCs w:val="22"/>
        </w:rPr>
      </w:pPr>
      <w:r>
        <w:rPr>
          <w:color w:val="000000"/>
          <w:sz w:val="22"/>
          <w:szCs w:val="22"/>
        </w:rPr>
        <w:t>La designación del Comité se podrá realizar mediante el acto administrativo de apertura, en los procesos de selección de licitación pública, concurso de méritos o selección abreviada; tratándose de procesos de selección de mínima cuantía la designación se realizará en la invitación pública correspondiente.</w:t>
      </w:r>
    </w:p>
    <w:p w14:paraId="4E3E0589" w14:textId="77777777" w:rsidR="00C96CC2" w:rsidRDefault="00C96CC2" w:rsidP="00C96CC2">
      <w:pPr>
        <w:spacing w:after="0" w:line="240" w:lineRule="auto"/>
        <w:jc w:val="both"/>
        <w:rPr>
          <w:color w:val="000000"/>
          <w:sz w:val="22"/>
          <w:szCs w:val="22"/>
        </w:rPr>
      </w:pPr>
    </w:p>
    <w:p w14:paraId="3C6734EF" w14:textId="71390B83"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 xml:space="preserve">Convocatorias limitadas a </w:t>
      </w:r>
      <w:proofErr w:type="spellStart"/>
      <w:r w:rsidRPr="00C96CC2">
        <w:rPr>
          <w:b/>
          <w:color w:val="000000"/>
          <w:sz w:val="22"/>
          <w:szCs w:val="22"/>
        </w:rPr>
        <w:t>Mipyme</w:t>
      </w:r>
      <w:proofErr w:type="spellEnd"/>
      <w:r w:rsidRPr="00C96CC2">
        <w:rPr>
          <w:b/>
          <w:color w:val="000000"/>
          <w:sz w:val="22"/>
          <w:szCs w:val="22"/>
        </w:rPr>
        <w:t>.</w:t>
      </w:r>
    </w:p>
    <w:p w14:paraId="5E667855" w14:textId="77777777" w:rsidR="00C96CC2" w:rsidRDefault="00C96CC2" w:rsidP="00C96CC2">
      <w:pPr>
        <w:spacing w:after="0" w:line="240" w:lineRule="auto"/>
        <w:jc w:val="both"/>
        <w:rPr>
          <w:color w:val="000000"/>
          <w:sz w:val="22"/>
          <w:szCs w:val="22"/>
        </w:rPr>
      </w:pPr>
    </w:p>
    <w:p w14:paraId="1C2347F9" w14:textId="77777777" w:rsidR="00C96CC2" w:rsidRDefault="00C96CC2" w:rsidP="00C96CC2">
      <w:pPr>
        <w:spacing w:after="0" w:line="240" w:lineRule="auto"/>
        <w:jc w:val="both"/>
        <w:rPr>
          <w:color w:val="000000"/>
          <w:sz w:val="22"/>
          <w:szCs w:val="22"/>
        </w:rPr>
      </w:pPr>
      <w:r>
        <w:rPr>
          <w:color w:val="000000"/>
          <w:sz w:val="22"/>
          <w:szCs w:val="22"/>
        </w:rPr>
        <w:t xml:space="preserve">Al tenor de la literalidad de lo consagrado en el numeral 3 del artículo 2.2.1.2.1.5.2 del Decreto 1860 de 2021 y el numeral 1 del Artículo 5 del Decreto 1860 de 2021 que modifica los artículos 2.2.1.2.4.2.2., 2.2.1.2.4.2.3. y 2.2.1.2.4.2.4. de la Subsección 2 de la Sección 4 del Capítulo 2 del Título 1 de la Parte 2 del Libro 2 del Decreto 1082 de 2015 El Fondo de Bienestar Social de la Contraloría General de la República debe limitar a las </w:t>
      </w:r>
      <w:proofErr w:type="spellStart"/>
      <w:r>
        <w:rPr>
          <w:color w:val="000000"/>
          <w:sz w:val="22"/>
          <w:szCs w:val="22"/>
        </w:rPr>
        <w:t>Mipyme</w:t>
      </w:r>
      <w:proofErr w:type="spellEnd"/>
      <w:r>
        <w:rPr>
          <w:color w:val="000000"/>
          <w:sz w:val="22"/>
          <w:szCs w:val="22"/>
        </w:rPr>
        <w:t xml:space="preserve"> nacionales con mínimo un (1) año de existencia la convocatoria a Proceso de Contratación en la modalidad de licitación pública, selección abreviada y concurso de méritos, cuando el valor del proceso de contratación sea menor a ciento veinticinco mil dólares de los Estados Unidos de América (US$125.000), liquidados con la tasa de cambio que para el efecto determina cada dos años el Ministerio de Comercio, Industria y Turismo; asimismo el Fondo de Bienestar Social de la Contraloría General de la República debe haber recibido solicitudes de por lo menos tres (3) </w:t>
      </w:r>
      <w:proofErr w:type="spellStart"/>
      <w:r>
        <w:rPr>
          <w:color w:val="000000"/>
          <w:sz w:val="22"/>
          <w:szCs w:val="22"/>
        </w:rPr>
        <w:t>Mipyme</w:t>
      </w:r>
      <w:proofErr w:type="spellEnd"/>
      <w:r>
        <w:rPr>
          <w:color w:val="000000"/>
          <w:sz w:val="22"/>
          <w:szCs w:val="22"/>
        </w:rPr>
        <w:t xml:space="preserve"> nacionales para limitar la convocatoria a </w:t>
      </w:r>
      <w:proofErr w:type="spellStart"/>
      <w:r>
        <w:rPr>
          <w:color w:val="000000"/>
          <w:sz w:val="22"/>
          <w:szCs w:val="22"/>
        </w:rPr>
        <w:t>Mipyme</w:t>
      </w:r>
      <w:proofErr w:type="spellEnd"/>
      <w:r>
        <w:rPr>
          <w:color w:val="000000"/>
          <w:sz w:val="22"/>
          <w:szCs w:val="22"/>
        </w:rPr>
        <w:t xml:space="preserve"> nacionales. La Entidad debe recibir estas solicitudes por lo menos un (1) día hábil antes de la apertura del Proceso de Contratación.</w:t>
      </w:r>
    </w:p>
    <w:p w14:paraId="108CCEF0" w14:textId="77777777" w:rsidR="00C96CC2" w:rsidRDefault="00C96CC2" w:rsidP="00C96CC2">
      <w:pPr>
        <w:spacing w:after="0" w:line="240" w:lineRule="auto"/>
        <w:jc w:val="both"/>
        <w:rPr>
          <w:color w:val="000000"/>
          <w:sz w:val="22"/>
          <w:szCs w:val="22"/>
        </w:rPr>
      </w:pPr>
    </w:p>
    <w:p w14:paraId="04EB7880" w14:textId="77777777" w:rsidR="00C96CC2" w:rsidRDefault="00C96CC2" w:rsidP="00C96CC2">
      <w:pPr>
        <w:spacing w:after="0" w:line="240" w:lineRule="auto"/>
        <w:jc w:val="both"/>
        <w:rPr>
          <w:color w:val="000000"/>
          <w:sz w:val="22"/>
          <w:szCs w:val="22"/>
        </w:rPr>
      </w:pPr>
      <w:r>
        <w:rPr>
          <w:color w:val="000000"/>
          <w:sz w:val="22"/>
          <w:szCs w:val="22"/>
        </w:rPr>
        <w:t xml:space="preserve">El Fondo de Bienestar Social de la Contraloría General de la República puede realizar convocatorias limitadas a </w:t>
      </w:r>
      <w:proofErr w:type="spellStart"/>
      <w:r>
        <w:rPr>
          <w:color w:val="000000"/>
          <w:sz w:val="22"/>
          <w:szCs w:val="22"/>
        </w:rPr>
        <w:t>Mipyme</w:t>
      </w:r>
      <w:proofErr w:type="spellEnd"/>
      <w:r>
        <w:rPr>
          <w:color w:val="000000"/>
          <w:sz w:val="22"/>
          <w:szCs w:val="22"/>
        </w:rPr>
        <w:t xml:space="preserve"> nacionales domiciliadas en Bogotá D.C. La </w:t>
      </w:r>
      <w:proofErr w:type="spellStart"/>
      <w:r>
        <w:rPr>
          <w:color w:val="000000"/>
          <w:sz w:val="22"/>
          <w:szCs w:val="22"/>
        </w:rPr>
        <w:t>Mipyme</w:t>
      </w:r>
      <w:proofErr w:type="spellEnd"/>
      <w:r>
        <w:rPr>
          <w:color w:val="000000"/>
          <w:sz w:val="22"/>
          <w:szCs w:val="22"/>
        </w:rPr>
        <w:t xml:space="preserve"> debe acreditar su domicilio con el registro mercantil o el certificado de existencia y representación legal de la empresa.</w:t>
      </w:r>
    </w:p>
    <w:p w14:paraId="587A7986" w14:textId="77777777" w:rsidR="00C96CC2" w:rsidRDefault="00C96CC2" w:rsidP="00C96CC2">
      <w:pPr>
        <w:spacing w:after="0" w:line="240" w:lineRule="auto"/>
        <w:jc w:val="both"/>
        <w:rPr>
          <w:color w:val="000000"/>
          <w:sz w:val="22"/>
          <w:szCs w:val="22"/>
        </w:rPr>
      </w:pPr>
    </w:p>
    <w:p w14:paraId="6D94FE44" w14:textId="77777777" w:rsidR="00C96CC2" w:rsidRDefault="00C96CC2" w:rsidP="00C96CC2">
      <w:pPr>
        <w:spacing w:after="0" w:line="240" w:lineRule="auto"/>
        <w:jc w:val="both"/>
        <w:rPr>
          <w:color w:val="000000"/>
          <w:sz w:val="22"/>
          <w:szCs w:val="22"/>
        </w:rPr>
      </w:pPr>
      <w:r>
        <w:rPr>
          <w:color w:val="000000"/>
          <w:sz w:val="22"/>
          <w:szCs w:val="22"/>
        </w:rPr>
        <w:t xml:space="preserve">La </w:t>
      </w:r>
      <w:proofErr w:type="spellStart"/>
      <w:r>
        <w:rPr>
          <w:color w:val="000000"/>
          <w:sz w:val="22"/>
          <w:szCs w:val="22"/>
        </w:rPr>
        <w:t>Mipyme</w:t>
      </w:r>
      <w:proofErr w:type="spellEnd"/>
      <w:r>
        <w:rPr>
          <w:color w:val="000000"/>
          <w:sz w:val="22"/>
          <w:szCs w:val="22"/>
        </w:rPr>
        <w:t xml:space="preserve"> nacional debe acreditar su condición con un certificado expedido por el representante legal y el revisor fiscal, si está obligado a tenerlo, o el contador y el representante legal, de no tener revisor, en el cual conste que la </w:t>
      </w:r>
      <w:proofErr w:type="spellStart"/>
      <w:r>
        <w:rPr>
          <w:color w:val="000000"/>
          <w:sz w:val="22"/>
          <w:szCs w:val="22"/>
        </w:rPr>
        <w:t>Mipyme</w:t>
      </w:r>
      <w:proofErr w:type="spellEnd"/>
      <w:r>
        <w:rPr>
          <w:color w:val="000000"/>
          <w:sz w:val="22"/>
          <w:szCs w:val="22"/>
        </w:rPr>
        <w:t xml:space="preserve"> tiene el tamaño empresarial establecido de conformidad con la ley.</w:t>
      </w:r>
    </w:p>
    <w:p w14:paraId="07EB68D3" w14:textId="77777777" w:rsidR="00C96CC2" w:rsidRDefault="00C96CC2" w:rsidP="00C96CC2">
      <w:pPr>
        <w:spacing w:after="0" w:line="240" w:lineRule="auto"/>
        <w:jc w:val="both"/>
        <w:rPr>
          <w:color w:val="000000"/>
          <w:sz w:val="22"/>
          <w:szCs w:val="22"/>
        </w:rPr>
      </w:pPr>
    </w:p>
    <w:p w14:paraId="6D210C57" w14:textId="0F55B268" w:rsidR="00C96CC2" w:rsidRDefault="00C96CC2" w:rsidP="00C96CC2">
      <w:pPr>
        <w:spacing w:after="0" w:line="240" w:lineRule="auto"/>
        <w:jc w:val="both"/>
        <w:rPr>
          <w:color w:val="000000"/>
          <w:sz w:val="22"/>
          <w:szCs w:val="22"/>
        </w:rPr>
      </w:pPr>
      <w:r>
        <w:rPr>
          <w:color w:val="000000"/>
          <w:sz w:val="22"/>
          <w:szCs w:val="22"/>
        </w:rPr>
        <w:t xml:space="preserve">En las convocatorias limitadas, el Fondo de Bienestar Social de la Contraloría General de la República debe aceptar solamente las ofertas de </w:t>
      </w:r>
      <w:proofErr w:type="spellStart"/>
      <w:r>
        <w:rPr>
          <w:color w:val="000000"/>
          <w:sz w:val="22"/>
          <w:szCs w:val="22"/>
        </w:rPr>
        <w:t>Mipyme</w:t>
      </w:r>
      <w:proofErr w:type="spellEnd"/>
      <w:r>
        <w:rPr>
          <w:color w:val="000000"/>
          <w:sz w:val="22"/>
          <w:szCs w:val="22"/>
        </w:rPr>
        <w:t xml:space="preserve">, consorcios o uniones temporales formados únicamente por </w:t>
      </w:r>
      <w:proofErr w:type="spellStart"/>
      <w:r>
        <w:rPr>
          <w:color w:val="000000"/>
          <w:sz w:val="22"/>
          <w:szCs w:val="22"/>
        </w:rPr>
        <w:t>Mipyme</w:t>
      </w:r>
      <w:proofErr w:type="spellEnd"/>
      <w:r>
        <w:rPr>
          <w:color w:val="000000"/>
          <w:sz w:val="22"/>
          <w:szCs w:val="22"/>
        </w:rPr>
        <w:t xml:space="preserve"> y promesas de sociedad futura suscritas por </w:t>
      </w:r>
      <w:proofErr w:type="spellStart"/>
      <w:r>
        <w:rPr>
          <w:color w:val="000000"/>
          <w:sz w:val="22"/>
          <w:szCs w:val="22"/>
        </w:rPr>
        <w:t>Mipyme</w:t>
      </w:r>
      <w:proofErr w:type="spellEnd"/>
      <w:r>
        <w:rPr>
          <w:color w:val="000000"/>
          <w:sz w:val="22"/>
          <w:szCs w:val="22"/>
        </w:rPr>
        <w:t>.</w:t>
      </w:r>
    </w:p>
    <w:p w14:paraId="65A9FC8C" w14:textId="77777777" w:rsidR="00455CFF" w:rsidRDefault="00455CFF" w:rsidP="00C96CC2">
      <w:pPr>
        <w:spacing w:after="0" w:line="240" w:lineRule="auto"/>
        <w:jc w:val="both"/>
        <w:rPr>
          <w:color w:val="000000"/>
          <w:sz w:val="22"/>
          <w:szCs w:val="22"/>
        </w:rPr>
      </w:pPr>
    </w:p>
    <w:p w14:paraId="27E34D75" w14:textId="77777777" w:rsidR="00C96CC2" w:rsidRDefault="00C96CC2" w:rsidP="00C96CC2">
      <w:pPr>
        <w:spacing w:after="0" w:line="240" w:lineRule="auto"/>
        <w:jc w:val="both"/>
        <w:rPr>
          <w:color w:val="000000"/>
          <w:sz w:val="22"/>
          <w:szCs w:val="22"/>
        </w:rPr>
      </w:pPr>
    </w:p>
    <w:p w14:paraId="561F520D" w14:textId="48819E58"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Oferta con valor artificialmente bajo.</w:t>
      </w:r>
    </w:p>
    <w:p w14:paraId="0A9BA0AE" w14:textId="77777777" w:rsidR="00C96CC2" w:rsidRDefault="00C96CC2" w:rsidP="00C96CC2">
      <w:pPr>
        <w:spacing w:after="0" w:line="240" w:lineRule="auto"/>
        <w:jc w:val="both"/>
        <w:rPr>
          <w:color w:val="000000"/>
          <w:sz w:val="22"/>
          <w:szCs w:val="22"/>
        </w:rPr>
      </w:pPr>
    </w:p>
    <w:p w14:paraId="0F6FF287" w14:textId="77777777" w:rsidR="00C96CC2" w:rsidRDefault="00C96CC2" w:rsidP="00C96CC2">
      <w:pPr>
        <w:spacing w:after="0" w:line="240" w:lineRule="auto"/>
        <w:jc w:val="both"/>
        <w:rPr>
          <w:color w:val="000000"/>
          <w:sz w:val="22"/>
          <w:szCs w:val="22"/>
        </w:rPr>
      </w:pPr>
      <w:r>
        <w:rPr>
          <w:color w:val="000000"/>
          <w:sz w:val="22"/>
          <w:szCs w:val="22"/>
        </w:rPr>
        <w:t>Cuando en un proceso de selección, la entidad estime que el valor de una oferta resulta artificialmente bajo, requerirá al oferente para que explique las razones que sustenten el valor por él ofertado. Analizadas las explicaciones, el Comité Asesor y Evaluador del proceso recomendará el rechazo o la continuidad de la oferta, explicando sus razones. Para el efecto, el Comité deberá tener en cuenta si el valor ofertado responde a circunstancias objetivas del proponente y de su oferta, que no pongan en riesgo el proceso ni el cumplimiento de obligaciones contractuales, en caso de resultar adjudicatario del contrato.</w:t>
      </w:r>
    </w:p>
    <w:p w14:paraId="54B7EB2D" w14:textId="77777777" w:rsidR="00C96CC2" w:rsidRDefault="00C96CC2" w:rsidP="00C96CC2">
      <w:pPr>
        <w:spacing w:after="0" w:line="240" w:lineRule="auto"/>
        <w:jc w:val="both"/>
        <w:rPr>
          <w:color w:val="000000"/>
          <w:sz w:val="22"/>
          <w:szCs w:val="22"/>
        </w:rPr>
      </w:pPr>
    </w:p>
    <w:p w14:paraId="2EC5F7CA" w14:textId="77777777" w:rsidR="00C96CC2" w:rsidRDefault="00C96CC2" w:rsidP="00C96CC2">
      <w:pPr>
        <w:spacing w:after="0" w:line="240" w:lineRule="auto"/>
        <w:jc w:val="both"/>
        <w:rPr>
          <w:color w:val="000000"/>
          <w:sz w:val="22"/>
          <w:szCs w:val="22"/>
        </w:rPr>
      </w:pPr>
      <w:r>
        <w:rPr>
          <w:color w:val="000000"/>
          <w:sz w:val="22"/>
          <w:szCs w:val="22"/>
        </w:rPr>
        <w:t>En la subasta inversa para la adquisición de bienes y servicios de características técnicas uniformes se aplica lo aquí previsto, respecto del precio final obtenido al término de esta.</w:t>
      </w:r>
    </w:p>
    <w:p w14:paraId="7BBFBD12" w14:textId="77777777" w:rsidR="00C96CC2" w:rsidRDefault="00C96CC2" w:rsidP="00C96CC2">
      <w:pPr>
        <w:spacing w:after="0" w:line="240" w:lineRule="auto"/>
        <w:jc w:val="both"/>
        <w:rPr>
          <w:color w:val="000000"/>
          <w:sz w:val="22"/>
          <w:szCs w:val="22"/>
        </w:rPr>
      </w:pPr>
    </w:p>
    <w:p w14:paraId="05C560B1" w14:textId="77777777" w:rsidR="00C96CC2" w:rsidRDefault="00C96CC2" w:rsidP="00C96CC2">
      <w:pPr>
        <w:spacing w:after="0" w:line="240" w:lineRule="auto"/>
        <w:jc w:val="both"/>
        <w:rPr>
          <w:color w:val="000000"/>
          <w:sz w:val="22"/>
          <w:szCs w:val="22"/>
        </w:rPr>
      </w:pPr>
      <w:r>
        <w:rPr>
          <w:color w:val="000000"/>
          <w:sz w:val="22"/>
          <w:szCs w:val="22"/>
        </w:rPr>
        <w:t xml:space="preserve">En todo caso, se debe tener como base la Guía para precios artificialmente bajos establecidos por la Agencia Nacional de Contratación </w:t>
      </w:r>
      <w:proofErr w:type="spellStart"/>
      <w:r>
        <w:rPr>
          <w:color w:val="000000"/>
          <w:sz w:val="22"/>
          <w:szCs w:val="22"/>
        </w:rPr>
        <w:t>Publica</w:t>
      </w:r>
      <w:proofErr w:type="spellEnd"/>
      <w:r>
        <w:rPr>
          <w:color w:val="000000"/>
          <w:sz w:val="22"/>
          <w:szCs w:val="22"/>
        </w:rPr>
        <w:t xml:space="preserve"> CCE.</w:t>
      </w:r>
    </w:p>
    <w:p w14:paraId="001B113D" w14:textId="77777777" w:rsidR="00C96CC2" w:rsidRDefault="00C96CC2" w:rsidP="00C96CC2">
      <w:pPr>
        <w:spacing w:after="0" w:line="240" w:lineRule="auto"/>
        <w:jc w:val="both"/>
        <w:rPr>
          <w:color w:val="000000"/>
          <w:sz w:val="22"/>
          <w:szCs w:val="22"/>
        </w:rPr>
      </w:pPr>
    </w:p>
    <w:p w14:paraId="297107B6" w14:textId="57EFECD3" w:rsidR="00C96CC2" w:rsidRPr="00C96CC2" w:rsidRDefault="00C96CC2" w:rsidP="008525C5">
      <w:pPr>
        <w:pStyle w:val="Prrafodelista"/>
        <w:numPr>
          <w:ilvl w:val="0"/>
          <w:numId w:val="33"/>
        </w:numPr>
        <w:spacing w:after="0" w:line="240" w:lineRule="auto"/>
        <w:jc w:val="both"/>
        <w:rPr>
          <w:b/>
          <w:color w:val="000000"/>
          <w:sz w:val="22"/>
          <w:szCs w:val="22"/>
        </w:rPr>
      </w:pPr>
      <w:r w:rsidRPr="00C96CC2">
        <w:rPr>
          <w:b/>
          <w:color w:val="000000"/>
          <w:sz w:val="22"/>
          <w:szCs w:val="22"/>
        </w:rPr>
        <w:t>Suscripción y publicación de los contratos.</w:t>
      </w:r>
    </w:p>
    <w:p w14:paraId="70418D95" w14:textId="77777777" w:rsidR="00C96CC2" w:rsidRDefault="00C96CC2" w:rsidP="00C96CC2">
      <w:pPr>
        <w:spacing w:after="0" w:line="240" w:lineRule="auto"/>
        <w:jc w:val="both"/>
        <w:rPr>
          <w:color w:val="000000"/>
          <w:sz w:val="22"/>
          <w:szCs w:val="22"/>
        </w:rPr>
      </w:pPr>
    </w:p>
    <w:p w14:paraId="1DE18BC3" w14:textId="77777777" w:rsidR="00C96CC2" w:rsidRDefault="00C96CC2" w:rsidP="00C96CC2">
      <w:pPr>
        <w:spacing w:after="0" w:line="240" w:lineRule="auto"/>
        <w:jc w:val="both"/>
        <w:rPr>
          <w:color w:val="000000"/>
          <w:sz w:val="22"/>
          <w:szCs w:val="22"/>
        </w:rPr>
      </w:pPr>
      <w:r>
        <w:rPr>
          <w:color w:val="000000"/>
          <w:sz w:val="22"/>
          <w:szCs w:val="22"/>
        </w:rPr>
        <w:t>De conformidad con el artículo 41 de la Ley 80 de 1993, los contratos estatales se perfeccionan cuando se logre acuerdo sobre el objeto y la contraprestación y éste se eleve a escrito.</w:t>
      </w:r>
    </w:p>
    <w:p w14:paraId="70BB6A6A" w14:textId="77777777" w:rsidR="00C96CC2" w:rsidRDefault="00C96CC2" w:rsidP="00C96CC2">
      <w:pPr>
        <w:spacing w:after="0" w:line="240" w:lineRule="auto"/>
        <w:jc w:val="both"/>
        <w:rPr>
          <w:color w:val="000000"/>
          <w:sz w:val="22"/>
          <w:szCs w:val="22"/>
        </w:rPr>
      </w:pPr>
    </w:p>
    <w:p w14:paraId="60EE55A6" w14:textId="77777777" w:rsidR="00C96CC2" w:rsidRDefault="00C96CC2" w:rsidP="00C96CC2">
      <w:pPr>
        <w:spacing w:after="0" w:line="240" w:lineRule="auto"/>
        <w:jc w:val="both"/>
        <w:rPr>
          <w:color w:val="000000"/>
          <w:sz w:val="22"/>
          <w:szCs w:val="22"/>
        </w:rPr>
      </w:pPr>
      <w:r>
        <w:rPr>
          <w:color w:val="000000"/>
          <w:sz w:val="22"/>
          <w:szCs w:val="22"/>
        </w:rPr>
        <w:t>El Grupo de Gestión Administrativa - Proceso de contratación debe verificar que se cumplan los requisitos y términos que se establezcan para la suscripción y publicación de los contratos o convenios, así como adelantar los trámites necesarios para el efecto.</w:t>
      </w:r>
    </w:p>
    <w:p w14:paraId="3258A5EF" w14:textId="77777777" w:rsidR="00C96CC2" w:rsidRDefault="00C96CC2" w:rsidP="00C96CC2">
      <w:pPr>
        <w:spacing w:after="0" w:line="240" w:lineRule="auto"/>
        <w:jc w:val="both"/>
        <w:rPr>
          <w:color w:val="000000"/>
          <w:sz w:val="22"/>
          <w:szCs w:val="22"/>
        </w:rPr>
      </w:pPr>
    </w:p>
    <w:p w14:paraId="0DE2997E" w14:textId="77777777" w:rsidR="00C96CC2" w:rsidRDefault="00C96CC2" w:rsidP="00C96CC2">
      <w:pPr>
        <w:spacing w:after="0" w:line="240" w:lineRule="auto"/>
        <w:jc w:val="both"/>
        <w:rPr>
          <w:color w:val="000000"/>
          <w:sz w:val="22"/>
          <w:szCs w:val="22"/>
        </w:rPr>
      </w:pPr>
      <w:r>
        <w:rPr>
          <w:color w:val="000000"/>
          <w:sz w:val="22"/>
          <w:szCs w:val="22"/>
        </w:rPr>
        <w:t>El Fondo de Bienestar Social de la Contraloría General de la República, en cumplimiento a lo establecido por el artículo 2.2.1.1.1.7.1 del Decreto 1082 de 2015, está obligada a través del Grupo de Gestión Administrativa - Proceso de contratación, a publicar en el portal del SECOP (www.colombiacompra.gov.co) los documentos propios del proceso de selección cuando se creen el mismo y los actos administrativos que con ocasión de este proceso se expidan, dentro de los tres (3) días siguientes a su expedición.</w:t>
      </w:r>
    </w:p>
    <w:p w14:paraId="49273E2E" w14:textId="77777777" w:rsidR="00C96CC2" w:rsidRDefault="00C96CC2" w:rsidP="00C96CC2">
      <w:pPr>
        <w:spacing w:after="0" w:line="240" w:lineRule="auto"/>
        <w:jc w:val="both"/>
        <w:rPr>
          <w:color w:val="000000"/>
          <w:sz w:val="22"/>
          <w:szCs w:val="22"/>
        </w:rPr>
      </w:pPr>
    </w:p>
    <w:p w14:paraId="01894886" w14:textId="161611AE" w:rsidR="00C96CC2" w:rsidRDefault="00C96CC2" w:rsidP="00C96CC2">
      <w:pPr>
        <w:spacing w:after="0" w:line="240" w:lineRule="auto"/>
        <w:jc w:val="both"/>
        <w:rPr>
          <w:color w:val="000000"/>
          <w:sz w:val="22"/>
          <w:szCs w:val="22"/>
        </w:rPr>
      </w:pPr>
      <w:r>
        <w:rPr>
          <w:color w:val="000000"/>
          <w:sz w:val="22"/>
          <w:szCs w:val="22"/>
        </w:rPr>
        <w:t xml:space="preserve">El Fondo de Bienestar Social de la Contraloría General de la República está obligada a publicar oportunamente el aviso de convocatoria o la invitación en los procesos de Contratación de mínima cuantía y el proyecto de pliegos de condiciones en el SECOP, para </w:t>
      </w:r>
      <w:r>
        <w:rPr>
          <w:color w:val="000000"/>
          <w:sz w:val="22"/>
          <w:szCs w:val="22"/>
        </w:rPr>
        <w:lastRenderedPageBreak/>
        <w:t>que los interesados en el proceso de contratación puedan presentar observaciones, o solicitar aclaraciones en el término previsto para el efecto en el artículo 2.2.1.1.2.1.4 del decreto 1082 de 2015.</w:t>
      </w:r>
    </w:p>
    <w:p w14:paraId="67B0EE4A" w14:textId="77777777" w:rsidR="00121554" w:rsidRDefault="00121554" w:rsidP="00C96CC2">
      <w:pPr>
        <w:spacing w:after="0" w:line="240" w:lineRule="auto"/>
        <w:jc w:val="both"/>
        <w:rPr>
          <w:color w:val="000000"/>
          <w:sz w:val="22"/>
          <w:szCs w:val="22"/>
        </w:rPr>
      </w:pPr>
    </w:p>
    <w:p w14:paraId="69DDAC9E" w14:textId="77777777" w:rsidR="00C96CC2" w:rsidRDefault="00C96CC2" w:rsidP="00C63940">
      <w:pPr>
        <w:spacing w:after="0" w:line="240" w:lineRule="auto"/>
        <w:jc w:val="both"/>
        <w:rPr>
          <w:b/>
          <w:color w:val="000000"/>
          <w:sz w:val="22"/>
          <w:szCs w:val="22"/>
        </w:rPr>
      </w:pPr>
    </w:p>
    <w:p w14:paraId="4B687ECD" w14:textId="08E5904E" w:rsidR="00D84FFC" w:rsidRDefault="004F0B83" w:rsidP="00C63940">
      <w:pPr>
        <w:spacing w:after="0" w:line="240" w:lineRule="auto"/>
        <w:jc w:val="both"/>
        <w:rPr>
          <w:b/>
          <w:color w:val="000000"/>
          <w:sz w:val="22"/>
          <w:szCs w:val="22"/>
        </w:rPr>
      </w:pPr>
      <w:r>
        <w:rPr>
          <w:b/>
          <w:color w:val="000000"/>
          <w:sz w:val="22"/>
          <w:szCs w:val="22"/>
        </w:rPr>
        <w:t xml:space="preserve">5.3.1.3. </w:t>
      </w:r>
      <w:r w:rsidR="00D84FFC">
        <w:rPr>
          <w:b/>
          <w:color w:val="000000"/>
          <w:sz w:val="22"/>
          <w:szCs w:val="22"/>
        </w:rPr>
        <w:t>PROCEDIMIENTO DE SELECCIÓN DE CONTRATISTAS</w:t>
      </w:r>
    </w:p>
    <w:p w14:paraId="02D55A7D" w14:textId="77777777" w:rsidR="00D84FFC" w:rsidRDefault="00D84FFC" w:rsidP="00C63940">
      <w:pPr>
        <w:spacing w:after="0" w:line="240" w:lineRule="auto"/>
        <w:jc w:val="both"/>
        <w:rPr>
          <w:color w:val="000000"/>
          <w:sz w:val="22"/>
          <w:szCs w:val="22"/>
        </w:rPr>
      </w:pPr>
    </w:p>
    <w:p w14:paraId="4DFD22FC" w14:textId="77777777" w:rsidR="00D84FFC" w:rsidRDefault="00D84FFC" w:rsidP="00C63940">
      <w:pPr>
        <w:spacing w:after="0" w:line="240" w:lineRule="auto"/>
        <w:jc w:val="both"/>
        <w:rPr>
          <w:color w:val="000000"/>
          <w:sz w:val="22"/>
          <w:szCs w:val="22"/>
        </w:rPr>
      </w:pPr>
      <w:r>
        <w:rPr>
          <w:color w:val="000000"/>
          <w:sz w:val="22"/>
          <w:szCs w:val="22"/>
        </w:rPr>
        <w:t xml:space="preserve">El procedimiento de selección de contratistas inicia con la apertura formal del Proceso de Contratación y termina con la selección del contratista o declarando desierto el proceso respectivo. </w:t>
      </w:r>
    </w:p>
    <w:p w14:paraId="0333F286" w14:textId="77777777" w:rsidR="00D84FFC" w:rsidRDefault="00D84FFC" w:rsidP="00C63940">
      <w:pPr>
        <w:spacing w:after="0" w:line="240" w:lineRule="auto"/>
        <w:jc w:val="both"/>
        <w:rPr>
          <w:color w:val="000000"/>
          <w:sz w:val="22"/>
          <w:szCs w:val="22"/>
        </w:rPr>
      </w:pPr>
    </w:p>
    <w:p w14:paraId="7AEBA20B" w14:textId="77777777" w:rsidR="00D84FFC" w:rsidRDefault="00D84FFC" w:rsidP="00C63940">
      <w:pPr>
        <w:spacing w:after="0" w:line="240" w:lineRule="auto"/>
        <w:jc w:val="both"/>
        <w:rPr>
          <w:color w:val="000000"/>
          <w:sz w:val="22"/>
          <w:szCs w:val="22"/>
        </w:rPr>
      </w:pPr>
      <w:r>
        <w:rPr>
          <w:color w:val="000000"/>
          <w:sz w:val="22"/>
          <w:szCs w:val="22"/>
        </w:rPr>
        <w:t>En la etapa de selección de contratistas tiene lugar la audiencia de asignación de riesgos (para los procesos de Licitación Pública) y la oportunidad de absolver las consultas de los interesados y hacer las modificaciones y aclaraciones que sean del caso en los Documentos del Proceso.</w:t>
      </w:r>
    </w:p>
    <w:p w14:paraId="3CB47603" w14:textId="77777777" w:rsidR="00D84FFC" w:rsidRDefault="00D84FFC" w:rsidP="00C63940">
      <w:pPr>
        <w:spacing w:after="0" w:line="240" w:lineRule="auto"/>
        <w:jc w:val="both"/>
        <w:rPr>
          <w:color w:val="000000"/>
          <w:sz w:val="22"/>
          <w:szCs w:val="22"/>
        </w:rPr>
      </w:pPr>
    </w:p>
    <w:p w14:paraId="72201ECA" w14:textId="77777777" w:rsidR="00D84FFC" w:rsidRDefault="00D84FFC" w:rsidP="00C63940">
      <w:pPr>
        <w:spacing w:after="0" w:line="240" w:lineRule="auto"/>
        <w:jc w:val="both"/>
        <w:rPr>
          <w:color w:val="000000"/>
          <w:sz w:val="22"/>
          <w:szCs w:val="22"/>
        </w:rPr>
      </w:pPr>
      <w:r>
        <w:rPr>
          <w:color w:val="000000"/>
          <w:sz w:val="22"/>
          <w:szCs w:val="22"/>
        </w:rPr>
        <w:t xml:space="preserve">Posteriormente, el FBSCGR </w:t>
      </w:r>
      <w:proofErr w:type="spellStart"/>
      <w:r>
        <w:rPr>
          <w:color w:val="000000"/>
          <w:sz w:val="22"/>
          <w:szCs w:val="22"/>
        </w:rPr>
        <w:t>desencripta</w:t>
      </w:r>
      <w:proofErr w:type="spellEnd"/>
      <w:r>
        <w:rPr>
          <w:color w:val="000000"/>
          <w:sz w:val="22"/>
          <w:szCs w:val="22"/>
        </w:rPr>
        <w:t xml:space="preserve"> y evalúa de la plataforma SECOP II las ofertas presentadas por los interesados, comunicando el resultado de la evaluación técnica, jurídica, económica financiera si hay lugar a esta última, en la sección de informes del proceso de selección a través de dicha plataforma. Así mismo, el Fondo de Bienestar Social de la Contraloría General de la República, comunica al público en general la lista de oferentes en la plataforma, la cual indica el número de ofertas recibidas y el nombre de los oferentes, que presentaron oferta y posteriormente las evalúa (tratándose de procesos de mínima cuantía solo se evalúa la de menor valor).</w:t>
      </w:r>
    </w:p>
    <w:p w14:paraId="554A1315" w14:textId="77777777" w:rsidR="00D84FFC" w:rsidRDefault="00D84FFC" w:rsidP="00C63940">
      <w:pPr>
        <w:spacing w:after="0" w:line="240" w:lineRule="auto"/>
        <w:jc w:val="both"/>
        <w:rPr>
          <w:color w:val="000000"/>
          <w:sz w:val="22"/>
          <w:szCs w:val="22"/>
        </w:rPr>
      </w:pPr>
    </w:p>
    <w:p w14:paraId="15CAF575" w14:textId="77777777" w:rsidR="00D84FFC" w:rsidRDefault="00D84FFC" w:rsidP="00C63940">
      <w:pPr>
        <w:spacing w:after="0" w:line="240" w:lineRule="auto"/>
        <w:jc w:val="both"/>
        <w:rPr>
          <w:color w:val="000000"/>
          <w:sz w:val="22"/>
          <w:szCs w:val="22"/>
        </w:rPr>
      </w:pPr>
      <w:r>
        <w:rPr>
          <w:color w:val="000000"/>
          <w:sz w:val="22"/>
          <w:szCs w:val="22"/>
        </w:rPr>
        <w:t>En el proceso de evaluación, el FBSCGR podrá solicitar a los oferentes aclarar la información de su oferta que presente inconsistencias, o aquella que sea necesaria para acreditar los requisitos habilitantes cuando el oferente no haya presentado los documentos suficientes. Luego, el FBSCGR deberá revisar las observaciones y subsanaciones, las cuáles serán recibidas y atendidas solo hasta la ahora y fecha establecida en el cronograma del proceso establecido en la invitación pública electrónica o pliego de condiciones definitivo electrónico. No se tendrán en cuenta documentos o propuestas que se presenten fuera del término establecido. Posteriormente se deberán hacer los ajustes a que haya lugar en la evaluación y cargar nuevamente el informe de verificación en la sección de informes de la plataforma del correspondiente proceso, con el fin de proceder a la adjudicación o declaratoria de desierta. Si es necesario debe realizar la adjudicación en audiencia pública en los casos que así se requiera y establezca la norma.</w:t>
      </w:r>
    </w:p>
    <w:p w14:paraId="26374167" w14:textId="77777777" w:rsidR="00D84FFC" w:rsidRDefault="00D84FFC" w:rsidP="00C63940">
      <w:pPr>
        <w:spacing w:after="0" w:line="240" w:lineRule="auto"/>
        <w:jc w:val="both"/>
        <w:rPr>
          <w:color w:val="000000"/>
          <w:sz w:val="22"/>
          <w:szCs w:val="22"/>
        </w:rPr>
      </w:pPr>
    </w:p>
    <w:p w14:paraId="40F66F8E" w14:textId="43723DFC" w:rsidR="006D747B" w:rsidRDefault="00D84FFC" w:rsidP="00C63940">
      <w:pPr>
        <w:spacing w:after="0" w:line="240" w:lineRule="auto"/>
        <w:jc w:val="both"/>
        <w:rPr>
          <w:color w:val="000000"/>
          <w:sz w:val="22"/>
          <w:szCs w:val="22"/>
        </w:rPr>
      </w:pPr>
      <w:r>
        <w:rPr>
          <w:color w:val="000000"/>
          <w:sz w:val="22"/>
          <w:szCs w:val="22"/>
        </w:rPr>
        <w:t xml:space="preserve">Para los procesos de selección que se adelanten bajo la modalidad de licitación pública para contratos de obra pública, será necesario que se adelante la verificación de las propuestas económicas, en audiencia pública, así como la propuesta económica del oferente ubicado en primer lugar en caso de un proceso por concurso de méritos. Por lo tanto, la propuesta económica se </w:t>
      </w:r>
      <w:proofErr w:type="spellStart"/>
      <w:r>
        <w:rPr>
          <w:sz w:val="22"/>
          <w:szCs w:val="22"/>
        </w:rPr>
        <w:t>desencripta</w:t>
      </w:r>
      <w:proofErr w:type="spellEnd"/>
      <w:r>
        <w:rPr>
          <w:color w:val="000000"/>
          <w:sz w:val="22"/>
          <w:szCs w:val="22"/>
        </w:rPr>
        <w:t xml:space="preserve"> de la plataforma SECOP II, durante el desarrollo de la audiencia pública.</w:t>
      </w:r>
    </w:p>
    <w:p w14:paraId="10C0CD95" w14:textId="479CEF70" w:rsidR="00455CFF" w:rsidRDefault="00455CFF" w:rsidP="00C63940">
      <w:pPr>
        <w:spacing w:after="0" w:line="240" w:lineRule="auto"/>
        <w:jc w:val="both"/>
        <w:rPr>
          <w:color w:val="000000"/>
          <w:sz w:val="22"/>
          <w:szCs w:val="22"/>
        </w:rPr>
      </w:pPr>
    </w:p>
    <w:p w14:paraId="6A9A7ED1" w14:textId="43FFFDAE" w:rsidR="00121554" w:rsidRDefault="00121554" w:rsidP="00C63940">
      <w:pPr>
        <w:spacing w:after="0" w:line="240" w:lineRule="auto"/>
        <w:jc w:val="both"/>
        <w:rPr>
          <w:color w:val="000000"/>
          <w:sz w:val="22"/>
          <w:szCs w:val="22"/>
        </w:rPr>
      </w:pPr>
    </w:p>
    <w:p w14:paraId="4EB3C950" w14:textId="77777777" w:rsidR="00121554" w:rsidRDefault="00121554" w:rsidP="00C63940">
      <w:pPr>
        <w:spacing w:after="0" w:line="240" w:lineRule="auto"/>
        <w:jc w:val="both"/>
        <w:rPr>
          <w:color w:val="000000"/>
          <w:sz w:val="22"/>
          <w:szCs w:val="22"/>
        </w:rPr>
      </w:pPr>
    </w:p>
    <w:p w14:paraId="29258700" w14:textId="77777777" w:rsidR="00455CFF" w:rsidRPr="00455CFF" w:rsidRDefault="00455CFF" w:rsidP="008525C5">
      <w:pPr>
        <w:pStyle w:val="Prrafodelista"/>
        <w:keepNext/>
        <w:keepLines/>
        <w:numPr>
          <w:ilvl w:val="0"/>
          <w:numId w:val="33"/>
        </w:numPr>
        <w:spacing w:after="0" w:line="240" w:lineRule="auto"/>
        <w:jc w:val="both"/>
        <w:rPr>
          <w:b/>
          <w:color w:val="000000"/>
          <w:sz w:val="22"/>
          <w:szCs w:val="22"/>
        </w:rPr>
      </w:pPr>
      <w:r w:rsidRPr="00455CFF">
        <w:rPr>
          <w:b/>
          <w:color w:val="000000"/>
          <w:sz w:val="22"/>
          <w:szCs w:val="22"/>
        </w:rPr>
        <w:lastRenderedPageBreak/>
        <w:t>Suscripción del Contrato</w:t>
      </w:r>
    </w:p>
    <w:p w14:paraId="1FB8DDF3" w14:textId="77777777" w:rsidR="00455CFF" w:rsidRDefault="00455CFF" w:rsidP="00455CFF">
      <w:pPr>
        <w:pBdr>
          <w:top w:val="nil"/>
          <w:left w:val="nil"/>
          <w:bottom w:val="nil"/>
          <w:right w:val="nil"/>
          <w:between w:val="nil"/>
        </w:pBdr>
        <w:shd w:val="clear" w:color="auto" w:fill="FFFFFF"/>
        <w:spacing w:after="0" w:line="240" w:lineRule="auto"/>
        <w:jc w:val="both"/>
        <w:rPr>
          <w:b/>
          <w:color w:val="000000"/>
          <w:sz w:val="22"/>
          <w:szCs w:val="22"/>
          <w:shd w:val="clear" w:color="auto" w:fill="F6B26B"/>
        </w:rPr>
      </w:pPr>
    </w:p>
    <w:p w14:paraId="122769AE"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p>
    <w:p w14:paraId="0D0DE6BF"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r>
        <w:rPr>
          <w:color w:val="000000"/>
          <w:sz w:val="22"/>
          <w:szCs w:val="22"/>
        </w:rPr>
        <w:t>Se suscribirá el contrato con el proponente que haya presentado la mejor propuesta, que para el caso de selección abreviada - subasta inversa presencial es el de menor precio.</w:t>
      </w:r>
    </w:p>
    <w:p w14:paraId="6959D925"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p>
    <w:p w14:paraId="36EC3D47"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r>
        <w:rPr>
          <w:color w:val="000000"/>
          <w:sz w:val="22"/>
          <w:szCs w:val="22"/>
        </w:rPr>
        <w:t>En el concurso de méritos se suscribirá el contrato con el oferente calificado en el primer lugar de elegibilidad.</w:t>
      </w:r>
    </w:p>
    <w:p w14:paraId="1FF7A8A8"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p>
    <w:p w14:paraId="7B0E0307" w14:textId="77777777" w:rsidR="00455CFF" w:rsidRDefault="00455CFF" w:rsidP="00455CFF">
      <w:pPr>
        <w:pBdr>
          <w:top w:val="nil"/>
          <w:left w:val="nil"/>
          <w:bottom w:val="nil"/>
          <w:right w:val="nil"/>
          <w:between w:val="nil"/>
        </w:pBdr>
        <w:spacing w:after="0" w:line="240" w:lineRule="auto"/>
        <w:jc w:val="both"/>
        <w:rPr>
          <w:color w:val="000000"/>
          <w:sz w:val="22"/>
          <w:szCs w:val="22"/>
        </w:rPr>
      </w:pPr>
      <w:r>
        <w:rPr>
          <w:color w:val="000000"/>
          <w:sz w:val="22"/>
          <w:szCs w:val="22"/>
        </w:rPr>
        <w:t xml:space="preserve">Para la mínima cuantía la oferta junto con la aceptación constituye, el contrato del proceso. </w:t>
      </w:r>
    </w:p>
    <w:p w14:paraId="6397271D" w14:textId="77777777" w:rsidR="00455CFF" w:rsidRDefault="00455CFF" w:rsidP="00455CFF">
      <w:pPr>
        <w:spacing w:before="240" w:after="240" w:line="240" w:lineRule="auto"/>
        <w:jc w:val="both"/>
        <w:rPr>
          <w:color w:val="000000"/>
          <w:sz w:val="22"/>
          <w:szCs w:val="22"/>
        </w:rPr>
      </w:pPr>
      <w:r>
        <w:rPr>
          <w:color w:val="000000"/>
          <w:sz w:val="22"/>
          <w:szCs w:val="22"/>
        </w:rPr>
        <w:t>La suscripción del contrato se realizará con la aceptación del mismo a través de la Plataforma SECOP II.</w:t>
      </w:r>
    </w:p>
    <w:p w14:paraId="1CEC1D1C" w14:textId="38C4823D" w:rsidR="00455CFF" w:rsidRDefault="00455CFF" w:rsidP="00C63940">
      <w:pPr>
        <w:spacing w:after="0" w:line="240" w:lineRule="auto"/>
        <w:jc w:val="both"/>
        <w:rPr>
          <w:color w:val="000000"/>
          <w:sz w:val="22"/>
          <w:szCs w:val="22"/>
        </w:rPr>
      </w:pPr>
    </w:p>
    <w:p w14:paraId="65C53DEB" w14:textId="77777777" w:rsidR="00455CFF" w:rsidRDefault="00455CFF" w:rsidP="00C63940">
      <w:pPr>
        <w:spacing w:after="0" w:line="240" w:lineRule="auto"/>
        <w:jc w:val="both"/>
        <w:rPr>
          <w:color w:val="000000"/>
          <w:sz w:val="22"/>
          <w:szCs w:val="22"/>
        </w:rPr>
      </w:pPr>
    </w:p>
    <w:p w14:paraId="492261D8" w14:textId="77777777" w:rsidR="006D747B" w:rsidRDefault="006D747B" w:rsidP="00C63940">
      <w:pPr>
        <w:spacing w:after="0" w:line="240" w:lineRule="auto"/>
        <w:jc w:val="both"/>
        <w:rPr>
          <w:color w:val="000000"/>
          <w:sz w:val="22"/>
          <w:szCs w:val="22"/>
        </w:rPr>
      </w:pPr>
    </w:p>
    <w:p w14:paraId="47106B58" w14:textId="07A9C9E4" w:rsidR="006D747B" w:rsidRDefault="00CE1DA1" w:rsidP="008525C5">
      <w:pPr>
        <w:pStyle w:val="Prrafodelista"/>
        <w:numPr>
          <w:ilvl w:val="2"/>
          <w:numId w:val="25"/>
        </w:numPr>
        <w:spacing w:after="0" w:line="240" w:lineRule="auto"/>
        <w:jc w:val="both"/>
        <w:outlineLvl w:val="2"/>
        <w:rPr>
          <w:b/>
          <w:color w:val="000000"/>
          <w:sz w:val="22"/>
          <w:szCs w:val="22"/>
        </w:rPr>
      </w:pPr>
      <w:bookmarkStart w:id="75" w:name="_Toc183611498"/>
      <w:r>
        <w:rPr>
          <w:b/>
          <w:color w:val="000000"/>
          <w:sz w:val="22"/>
          <w:szCs w:val="22"/>
        </w:rPr>
        <w:t>CONTRACTUAL</w:t>
      </w:r>
      <w:bookmarkEnd w:id="75"/>
    </w:p>
    <w:p w14:paraId="5BF2DA92" w14:textId="77777777" w:rsidR="006D747B" w:rsidRDefault="006D747B" w:rsidP="00C63940">
      <w:pPr>
        <w:spacing w:after="0" w:line="240" w:lineRule="auto"/>
        <w:jc w:val="both"/>
        <w:rPr>
          <w:b/>
          <w:color w:val="000000"/>
          <w:sz w:val="22"/>
          <w:szCs w:val="22"/>
        </w:rPr>
      </w:pPr>
    </w:p>
    <w:p w14:paraId="0EB7F772" w14:textId="179951D9" w:rsidR="006D747B" w:rsidRDefault="00CE1DA1" w:rsidP="00C63940">
      <w:pPr>
        <w:spacing w:after="0" w:line="240" w:lineRule="auto"/>
        <w:jc w:val="both"/>
        <w:rPr>
          <w:color w:val="000000"/>
          <w:sz w:val="22"/>
          <w:szCs w:val="22"/>
        </w:rPr>
      </w:pPr>
      <w:r>
        <w:rPr>
          <w:color w:val="000000"/>
          <w:sz w:val="22"/>
          <w:szCs w:val="22"/>
        </w:rPr>
        <w:t>Inicia con el cumplimiento de los requisitos de ejecución del contrato y el inicio del plazo contractualmente previsto para la ejecución de las obligaciones que se derivan de aquel. Culmina vencido dicho término, sin perjuicio de las obligaciones pendientes en la etapa subsiguiente acordada por las partes, o de conformidad con la naturaleza del contrato.</w:t>
      </w:r>
    </w:p>
    <w:p w14:paraId="6FE5B9E9" w14:textId="5B1A214E" w:rsidR="00455CFF" w:rsidRDefault="00455CFF" w:rsidP="00C63940">
      <w:pPr>
        <w:spacing w:after="0" w:line="240" w:lineRule="auto"/>
        <w:jc w:val="both"/>
        <w:rPr>
          <w:color w:val="000000"/>
          <w:sz w:val="22"/>
          <w:szCs w:val="22"/>
        </w:rPr>
      </w:pPr>
    </w:p>
    <w:p w14:paraId="0D2323EE" w14:textId="77777777" w:rsidR="00455CFF" w:rsidRDefault="00455CFF" w:rsidP="00455CFF">
      <w:pPr>
        <w:spacing w:after="0" w:line="240" w:lineRule="auto"/>
        <w:jc w:val="both"/>
        <w:rPr>
          <w:color w:val="000000"/>
          <w:sz w:val="22"/>
          <w:szCs w:val="22"/>
        </w:rPr>
      </w:pPr>
      <w:r>
        <w:rPr>
          <w:color w:val="000000"/>
          <w:sz w:val="22"/>
          <w:szCs w:val="22"/>
        </w:rPr>
        <w:t>Esta etapa comprende el cumplimiento de los requisitos de ejecución del contrato y el inicio del plazo contractualmente previsto para la ejecución de las obligaciones que se derivan de aquél. Culmina vencido el término de ejecución, sin perjuicio de obligaciones pendientes en la etapa subsiguiente acordada por las partes, o de conformidad con la naturaleza del contrato. Los supervisores deberán tener en cuenta que el contrato debe encontrarse perfeccionado y legalizado para poder dar inicio a la ejecución del mismo, so pena de incurrir en faltas disciplinarias y generar hechos cumplidos.</w:t>
      </w:r>
    </w:p>
    <w:p w14:paraId="18261DA2" w14:textId="77777777" w:rsidR="00455CFF" w:rsidRDefault="00455CFF" w:rsidP="00455CFF">
      <w:pPr>
        <w:spacing w:after="0" w:line="240" w:lineRule="auto"/>
        <w:jc w:val="both"/>
        <w:rPr>
          <w:color w:val="000000"/>
          <w:sz w:val="22"/>
          <w:szCs w:val="22"/>
        </w:rPr>
      </w:pPr>
    </w:p>
    <w:p w14:paraId="2BE6117D" w14:textId="77777777" w:rsidR="00455CFF" w:rsidRPr="00455CFF" w:rsidRDefault="00455CFF" w:rsidP="008525C5">
      <w:pPr>
        <w:pStyle w:val="Prrafodelista"/>
        <w:keepNext/>
        <w:keepLines/>
        <w:numPr>
          <w:ilvl w:val="0"/>
          <w:numId w:val="33"/>
        </w:numPr>
        <w:spacing w:after="0" w:line="240" w:lineRule="auto"/>
        <w:jc w:val="both"/>
        <w:rPr>
          <w:b/>
          <w:color w:val="000000"/>
          <w:sz w:val="22"/>
          <w:szCs w:val="22"/>
        </w:rPr>
      </w:pPr>
      <w:bookmarkStart w:id="76" w:name="_qsh70q" w:colFirst="0" w:colLast="0"/>
      <w:bookmarkEnd w:id="76"/>
      <w:r w:rsidRPr="00455CFF">
        <w:rPr>
          <w:b/>
          <w:color w:val="000000"/>
          <w:sz w:val="22"/>
          <w:szCs w:val="22"/>
        </w:rPr>
        <w:t>Requisitos de ejecución del contrato.</w:t>
      </w:r>
    </w:p>
    <w:p w14:paraId="3439BF07" w14:textId="77777777" w:rsidR="00455CFF" w:rsidRDefault="00455CFF" w:rsidP="00455CFF">
      <w:pPr>
        <w:spacing w:before="240" w:after="240" w:line="240" w:lineRule="auto"/>
        <w:jc w:val="both"/>
        <w:rPr>
          <w:color w:val="000000"/>
          <w:sz w:val="22"/>
          <w:szCs w:val="22"/>
        </w:rPr>
      </w:pPr>
      <w:r>
        <w:rPr>
          <w:color w:val="000000"/>
          <w:sz w:val="22"/>
          <w:szCs w:val="22"/>
        </w:rPr>
        <w:t>Los requisitos de legalización del contrato son la obtención del correspondiente registro presupuestal y la aprobación de las garantías que amparen el cumplimiento del contrato y su respectiva afiliación a la Administradora de Riesgos Laborales en los casos de contratación directa Persona natural.</w:t>
      </w:r>
    </w:p>
    <w:p w14:paraId="2662487C" w14:textId="77777777" w:rsidR="00455CFF" w:rsidRDefault="00455CFF" w:rsidP="00455CFF">
      <w:pPr>
        <w:spacing w:before="240" w:after="240" w:line="240" w:lineRule="auto"/>
        <w:jc w:val="both"/>
        <w:rPr>
          <w:color w:val="000000"/>
          <w:sz w:val="22"/>
          <w:szCs w:val="22"/>
        </w:rPr>
      </w:pPr>
      <w:r>
        <w:rPr>
          <w:color w:val="000000"/>
          <w:sz w:val="22"/>
          <w:szCs w:val="22"/>
        </w:rPr>
        <w:t>El Grupo de Gestión Administrativa - Proceso de contratación tendrá a su cargo la obligación de realizar la solicitud de expedición del registro presupuestal, expedición que estará a cargo del área financiera.</w:t>
      </w:r>
    </w:p>
    <w:p w14:paraId="238387D4" w14:textId="77777777" w:rsidR="00455CFF" w:rsidRDefault="00455CFF" w:rsidP="00455CFF">
      <w:pPr>
        <w:spacing w:before="240" w:after="240" w:line="240" w:lineRule="auto"/>
        <w:jc w:val="both"/>
        <w:rPr>
          <w:color w:val="000000"/>
          <w:sz w:val="22"/>
          <w:szCs w:val="22"/>
          <w:shd w:val="clear" w:color="auto" w:fill="F6B26B"/>
        </w:rPr>
      </w:pPr>
      <w:r>
        <w:rPr>
          <w:color w:val="000000"/>
          <w:sz w:val="22"/>
          <w:szCs w:val="22"/>
        </w:rPr>
        <w:t>La aprobación de las garantías (si se solicitaron) estará en cabeza del director Administrativo y Financiero.</w:t>
      </w:r>
    </w:p>
    <w:p w14:paraId="07FE8E23" w14:textId="77777777" w:rsidR="00455CFF" w:rsidRPr="00455CFF" w:rsidRDefault="00455CFF" w:rsidP="008525C5">
      <w:pPr>
        <w:pStyle w:val="Prrafodelista"/>
        <w:keepNext/>
        <w:keepLines/>
        <w:numPr>
          <w:ilvl w:val="0"/>
          <w:numId w:val="33"/>
        </w:numPr>
        <w:spacing w:after="0" w:line="240" w:lineRule="auto"/>
        <w:jc w:val="both"/>
        <w:rPr>
          <w:b/>
          <w:color w:val="000000"/>
          <w:sz w:val="22"/>
          <w:szCs w:val="22"/>
        </w:rPr>
      </w:pPr>
      <w:r w:rsidRPr="00455CFF">
        <w:rPr>
          <w:b/>
          <w:color w:val="000000"/>
          <w:sz w:val="22"/>
          <w:szCs w:val="22"/>
        </w:rPr>
        <w:lastRenderedPageBreak/>
        <w:t>Ejecución de contratos.</w:t>
      </w:r>
    </w:p>
    <w:p w14:paraId="4B9F7815" w14:textId="77777777" w:rsidR="00455CFF" w:rsidRDefault="00455CFF" w:rsidP="00455CFF">
      <w:pPr>
        <w:spacing w:before="240" w:after="240" w:line="240" w:lineRule="auto"/>
        <w:jc w:val="both"/>
        <w:rPr>
          <w:color w:val="000000"/>
          <w:sz w:val="22"/>
          <w:szCs w:val="22"/>
        </w:rPr>
      </w:pPr>
      <w:r>
        <w:rPr>
          <w:color w:val="000000"/>
          <w:sz w:val="22"/>
          <w:szCs w:val="22"/>
        </w:rPr>
        <w:t>Una vez cumplidos los requisitos establecidos en el numeral anterior o los señalados para el efecto en el convenio o contrato, El Grupo de Gestión Administrativa - Proceso de contratación informará al/la interventor/a o supervisor/a del contrato o convenio para que se dé inicio a la ejecución del mismo, con la suscripción del acta de inicio, establecido para el efecto, en el contrato o convenio respectivo, el cual estará a cargo del supervisor.</w:t>
      </w:r>
    </w:p>
    <w:p w14:paraId="3FCE8D47" w14:textId="77777777" w:rsidR="00455CFF" w:rsidRDefault="00455CFF" w:rsidP="00455CFF">
      <w:pPr>
        <w:spacing w:before="240" w:after="240" w:line="240" w:lineRule="auto"/>
        <w:jc w:val="both"/>
        <w:rPr>
          <w:color w:val="000000"/>
          <w:sz w:val="22"/>
          <w:szCs w:val="22"/>
        </w:rPr>
      </w:pPr>
      <w:r>
        <w:rPr>
          <w:color w:val="000000"/>
          <w:sz w:val="22"/>
          <w:szCs w:val="22"/>
        </w:rPr>
        <w:t>En la ejecución del contrato o convenio se deben cumplir las obligaciones y disposiciones establecidas en éste.</w:t>
      </w:r>
    </w:p>
    <w:p w14:paraId="720EB9DA" w14:textId="77777777" w:rsidR="00455CFF" w:rsidRPr="00455CFF" w:rsidRDefault="00455CFF" w:rsidP="008525C5">
      <w:pPr>
        <w:pStyle w:val="Prrafodelista"/>
        <w:keepNext/>
        <w:keepLines/>
        <w:numPr>
          <w:ilvl w:val="0"/>
          <w:numId w:val="33"/>
        </w:numPr>
        <w:spacing w:after="0" w:line="240" w:lineRule="auto"/>
        <w:jc w:val="both"/>
        <w:rPr>
          <w:b/>
          <w:color w:val="000000"/>
          <w:sz w:val="22"/>
          <w:szCs w:val="22"/>
        </w:rPr>
      </w:pPr>
      <w:r w:rsidRPr="00455CFF">
        <w:rPr>
          <w:b/>
          <w:color w:val="000000"/>
          <w:sz w:val="22"/>
          <w:szCs w:val="22"/>
        </w:rPr>
        <w:t>Modificaciones contractuales.</w:t>
      </w:r>
    </w:p>
    <w:p w14:paraId="39FCD0F7" w14:textId="77777777" w:rsidR="00455CFF" w:rsidRDefault="00455CFF" w:rsidP="00455CFF">
      <w:pPr>
        <w:spacing w:before="240" w:after="240" w:line="240" w:lineRule="auto"/>
        <w:jc w:val="both"/>
        <w:rPr>
          <w:color w:val="000000"/>
          <w:sz w:val="22"/>
          <w:szCs w:val="22"/>
        </w:rPr>
      </w:pPr>
      <w:r>
        <w:rPr>
          <w:color w:val="000000"/>
          <w:sz w:val="22"/>
          <w:szCs w:val="22"/>
        </w:rPr>
        <w:t>Dentro del término de ejecución de los contratos o convenios pueden ocurrir hechos de carácter jurídico, técnico o financiero, que conlleva a que las partes consideren la necesidad o viabilidad de realizar modificaciones, con el fin de mantener un equilibrio en la relación contractual y garantizar el cumplimiento del fin para el cual fue suscrito el contrato, garantizando el cumplimiento de los principios de planeación, eficiencia, así como de la administración pública.</w:t>
      </w:r>
    </w:p>
    <w:p w14:paraId="32E95572" w14:textId="77777777" w:rsidR="00455CFF" w:rsidRDefault="00455CFF" w:rsidP="00455CFF">
      <w:pPr>
        <w:spacing w:before="240" w:after="240" w:line="240" w:lineRule="auto"/>
        <w:jc w:val="both"/>
        <w:rPr>
          <w:color w:val="000000"/>
          <w:sz w:val="22"/>
          <w:szCs w:val="22"/>
        </w:rPr>
      </w:pPr>
      <w:r>
        <w:rPr>
          <w:color w:val="000000"/>
          <w:sz w:val="22"/>
          <w:szCs w:val="22"/>
        </w:rPr>
        <w:t>Las modificaciones pueden ser para (i) modificar el valor del contrato; (ii) prorrogar el plazo de ejecución del contrato; (iii) ceder el contrato; (iv) realizar otrosíes al contrato; (v) suspender el contrato; y (vi) decretar la terminación anticipada del contrato, (vii) las demás que consideren las partes, con excepción de la modificación del objeto contractual.</w:t>
      </w:r>
    </w:p>
    <w:p w14:paraId="3C7FB55B" w14:textId="77777777" w:rsidR="00455CFF" w:rsidRDefault="00455CFF" w:rsidP="00455CFF">
      <w:pPr>
        <w:spacing w:before="240" w:after="240" w:line="240" w:lineRule="auto"/>
        <w:jc w:val="both"/>
        <w:rPr>
          <w:color w:val="000000"/>
          <w:sz w:val="22"/>
          <w:szCs w:val="22"/>
        </w:rPr>
      </w:pPr>
      <w:r>
        <w:rPr>
          <w:color w:val="000000"/>
          <w:sz w:val="22"/>
          <w:szCs w:val="22"/>
        </w:rPr>
        <w:t>Para la solicitud y legalización de modificaciones a los contratos o convenios suscritos por el FBSCGR se deberá tener en cuenta:</w:t>
      </w:r>
    </w:p>
    <w:p w14:paraId="0A5D2DB7" w14:textId="77777777" w:rsidR="00455CFF" w:rsidRDefault="00455CFF" w:rsidP="00455CFF">
      <w:pPr>
        <w:spacing w:before="240" w:after="240" w:line="240" w:lineRule="auto"/>
        <w:jc w:val="both"/>
        <w:rPr>
          <w:color w:val="000000"/>
          <w:sz w:val="22"/>
          <w:szCs w:val="22"/>
        </w:rPr>
      </w:pPr>
      <w:r>
        <w:rPr>
          <w:b/>
          <w:color w:val="000000"/>
          <w:sz w:val="22"/>
          <w:szCs w:val="22"/>
        </w:rPr>
        <w:t>1</w:t>
      </w:r>
      <w:r>
        <w:rPr>
          <w:color w:val="000000"/>
          <w:sz w:val="22"/>
          <w:szCs w:val="22"/>
        </w:rPr>
        <w:t>. La modificación del contrato o convenio sólo se podrá realizar durante su desarrollo o ejecución, y si sobrevienen circunstancias constitutivas de fuerza mayor, caso fortuito o hechos de terceros, o cuando sea necesario para cumplir con su objeto, o cuando a juicio del FBSCGR se requiera, en atención a los fines de la contratación.</w:t>
      </w:r>
    </w:p>
    <w:p w14:paraId="33AF8E29" w14:textId="77777777" w:rsidR="00455CFF" w:rsidRDefault="00455CFF" w:rsidP="00455CFF">
      <w:pPr>
        <w:spacing w:before="240" w:after="240" w:line="240" w:lineRule="auto"/>
        <w:jc w:val="both"/>
        <w:rPr>
          <w:color w:val="000000"/>
          <w:sz w:val="22"/>
          <w:szCs w:val="22"/>
        </w:rPr>
      </w:pPr>
      <w:r>
        <w:rPr>
          <w:b/>
          <w:color w:val="000000"/>
          <w:sz w:val="22"/>
          <w:szCs w:val="22"/>
        </w:rPr>
        <w:t>2.</w:t>
      </w:r>
      <w:r>
        <w:rPr>
          <w:color w:val="000000"/>
          <w:sz w:val="22"/>
          <w:szCs w:val="22"/>
        </w:rPr>
        <w:t xml:space="preserve"> Las modificaciones deberán ser solicitadas oportunamente, por lo menos diez (10) días hábiles antes de su entrada en vigencia o de la terminación del contrato o convenio, a través del/la interventor/a o supervisor/a, con una adecuada justificación salvo cuando por circunstancias realmente imprevisibles sea imposible cumplir dicho plazo.</w:t>
      </w:r>
    </w:p>
    <w:p w14:paraId="70ED9C13" w14:textId="77777777" w:rsidR="00455CFF" w:rsidRDefault="00455CFF" w:rsidP="00455CFF">
      <w:pPr>
        <w:spacing w:after="200" w:line="240" w:lineRule="auto"/>
        <w:jc w:val="both"/>
        <w:rPr>
          <w:color w:val="000000"/>
          <w:sz w:val="22"/>
          <w:szCs w:val="22"/>
        </w:rPr>
      </w:pPr>
      <w:r>
        <w:rPr>
          <w:b/>
          <w:color w:val="000000"/>
          <w:sz w:val="22"/>
          <w:szCs w:val="22"/>
        </w:rPr>
        <w:t>3.</w:t>
      </w:r>
      <w:r>
        <w:rPr>
          <w:color w:val="000000"/>
          <w:sz w:val="22"/>
          <w:szCs w:val="22"/>
        </w:rPr>
        <w:t xml:space="preserve"> Si la modificación da lugar a la ampliación o reducción del plazo, variación en el valor del contrato o cambio de contratista por cesión del contrato, se deberá solicitar el ajuste a la garantía constituida por el/la contratista para la ejecución del contrato o convenio; y sin discriminación alguna todas las modificaciones deberán ser publicadas en el Portal de Contratación SECOP (www.colombiacompra.gov.co).</w:t>
      </w:r>
    </w:p>
    <w:p w14:paraId="6689754B" w14:textId="77777777" w:rsidR="00455CFF" w:rsidRDefault="00455CFF" w:rsidP="00455CFF">
      <w:pPr>
        <w:spacing w:after="200" w:line="240" w:lineRule="auto"/>
        <w:jc w:val="both"/>
        <w:rPr>
          <w:color w:val="000000"/>
          <w:sz w:val="22"/>
          <w:szCs w:val="22"/>
        </w:rPr>
      </w:pPr>
      <w:r>
        <w:rPr>
          <w:color w:val="000000"/>
          <w:sz w:val="22"/>
          <w:szCs w:val="22"/>
        </w:rPr>
        <w:t>Para el trámite de las modificaciones se deberá proceder en los siguientes términos:</w:t>
      </w:r>
    </w:p>
    <w:p w14:paraId="4265A9C5" w14:textId="77777777" w:rsidR="00455CFF" w:rsidRDefault="00455CFF" w:rsidP="00455CFF">
      <w:pPr>
        <w:spacing w:after="200" w:line="240" w:lineRule="auto"/>
        <w:jc w:val="both"/>
        <w:rPr>
          <w:color w:val="000000"/>
          <w:sz w:val="22"/>
          <w:szCs w:val="22"/>
        </w:rPr>
      </w:pPr>
      <w:r>
        <w:rPr>
          <w:color w:val="000000"/>
          <w:sz w:val="22"/>
          <w:szCs w:val="22"/>
        </w:rPr>
        <w:t xml:space="preserve">1.  El Supervisor del contrato, solicitará mediante formato establecido (según formato establecido en el Sistema Integrado de </w:t>
      </w:r>
      <w:proofErr w:type="gramStart"/>
      <w:r>
        <w:rPr>
          <w:color w:val="000000"/>
          <w:sz w:val="22"/>
          <w:szCs w:val="22"/>
        </w:rPr>
        <w:t>Gestión)  documento</w:t>
      </w:r>
      <w:proofErr w:type="gramEnd"/>
      <w:r>
        <w:rPr>
          <w:color w:val="000000"/>
          <w:sz w:val="22"/>
          <w:szCs w:val="22"/>
        </w:rPr>
        <w:t xml:space="preserve"> de justificación de la solicitud </w:t>
      </w:r>
      <w:r>
        <w:rPr>
          <w:color w:val="000000"/>
          <w:sz w:val="22"/>
          <w:szCs w:val="22"/>
        </w:rPr>
        <w:lastRenderedPageBreak/>
        <w:t>de la modificación, para que se solicite por parte del Ordenador del Gasto o encargado del proyecto, la expedición del Certificado de Disponibilidad Presupuestal (si hay lugar a ello) al área Financiera.</w:t>
      </w:r>
    </w:p>
    <w:p w14:paraId="512EB724" w14:textId="77777777" w:rsidR="00455CFF" w:rsidRDefault="00455CFF" w:rsidP="00455CFF">
      <w:pPr>
        <w:spacing w:after="200" w:line="240" w:lineRule="auto"/>
        <w:jc w:val="both"/>
        <w:rPr>
          <w:color w:val="000000"/>
          <w:sz w:val="22"/>
          <w:szCs w:val="22"/>
        </w:rPr>
      </w:pPr>
      <w:r>
        <w:rPr>
          <w:color w:val="000000"/>
          <w:sz w:val="22"/>
          <w:szCs w:val="22"/>
        </w:rPr>
        <w:t xml:space="preserve">2. El Supervisor del contrato , solicitará al Grupo de Gestión Administrativa - proceso de contratación la modificación  (según formato establecido en el Sistema Integrado de Gestión), anexando la documentación correspondiente a lo solicitado; si la documentación cumple con los requisitos y está debidamente justificada, soportada y viabilizada, se elaborará la modificación en la plataforma transaccional, adjuntando los documentos soportes que justifican la modificación del contrato o convenio, remitiéndose para aprobación del contratista y del ordenador del gasto en el </w:t>
      </w:r>
      <w:proofErr w:type="spellStart"/>
      <w:r>
        <w:rPr>
          <w:color w:val="000000"/>
          <w:sz w:val="22"/>
          <w:szCs w:val="22"/>
        </w:rPr>
        <w:t>Secop</w:t>
      </w:r>
      <w:proofErr w:type="spellEnd"/>
      <w:r>
        <w:rPr>
          <w:color w:val="000000"/>
          <w:sz w:val="22"/>
          <w:szCs w:val="22"/>
        </w:rPr>
        <w:t xml:space="preserve"> II.</w:t>
      </w:r>
    </w:p>
    <w:p w14:paraId="0834D259" w14:textId="3AF1AF31" w:rsidR="00455CFF" w:rsidRDefault="00455CFF" w:rsidP="00455CFF">
      <w:pPr>
        <w:spacing w:before="240" w:after="240" w:line="240" w:lineRule="auto"/>
        <w:jc w:val="both"/>
        <w:rPr>
          <w:color w:val="000000"/>
          <w:sz w:val="22"/>
          <w:szCs w:val="22"/>
        </w:rPr>
      </w:pPr>
      <w:r>
        <w:rPr>
          <w:b/>
          <w:color w:val="000000"/>
          <w:sz w:val="22"/>
          <w:szCs w:val="22"/>
        </w:rPr>
        <w:t>3.</w:t>
      </w:r>
      <w:r>
        <w:rPr>
          <w:color w:val="000000"/>
          <w:sz w:val="22"/>
          <w:szCs w:val="22"/>
        </w:rPr>
        <w:t xml:space="preserve"> Grupo de Gestión Administrativa - proceso de contratación comunicará (por escrito, verbal o telefónicamente) al supervisor y/o interventor, para que esté se ponga en contacto con el contratista para que se ingrese al portal transaccional a suscribir la modificación electrónica y para que realice los trámites de modificación de la garantía, si a ello hay lugar.</w:t>
      </w:r>
    </w:p>
    <w:p w14:paraId="4BC1F430" w14:textId="77777777" w:rsidR="00455CFF" w:rsidRDefault="00455CFF" w:rsidP="00455CFF">
      <w:pPr>
        <w:spacing w:before="240" w:after="240" w:line="240" w:lineRule="auto"/>
        <w:jc w:val="both"/>
        <w:rPr>
          <w:color w:val="000000"/>
          <w:sz w:val="22"/>
          <w:szCs w:val="22"/>
        </w:rPr>
      </w:pPr>
    </w:p>
    <w:p w14:paraId="6D7653E1" w14:textId="77777777" w:rsidR="00455CFF" w:rsidRPr="00455CFF" w:rsidRDefault="00455CFF" w:rsidP="008525C5">
      <w:pPr>
        <w:pStyle w:val="Prrafodelista"/>
        <w:keepNext/>
        <w:keepLines/>
        <w:numPr>
          <w:ilvl w:val="0"/>
          <w:numId w:val="33"/>
        </w:numPr>
        <w:spacing w:after="0" w:line="240" w:lineRule="auto"/>
        <w:jc w:val="both"/>
        <w:rPr>
          <w:b/>
          <w:color w:val="000000"/>
          <w:sz w:val="22"/>
          <w:szCs w:val="22"/>
        </w:rPr>
      </w:pPr>
      <w:r w:rsidRPr="00455CFF">
        <w:rPr>
          <w:b/>
          <w:color w:val="000000"/>
          <w:sz w:val="22"/>
          <w:szCs w:val="22"/>
        </w:rPr>
        <w:t>Clases de modificaciones contractuales.</w:t>
      </w:r>
    </w:p>
    <w:p w14:paraId="6F7CDDBD" w14:textId="77777777" w:rsidR="00455CFF" w:rsidRDefault="00455CFF" w:rsidP="00455CFF">
      <w:pPr>
        <w:spacing w:after="200" w:line="240" w:lineRule="auto"/>
        <w:rPr>
          <w:color w:val="000000"/>
          <w:sz w:val="22"/>
          <w:szCs w:val="22"/>
        </w:rPr>
      </w:pPr>
    </w:p>
    <w:p w14:paraId="2453975E" w14:textId="36C1BB7D"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Adición.</w:t>
      </w:r>
    </w:p>
    <w:p w14:paraId="35E2C6CB" w14:textId="77777777" w:rsidR="00455CFF" w:rsidRDefault="00455CFF" w:rsidP="00455CFF">
      <w:pPr>
        <w:spacing w:before="240" w:after="240" w:line="240" w:lineRule="auto"/>
        <w:jc w:val="both"/>
        <w:rPr>
          <w:color w:val="000000"/>
          <w:sz w:val="22"/>
          <w:szCs w:val="22"/>
        </w:rPr>
      </w:pPr>
      <w:r>
        <w:rPr>
          <w:color w:val="000000"/>
          <w:sz w:val="22"/>
          <w:szCs w:val="22"/>
        </w:rPr>
        <w:t xml:space="preserve">Es un incremento del valor pactado inicialmente, cuyas condiciones de </w:t>
      </w:r>
      <w:proofErr w:type="spellStart"/>
      <w:r>
        <w:rPr>
          <w:color w:val="000000"/>
          <w:sz w:val="22"/>
          <w:szCs w:val="22"/>
        </w:rPr>
        <w:t>procedibilidad</w:t>
      </w:r>
      <w:proofErr w:type="spellEnd"/>
      <w:r>
        <w:rPr>
          <w:color w:val="000000"/>
          <w:sz w:val="22"/>
          <w:szCs w:val="22"/>
        </w:rPr>
        <w:t xml:space="preserve"> son las siguientes:</w:t>
      </w:r>
    </w:p>
    <w:p w14:paraId="57F124D3" w14:textId="1C93E39E"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Las obras, bienes o servicios objeto de la adición deben contar con una disponibilidad presupuestal previa y suficiente.</w:t>
      </w:r>
    </w:p>
    <w:p w14:paraId="591E8CA4" w14:textId="44117452"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El valor por adicionar no debe superar el límite máximo del 50% del valor inicial del contrato expresado en salarios mínimos legales mensuales vigentes, sin perjuicio de la excepción contenida en el artículo 85 de la Ley 1474 de 2011 prevista para los contratos de interventoría.</w:t>
      </w:r>
    </w:p>
    <w:p w14:paraId="04064F31" w14:textId="78C9E754"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Las obras, bienes o servicios a adicionar deben tener relación con el objeto del contrato inicialmente celebrado.</w:t>
      </w:r>
    </w:p>
    <w:p w14:paraId="0118B597" w14:textId="1F31E0B1"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Las obras, bienes o servicios nuevos deben ser indispensables para que el objeto del contrato que se va a adicionar cumpla la finalidad que motivó su celebración.</w:t>
      </w:r>
    </w:p>
    <w:p w14:paraId="2BFB0A78" w14:textId="540075FA"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Los contratos de interventoría podrán adicionarse y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58CD624E" w14:textId="21BE849F"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El Artículo 13 de la Ley 1508 de 2012, señala que las adiciones y prórrogas de los contratos para proyectos de asociación público-privada de iniciativa pública no podrán superar el 20% del valor del contrato originalmente pactado. En dichos contratos, las prórrogas en tiempo deberán ser valoradas por la Entidad estatal competente. Las solicitudes de adiciones de recursos y el valor de las prórrogas en tiempo sumadas, no podrán superar el 20% del valor del contrato originalmente pactado.</w:t>
      </w:r>
    </w:p>
    <w:p w14:paraId="5A411EF7" w14:textId="1C3C37A2"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lastRenderedPageBreak/>
        <w:t>Si se trata de adicionar bienes o servicios que no fueron contemplados inicialmente en el contrato se debe justificar la procedencia de la adición y por qué no se contempló su inclusión en el mismo (ítems no previstos) y se debe acompañar la solicitud de los estudios de mercado correspondientes que soporten el valor a adicionar.</w:t>
      </w:r>
    </w:p>
    <w:p w14:paraId="0F4DDCF9" w14:textId="647A6E60" w:rsidR="00455CFF" w:rsidRPr="00455CFF" w:rsidRDefault="00455CFF" w:rsidP="008525C5">
      <w:pPr>
        <w:pStyle w:val="Prrafodelista"/>
        <w:numPr>
          <w:ilvl w:val="1"/>
          <w:numId w:val="39"/>
        </w:numPr>
        <w:spacing w:before="240" w:after="240" w:line="240" w:lineRule="auto"/>
        <w:ind w:left="284" w:hanging="284"/>
        <w:jc w:val="both"/>
        <w:rPr>
          <w:color w:val="000000"/>
          <w:sz w:val="22"/>
          <w:szCs w:val="22"/>
        </w:rPr>
      </w:pPr>
      <w:r w:rsidRPr="00455CFF">
        <w:rPr>
          <w:color w:val="000000"/>
          <w:sz w:val="22"/>
          <w:szCs w:val="22"/>
        </w:rPr>
        <w:t>Si por el contrario la adición corresponde a mayores cantidades de los bienes o servicios inicialmente contratados, el valor a adicionar se soportará en los precios pactados en el contrato inicial.</w:t>
      </w:r>
    </w:p>
    <w:p w14:paraId="3922FDDF" w14:textId="77777777" w:rsidR="00455CFF" w:rsidRDefault="00455CFF" w:rsidP="00455CFF">
      <w:pPr>
        <w:keepNext/>
        <w:keepLines/>
        <w:spacing w:after="0" w:line="240" w:lineRule="auto"/>
        <w:jc w:val="both"/>
        <w:rPr>
          <w:b/>
          <w:color w:val="000000"/>
          <w:sz w:val="22"/>
          <w:szCs w:val="22"/>
        </w:rPr>
      </w:pPr>
      <w:bookmarkStart w:id="77" w:name="_3as4poj" w:colFirst="0" w:colLast="0"/>
      <w:bookmarkEnd w:id="77"/>
    </w:p>
    <w:p w14:paraId="0E721D72" w14:textId="3D32B4B2"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Prórroga.</w:t>
      </w:r>
    </w:p>
    <w:p w14:paraId="4AE05230" w14:textId="77777777" w:rsidR="00455CFF" w:rsidRDefault="00455CFF" w:rsidP="00455CFF">
      <w:pPr>
        <w:spacing w:after="0" w:line="240" w:lineRule="auto"/>
        <w:jc w:val="both"/>
        <w:rPr>
          <w:color w:val="000000"/>
          <w:sz w:val="22"/>
          <w:szCs w:val="22"/>
        </w:rPr>
      </w:pPr>
    </w:p>
    <w:p w14:paraId="1ABDE8FC" w14:textId="1607D39D" w:rsidR="00455CFF" w:rsidRDefault="00455CFF" w:rsidP="00455CFF">
      <w:pPr>
        <w:spacing w:after="0" w:line="240" w:lineRule="auto"/>
        <w:jc w:val="both"/>
        <w:rPr>
          <w:color w:val="000000"/>
          <w:sz w:val="22"/>
          <w:szCs w:val="22"/>
        </w:rPr>
      </w:pPr>
      <w:r>
        <w:rPr>
          <w:color w:val="000000"/>
          <w:sz w:val="22"/>
          <w:szCs w:val="22"/>
        </w:rPr>
        <w:t>La prórroga es la modificación en virtud de la cual se extiende el plazo de ejecución inicialmente previsto en el contrato, para el cumplimiento de algunas de las actividades pactadas.</w:t>
      </w:r>
    </w:p>
    <w:p w14:paraId="454DD885" w14:textId="77777777" w:rsidR="00455CFF" w:rsidRDefault="00455CFF" w:rsidP="00455CFF">
      <w:pPr>
        <w:spacing w:after="0" w:line="240" w:lineRule="auto"/>
        <w:jc w:val="both"/>
        <w:rPr>
          <w:color w:val="000000"/>
          <w:sz w:val="22"/>
          <w:szCs w:val="22"/>
        </w:rPr>
      </w:pPr>
    </w:p>
    <w:p w14:paraId="029FD475" w14:textId="77777777" w:rsidR="00455CFF" w:rsidRDefault="00455CFF" w:rsidP="00455CFF">
      <w:pPr>
        <w:spacing w:after="200" w:line="240" w:lineRule="auto"/>
        <w:jc w:val="both"/>
        <w:rPr>
          <w:color w:val="000000"/>
          <w:sz w:val="22"/>
          <w:szCs w:val="22"/>
        </w:rPr>
      </w:pPr>
      <w:r>
        <w:rPr>
          <w:color w:val="000000"/>
          <w:sz w:val="22"/>
          <w:szCs w:val="22"/>
        </w:rPr>
        <w:t>Cuando con posterioridad a la celebración del contrato surjan circunstancias que hagan imperativo modificar el plazo del contrato, las partes suscribirán el documento, el cual deberá contener la respectiva justificación técnica. Este documento se deberá suscribir antes del vencimiento del plazo de ejecución estipulado en el contrato.</w:t>
      </w:r>
    </w:p>
    <w:p w14:paraId="48A635DD" w14:textId="77777777" w:rsidR="00455CFF" w:rsidRDefault="00455CFF" w:rsidP="00455CFF">
      <w:pPr>
        <w:spacing w:after="0" w:line="240" w:lineRule="auto"/>
        <w:jc w:val="both"/>
        <w:rPr>
          <w:color w:val="000000"/>
          <w:sz w:val="22"/>
          <w:szCs w:val="22"/>
        </w:rPr>
      </w:pPr>
      <w:r>
        <w:rPr>
          <w:color w:val="000000"/>
          <w:sz w:val="22"/>
          <w:szCs w:val="22"/>
        </w:rPr>
        <w:t>La justificación para la prórroga del plazo de ejecución no podrá estar fundamentada en el incumplimiento de alguna de las partes de las obligaciones o compromisos pactados.</w:t>
      </w:r>
    </w:p>
    <w:p w14:paraId="2B6D4351" w14:textId="77777777" w:rsidR="00455CFF" w:rsidRDefault="00455CFF" w:rsidP="00455CFF">
      <w:pPr>
        <w:spacing w:after="0" w:line="240" w:lineRule="auto"/>
        <w:jc w:val="both"/>
        <w:rPr>
          <w:color w:val="000000"/>
          <w:sz w:val="22"/>
          <w:szCs w:val="22"/>
        </w:rPr>
      </w:pPr>
    </w:p>
    <w:p w14:paraId="19BC57B7" w14:textId="29202B5F"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Cesión.</w:t>
      </w:r>
    </w:p>
    <w:p w14:paraId="697DC06C" w14:textId="77777777" w:rsidR="00455CFF" w:rsidRDefault="00455CFF" w:rsidP="00455CFF">
      <w:pPr>
        <w:spacing w:after="0" w:line="240" w:lineRule="auto"/>
        <w:rPr>
          <w:color w:val="000000"/>
          <w:sz w:val="22"/>
          <w:szCs w:val="22"/>
        </w:rPr>
      </w:pPr>
    </w:p>
    <w:p w14:paraId="184BF13D" w14:textId="77777777" w:rsidR="00455CFF" w:rsidRDefault="00455CFF" w:rsidP="00455CFF">
      <w:pPr>
        <w:spacing w:after="200" w:line="240" w:lineRule="auto"/>
        <w:jc w:val="both"/>
        <w:rPr>
          <w:color w:val="000000"/>
          <w:sz w:val="22"/>
          <w:szCs w:val="22"/>
        </w:rPr>
      </w:pPr>
      <w:r>
        <w:rPr>
          <w:color w:val="000000"/>
          <w:sz w:val="22"/>
          <w:szCs w:val="22"/>
        </w:rPr>
        <w:t>Según el artículo 887 del Código de Comercio y 41 de la Ley 80 de 1993, la cesión consiste en la facultad que tienen las partes de un contrato, para hacerse sustituir por un tercero, en las obligaciones derivadas del contrato. Los contratos estatales se celebran en consideración a las calidades demostradas por el proponente (</w:t>
      </w:r>
      <w:r>
        <w:rPr>
          <w:i/>
          <w:color w:val="000000"/>
          <w:sz w:val="22"/>
          <w:szCs w:val="22"/>
        </w:rPr>
        <w:t xml:space="preserve">intuito </w:t>
      </w:r>
      <w:proofErr w:type="spellStart"/>
      <w:r>
        <w:rPr>
          <w:i/>
          <w:color w:val="000000"/>
          <w:sz w:val="22"/>
          <w:szCs w:val="22"/>
        </w:rPr>
        <w:t>personae</w:t>
      </w:r>
      <w:proofErr w:type="spellEnd"/>
      <w:r>
        <w:rPr>
          <w:color w:val="000000"/>
          <w:sz w:val="22"/>
          <w:szCs w:val="22"/>
        </w:rPr>
        <w:t>) y, en consecuencia, una vez celebrados no podrán cederse sin previa autorización escrita de la Entidad contratante.</w:t>
      </w:r>
    </w:p>
    <w:p w14:paraId="34726A42" w14:textId="77777777" w:rsidR="00455CFF" w:rsidRDefault="00455CFF" w:rsidP="00455CFF">
      <w:pPr>
        <w:spacing w:after="200" w:line="240" w:lineRule="auto"/>
        <w:jc w:val="both"/>
        <w:rPr>
          <w:color w:val="000000"/>
          <w:sz w:val="22"/>
          <w:szCs w:val="22"/>
        </w:rPr>
      </w:pPr>
      <w:r>
        <w:rPr>
          <w:color w:val="000000"/>
          <w:sz w:val="22"/>
          <w:szCs w:val="22"/>
        </w:rPr>
        <w:t>La cesión procede en los siguientes eventos:</w:t>
      </w:r>
    </w:p>
    <w:p w14:paraId="24632930" w14:textId="77777777" w:rsidR="00455CFF" w:rsidRDefault="00455CFF" w:rsidP="00455CFF">
      <w:pPr>
        <w:spacing w:after="200" w:line="240" w:lineRule="auto"/>
        <w:jc w:val="both"/>
        <w:rPr>
          <w:color w:val="000000"/>
          <w:sz w:val="22"/>
          <w:szCs w:val="22"/>
        </w:rPr>
      </w:pPr>
      <w:r>
        <w:rPr>
          <w:color w:val="000000"/>
          <w:sz w:val="22"/>
          <w:szCs w:val="22"/>
        </w:rPr>
        <w:t>1. Por inhabilidad o incompatibilidad sobreviniente del contratista (Art. 9. Ley 80 de 1993).</w:t>
      </w:r>
    </w:p>
    <w:p w14:paraId="0B2FEDA8" w14:textId="77777777" w:rsidR="00455CFF" w:rsidRDefault="00455CFF" w:rsidP="00455CFF">
      <w:pPr>
        <w:spacing w:after="200" w:line="240" w:lineRule="auto"/>
        <w:jc w:val="both"/>
        <w:rPr>
          <w:color w:val="000000"/>
          <w:sz w:val="22"/>
          <w:szCs w:val="22"/>
        </w:rPr>
      </w:pPr>
      <w:r>
        <w:rPr>
          <w:color w:val="000000"/>
          <w:sz w:val="22"/>
          <w:szCs w:val="22"/>
        </w:rPr>
        <w:t>2. Por inhabilidad o incompatibilidad de uno de los integrantes del consorcio o de la unión temporal (Art. 9. Ley 80 de 1993: "En ningún caso podrá haber cesión del contrato entre quienes integran el consorcio o unión temporal", lo que implica además la prohibición de modificar la participación accionaria de las sociedades cuando se presentaron al proceso de selección como promesas de sociedad futura -Art. 7. Ley 80 de 1993-.)</w:t>
      </w:r>
    </w:p>
    <w:p w14:paraId="48BD09FE" w14:textId="77777777" w:rsidR="00455CFF" w:rsidRDefault="00455CFF" w:rsidP="00455CFF">
      <w:pPr>
        <w:spacing w:after="0" w:line="240" w:lineRule="auto"/>
        <w:jc w:val="both"/>
        <w:rPr>
          <w:color w:val="000000"/>
          <w:sz w:val="22"/>
          <w:szCs w:val="22"/>
        </w:rPr>
      </w:pPr>
      <w:r>
        <w:rPr>
          <w:color w:val="000000"/>
          <w:sz w:val="22"/>
          <w:szCs w:val="22"/>
        </w:rPr>
        <w:t xml:space="preserve">3. Cuando por motivos de conveniencia, para satisfacción de los intereses de las partes o para la oportuna, eficaz y completa ejecución del objeto, en concordancia con los principios de economía, celeridad y eficacia de la labor administrativa contractual, las partes acuerden o convengan cederlo (arts. 26 y 3. Ley 80 de 1993). Para ello, deberá adelantarse por parte del supervisor o interventor según corresponda, la evaluación correspondiente al cesionario de sus capacidades jurídicas, técnicas y financieras que fueron solicitadas inicialmente para el contratista principal. El cesionario deberá modificar las correspondientes garantías que </w:t>
      </w:r>
      <w:r>
        <w:rPr>
          <w:color w:val="000000"/>
          <w:sz w:val="22"/>
          <w:szCs w:val="22"/>
        </w:rPr>
        <w:lastRenderedPageBreak/>
        <w:t>se hayan expedido por parte del contratista inicial (cedente), o en su defecto constituir una nueva que satisfaga los amparos y vigencias solicitadas por el Fondo de Bienestar Social de la Contraloría General de la República en el instrumento contractual.</w:t>
      </w:r>
    </w:p>
    <w:p w14:paraId="17352573" w14:textId="77777777" w:rsidR="00455CFF" w:rsidRDefault="00455CFF" w:rsidP="00455CFF">
      <w:pPr>
        <w:spacing w:after="0" w:line="240" w:lineRule="auto"/>
        <w:jc w:val="both"/>
        <w:rPr>
          <w:color w:val="000000"/>
          <w:sz w:val="22"/>
          <w:szCs w:val="22"/>
        </w:rPr>
      </w:pPr>
    </w:p>
    <w:p w14:paraId="6CEA6DE3" w14:textId="2CEFBCAF"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Otrosí</w:t>
      </w:r>
    </w:p>
    <w:p w14:paraId="788697BF" w14:textId="77777777" w:rsidR="00455CFF" w:rsidRDefault="00455CFF" w:rsidP="00455CFF">
      <w:pPr>
        <w:spacing w:after="0" w:line="240" w:lineRule="auto"/>
        <w:rPr>
          <w:color w:val="000000"/>
          <w:sz w:val="22"/>
          <w:szCs w:val="22"/>
        </w:rPr>
      </w:pPr>
    </w:p>
    <w:p w14:paraId="5E786502" w14:textId="77777777" w:rsidR="00455CFF" w:rsidRDefault="00455CFF" w:rsidP="00455CFF">
      <w:pPr>
        <w:spacing w:after="0" w:line="240" w:lineRule="auto"/>
        <w:jc w:val="both"/>
        <w:rPr>
          <w:color w:val="000000"/>
          <w:sz w:val="22"/>
          <w:szCs w:val="22"/>
        </w:rPr>
      </w:pPr>
      <w:r>
        <w:rPr>
          <w:color w:val="000000"/>
          <w:sz w:val="22"/>
          <w:szCs w:val="22"/>
        </w:rPr>
        <w:t>Se denominará otrosí cualquier modificación al contrato o convenio que no afecte el plazo de este, el valor o quien actúa como contratista; se podrá solicitar un otrosí para modificar cualquier error en la elaboración de la respectiva minuta contractual, o para variar ciertas condiciones del contrato en virtud de la necesidad del servicio y/o del advenimiento de circunstancias no previstas. No podrá modificarse aspectos sustanciales del contrato, tales como el objeto y/o su naturaleza, así como tampoco se podrán modificar aspectos que resulten lesivos para los intereses de la entidad.</w:t>
      </w:r>
    </w:p>
    <w:p w14:paraId="4BC7E9D9" w14:textId="77777777" w:rsidR="00455CFF" w:rsidRDefault="00455CFF" w:rsidP="00455CFF">
      <w:pPr>
        <w:spacing w:after="0" w:line="240" w:lineRule="auto"/>
        <w:jc w:val="both"/>
        <w:rPr>
          <w:color w:val="000000"/>
          <w:sz w:val="22"/>
          <w:szCs w:val="22"/>
        </w:rPr>
      </w:pPr>
    </w:p>
    <w:p w14:paraId="4F6307CB" w14:textId="3304D522"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Suspensión.</w:t>
      </w:r>
    </w:p>
    <w:p w14:paraId="252EC80C" w14:textId="77777777" w:rsidR="00455CFF" w:rsidRDefault="00455CFF" w:rsidP="00455CFF">
      <w:pPr>
        <w:spacing w:after="0" w:line="240" w:lineRule="auto"/>
        <w:rPr>
          <w:color w:val="000000"/>
          <w:sz w:val="22"/>
          <w:szCs w:val="22"/>
        </w:rPr>
      </w:pPr>
    </w:p>
    <w:p w14:paraId="0EBD2AE9" w14:textId="77777777" w:rsidR="00455CFF" w:rsidRDefault="00455CFF" w:rsidP="00455CFF">
      <w:pPr>
        <w:spacing w:after="0" w:line="240" w:lineRule="auto"/>
        <w:jc w:val="both"/>
        <w:rPr>
          <w:color w:val="000000"/>
          <w:sz w:val="22"/>
          <w:szCs w:val="22"/>
        </w:rPr>
      </w:pPr>
      <w:r>
        <w:rPr>
          <w:color w:val="000000"/>
          <w:sz w:val="22"/>
          <w:szCs w:val="22"/>
        </w:rPr>
        <w:t>Es la interrupción temporal de la ejecución del contrato, que se da por situaciones de fuerza mayor o caso fortuito o por mutuo acuerdo entre las partes, a efectos de permitir la salvaguarda del interés general.</w:t>
      </w:r>
    </w:p>
    <w:p w14:paraId="0A23E91E" w14:textId="77777777" w:rsidR="00455CFF" w:rsidRDefault="00455CFF" w:rsidP="00455CFF">
      <w:pPr>
        <w:spacing w:after="0" w:line="240" w:lineRule="auto"/>
        <w:jc w:val="both"/>
        <w:rPr>
          <w:color w:val="000000"/>
          <w:sz w:val="22"/>
          <w:szCs w:val="22"/>
        </w:rPr>
      </w:pPr>
    </w:p>
    <w:p w14:paraId="1EB2C76B" w14:textId="77777777" w:rsidR="00455CFF" w:rsidRDefault="00455CFF" w:rsidP="00455CFF">
      <w:pPr>
        <w:spacing w:after="200" w:line="240" w:lineRule="auto"/>
        <w:jc w:val="both"/>
        <w:rPr>
          <w:color w:val="000000"/>
          <w:sz w:val="22"/>
          <w:szCs w:val="22"/>
        </w:rPr>
      </w:pPr>
      <w:r>
        <w:rPr>
          <w:color w:val="000000"/>
          <w:sz w:val="22"/>
          <w:szCs w:val="22"/>
        </w:rPr>
        <w:t>El interventor o supervisor del contrato deberá aprobar la solicitud de suspensión que presente el contratista, o recomendar su suspensión, refrendando ambos el documento final de suspensión junto con la firma del ordenador del gasto correspondiente.</w:t>
      </w:r>
    </w:p>
    <w:p w14:paraId="4B990B18" w14:textId="77777777" w:rsidR="00455CFF" w:rsidRDefault="00455CFF" w:rsidP="00455CFF">
      <w:pPr>
        <w:spacing w:after="200" w:line="240" w:lineRule="auto"/>
        <w:jc w:val="both"/>
        <w:rPr>
          <w:color w:val="000000"/>
          <w:sz w:val="22"/>
          <w:szCs w:val="22"/>
        </w:rPr>
      </w:pPr>
      <w:r>
        <w:rPr>
          <w:color w:val="000000"/>
          <w:sz w:val="22"/>
          <w:szCs w:val="22"/>
        </w:rPr>
        <w:t>Debe tenerse en cuenta que, al reiniciar la ejecución del contrato, el contratista deberá ajustar la vigencia de las garantías para el cumplimiento de las obligaciones a su cargo.</w:t>
      </w:r>
    </w:p>
    <w:p w14:paraId="494B6C8A" w14:textId="77777777" w:rsidR="00455CFF" w:rsidRDefault="00455CFF" w:rsidP="00455CFF">
      <w:pPr>
        <w:spacing w:after="0" w:line="240" w:lineRule="auto"/>
        <w:jc w:val="both"/>
        <w:rPr>
          <w:color w:val="000000"/>
          <w:sz w:val="22"/>
          <w:szCs w:val="22"/>
        </w:rPr>
      </w:pPr>
      <w:r>
        <w:rPr>
          <w:color w:val="000000"/>
          <w:sz w:val="22"/>
          <w:szCs w:val="22"/>
        </w:rPr>
        <w:t>En la solicitud de suspensión debe indicarse el término exacto de suspensión y la fecha en que se reanudarán las actividades contratadas.</w:t>
      </w:r>
    </w:p>
    <w:p w14:paraId="6D8FB549" w14:textId="77777777" w:rsidR="00455CFF" w:rsidRDefault="00455CFF" w:rsidP="00455CFF">
      <w:pPr>
        <w:spacing w:after="0" w:line="240" w:lineRule="auto"/>
        <w:jc w:val="both"/>
        <w:rPr>
          <w:color w:val="000000"/>
          <w:sz w:val="22"/>
          <w:szCs w:val="22"/>
        </w:rPr>
      </w:pPr>
    </w:p>
    <w:p w14:paraId="3D2A927A" w14:textId="43EF16D9"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Terminación anticipada.</w:t>
      </w:r>
    </w:p>
    <w:p w14:paraId="25422DF6" w14:textId="77777777" w:rsidR="00455CFF" w:rsidRDefault="00455CFF" w:rsidP="00455CFF">
      <w:pPr>
        <w:spacing w:after="0" w:line="240" w:lineRule="auto"/>
        <w:rPr>
          <w:color w:val="000000"/>
          <w:sz w:val="22"/>
          <w:szCs w:val="22"/>
        </w:rPr>
      </w:pPr>
    </w:p>
    <w:p w14:paraId="76E9EF76" w14:textId="77777777" w:rsidR="00455CFF" w:rsidRDefault="00455CFF" w:rsidP="00455CFF">
      <w:pPr>
        <w:spacing w:after="0" w:line="240" w:lineRule="auto"/>
        <w:jc w:val="both"/>
        <w:rPr>
          <w:color w:val="000000"/>
          <w:sz w:val="22"/>
          <w:szCs w:val="22"/>
        </w:rPr>
      </w:pPr>
      <w:r>
        <w:rPr>
          <w:color w:val="000000"/>
          <w:sz w:val="22"/>
          <w:szCs w:val="22"/>
        </w:rPr>
        <w:t>La terminación anticipada de los contratos estatales, antes del vencimiento del plazo de ejecución pactado, puede provocarse por:</w:t>
      </w:r>
    </w:p>
    <w:p w14:paraId="07946B72" w14:textId="77777777" w:rsidR="00455CFF" w:rsidRDefault="00455CFF" w:rsidP="00455CFF">
      <w:pPr>
        <w:spacing w:after="0" w:line="240" w:lineRule="auto"/>
        <w:jc w:val="both"/>
        <w:rPr>
          <w:color w:val="000000"/>
          <w:sz w:val="22"/>
          <w:szCs w:val="22"/>
        </w:rPr>
      </w:pPr>
    </w:p>
    <w:p w14:paraId="63EAA557" w14:textId="77777777" w:rsidR="00455CFF" w:rsidRDefault="00455CFF" w:rsidP="00455CFF">
      <w:pPr>
        <w:spacing w:after="200" w:line="240" w:lineRule="auto"/>
        <w:ind w:left="426" w:hanging="284"/>
        <w:jc w:val="both"/>
        <w:rPr>
          <w:color w:val="000000"/>
          <w:sz w:val="22"/>
          <w:szCs w:val="22"/>
        </w:rPr>
      </w:pPr>
      <w:r>
        <w:rPr>
          <w:color w:val="000000"/>
          <w:sz w:val="22"/>
          <w:szCs w:val="22"/>
        </w:rPr>
        <w:t>1.</w:t>
      </w:r>
      <w:r>
        <w:rPr>
          <w:color w:val="000000"/>
          <w:sz w:val="22"/>
          <w:szCs w:val="22"/>
        </w:rPr>
        <w:tab/>
        <w:t>Por el mutuo acuerdo de las partes.</w:t>
      </w:r>
    </w:p>
    <w:p w14:paraId="3BD5EBE6" w14:textId="77777777" w:rsidR="00455CFF" w:rsidRDefault="00455CFF" w:rsidP="00455CFF">
      <w:pPr>
        <w:spacing w:after="200" w:line="240" w:lineRule="auto"/>
        <w:ind w:left="426" w:hanging="284"/>
        <w:jc w:val="both"/>
        <w:rPr>
          <w:color w:val="000000"/>
          <w:sz w:val="22"/>
          <w:szCs w:val="22"/>
        </w:rPr>
      </w:pPr>
      <w:r>
        <w:rPr>
          <w:color w:val="000000"/>
          <w:sz w:val="22"/>
          <w:szCs w:val="22"/>
        </w:rPr>
        <w:t xml:space="preserve">2. </w:t>
      </w:r>
      <w:r>
        <w:rPr>
          <w:color w:val="000000"/>
          <w:sz w:val="22"/>
          <w:szCs w:val="22"/>
        </w:rPr>
        <w:tab/>
        <w:t>Por el ejercicio de la potestad unilateral del FBSCGR para resolver o terminar el contrato estatal, de conformidad con los requisitos establecidos en la ley.</w:t>
      </w:r>
    </w:p>
    <w:p w14:paraId="18C7A29C" w14:textId="77777777" w:rsidR="00455CFF" w:rsidRDefault="00455CFF" w:rsidP="00455CFF">
      <w:pPr>
        <w:pBdr>
          <w:top w:val="nil"/>
          <w:left w:val="nil"/>
          <w:bottom w:val="nil"/>
          <w:right w:val="nil"/>
          <w:between w:val="nil"/>
        </w:pBdr>
        <w:spacing w:after="0" w:line="240" w:lineRule="auto"/>
        <w:ind w:left="426" w:hanging="284"/>
        <w:jc w:val="both"/>
        <w:rPr>
          <w:color w:val="000000"/>
          <w:sz w:val="22"/>
          <w:szCs w:val="22"/>
        </w:rPr>
      </w:pPr>
      <w:r>
        <w:rPr>
          <w:color w:val="000000"/>
          <w:sz w:val="22"/>
          <w:szCs w:val="22"/>
        </w:rPr>
        <w:t xml:space="preserve">3. </w:t>
      </w:r>
      <w:r>
        <w:rPr>
          <w:color w:val="000000"/>
          <w:sz w:val="22"/>
          <w:szCs w:val="22"/>
        </w:rPr>
        <w:tab/>
        <w:t>En los casos en que se declara la caducidad del contrato estatal por parte de la Entidad.</w:t>
      </w:r>
    </w:p>
    <w:p w14:paraId="3DB5FC29" w14:textId="77777777" w:rsidR="00455CFF" w:rsidRDefault="00455CFF" w:rsidP="00455CFF">
      <w:pPr>
        <w:pBdr>
          <w:top w:val="nil"/>
          <w:left w:val="nil"/>
          <w:bottom w:val="nil"/>
          <w:right w:val="nil"/>
          <w:between w:val="nil"/>
        </w:pBdr>
        <w:spacing w:after="0" w:line="240" w:lineRule="auto"/>
        <w:jc w:val="both"/>
        <w:rPr>
          <w:b/>
          <w:color w:val="000000"/>
          <w:sz w:val="22"/>
          <w:szCs w:val="22"/>
        </w:rPr>
      </w:pPr>
    </w:p>
    <w:p w14:paraId="0997814C" w14:textId="0F228F94" w:rsidR="00455CFF" w:rsidRPr="00455CFF" w:rsidRDefault="00455CFF" w:rsidP="008525C5">
      <w:pPr>
        <w:pStyle w:val="Prrafodelista"/>
        <w:keepNext/>
        <w:keepLines/>
        <w:numPr>
          <w:ilvl w:val="0"/>
          <w:numId w:val="38"/>
        </w:numPr>
        <w:spacing w:after="0" w:line="240" w:lineRule="auto"/>
        <w:jc w:val="both"/>
        <w:rPr>
          <w:b/>
          <w:color w:val="000000"/>
          <w:sz w:val="22"/>
          <w:szCs w:val="22"/>
        </w:rPr>
      </w:pPr>
      <w:r w:rsidRPr="00455CFF">
        <w:rPr>
          <w:b/>
          <w:color w:val="000000"/>
          <w:sz w:val="22"/>
          <w:szCs w:val="22"/>
        </w:rPr>
        <w:t>Cláusulas o estipulaciones excepcionales.</w:t>
      </w:r>
    </w:p>
    <w:p w14:paraId="1447F044" w14:textId="77777777" w:rsidR="00455CFF" w:rsidRDefault="00455CFF" w:rsidP="00455CFF">
      <w:pPr>
        <w:spacing w:after="0" w:line="240" w:lineRule="auto"/>
        <w:rPr>
          <w:color w:val="000000"/>
          <w:sz w:val="22"/>
          <w:szCs w:val="22"/>
        </w:rPr>
      </w:pPr>
    </w:p>
    <w:p w14:paraId="26D92843" w14:textId="77777777" w:rsidR="00455CFF" w:rsidRDefault="00455CFF" w:rsidP="00455CFF">
      <w:pPr>
        <w:spacing w:after="0" w:line="240" w:lineRule="auto"/>
        <w:jc w:val="both"/>
        <w:rPr>
          <w:color w:val="000000"/>
          <w:sz w:val="22"/>
          <w:szCs w:val="22"/>
        </w:rPr>
      </w:pPr>
      <w:r>
        <w:rPr>
          <w:color w:val="000000"/>
          <w:sz w:val="22"/>
          <w:szCs w:val="22"/>
        </w:rPr>
        <w:t>Para el cumplimiento de los fines de la contratación, el Fondo de Bienestar Social de la Contraloría General de la República, al celebrar un contrato:</w:t>
      </w:r>
    </w:p>
    <w:p w14:paraId="73EA57B8" w14:textId="77777777" w:rsidR="00455CFF" w:rsidRDefault="00455CFF" w:rsidP="00455CFF">
      <w:pPr>
        <w:spacing w:after="0" w:line="240" w:lineRule="auto"/>
        <w:jc w:val="both"/>
        <w:rPr>
          <w:color w:val="000000"/>
          <w:sz w:val="22"/>
          <w:szCs w:val="22"/>
        </w:rPr>
      </w:pPr>
    </w:p>
    <w:p w14:paraId="003435B1" w14:textId="57419F80" w:rsidR="00455CFF" w:rsidRPr="00455CFF" w:rsidRDefault="00455CFF" w:rsidP="008525C5">
      <w:pPr>
        <w:pStyle w:val="Prrafodelista"/>
        <w:numPr>
          <w:ilvl w:val="0"/>
          <w:numId w:val="33"/>
        </w:numPr>
        <w:spacing w:after="200" w:line="240" w:lineRule="auto"/>
        <w:jc w:val="both"/>
        <w:rPr>
          <w:color w:val="000000"/>
          <w:sz w:val="22"/>
          <w:szCs w:val="22"/>
        </w:rPr>
      </w:pPr>
      <w:r w:rsidRPr="00455CFF">
        <w:rPr>
          <w:sz w:val="22"/>
          <w:szCs w:val="22"/>
        </w:rPr>
        <w:t>Tendrá la Dirección de Gestión Corporativa y la responsabilidad</w:t>
      </w:r>
      <w:r w:rsidRPr="00455CFF">
        <w:rPr>
          <w:color w:val="000000"/>
          <w:sz w:val="22"/>
          <w:szCs w:val="22"/>
        </w:rPr>
        <w:t xml:space="preserve"> de ejercer el control y vigilancia de la ejecución del contrato. En consecuencia, con el exclusivo objeto </w:t>
      </w:r>
      <w:r w:rsidRPr="00455CFF">
        <w:rPr>
          <w:color w:val="000000"/>
          <w:sz w:val="22"/>
          <w:szCs w:val="22"/>
        </w:rPr>
        <w:lastRenderedPageBreak/>
        <w:t>de evitar la paralización o la afectación grave de los servicios públicos a su cargo y asegurar la inmediata, continua y adecuada prestación podrá, en los casos previstos en el numeral 2 del artículo 14 de la Ley 80 de 1993 (transcritos a continuación), interpretar los documentos contractuales y las estipulaciones en ellos convenidas, introducir modificaciones a lo contratado y, cuando las condiciones particulares de la prestación así lo exijan, terminar unilateralmente el contrato celebrado.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según los riesgos previstos en el contrato. Contra los actos administrativos que ordenen la interpretación, modificación y terminación unilaterales procederá el recurso de reposición, sin perjuicio de la acción contractual que puede intentar el contratista, según lo previsto en el artículo 77 de la Ley 80 de 1993.</w:t>
      </w:r>
    </w:p>
    <w:p w14:paraId="6DFC86EA" w14:textId="052AEAD3" w:rsidR="00455CFF" w:rsidRPr="00455CFF" w:rsidRDefault="00455CFF" w:rsidP="008525C5">
      <w:pPr>
        <w:pStyle w:val="Prrafodelista"/>
        <w:numPr>
          <w:ilvl w:val="0"/>
          <w:numId w:val="33"/>
        </w:numPr>
        <w:spacing w:after="0" w:line="240" w:lineRule="auto"/>
        <w:jc w:val="both"/>
        <w:rPr>
          <w:color w:val="000000"/>
          <w:sz w:val="22"/>
          <w:szCs w:val="22"/>
        </w:rPr>
      </w:pPr>
      <w:r w:rsidRPr="00455CFF">
        <w:rPr>
          <w:color w:val="000000"/>
          <w:sz w:val="22"/>
          <w:szCs w:val="22"/>
        </w:rPr>
        <w:t>Pactará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El Fondo de Bienestar Social de la Contraloría General de la República podrá pactar estas cláusulas en los contratos de suministro y de prestación de servicios. En los contratos que se celebren con personas públicas internacionales, o de cooperación, ayuda o asistencia; en los interadministrativos; en los de empréstito, donación y arrendamiento, y en los contratos que tengan por objeto el desarrollo directo de actividades científicas o tecnológicas, así como en los contratos de seguro tomados por el Fondo de Bienestar Social de la Contraloría General de la República, se prescindirá de la utilización de las cláusulas o estipulaciones excepcionales.</w:t>
      </w:r>
    </w:p>
    <w:p w14:paraId="0BD0A105" w14:textId="77777777" w:rsidR="00455CFF" w:rsidRDefault="00455CFF" w:rsidP="00455CFF">
      <w:pPr>
        <w:spacing w:after="0" w:line="240" w:lineRule="auto"/>
        <w:jc w:val="both"/>
        <w:rPr>
          <w:color w:val="000000"/>
          <w:sz w:val="22"/>
          <w:szCs w:val="22"/>
        </w:rPr>
      </w:pPr>
    </w:p>
    <w:p w14:paraId="5DBDEECB" w14:textId="6E98AAE3" w:rsidR="00455CFF" w:rsidRPr="00455CFF" w:rsidRDefault="00455CFF" w:rsidP="008525C5">
      <w:pPr>
        <w:pStyle w:val="Prrafodelista"/>
        <w:numPr>
          <w:ilvl w:val="0"/>
          <w:numId w:val="38"/>
        </w:numPr>
        <w:pBdr>
          <w:top w:val="nil"/>
          <w:left w:val="nil"/>
          <w:bottom w:val="nil"/>
          <w:right w:val="nil"/>
          <w:between w:val="nil"/>
        </w:pBdr>
        <w:spacing w:after="0" w:line="240" w:lineRule="auto"/>
        <w:jc w:val="both"/>
        <w:rPr>
          <w:b/>
          <w:color w:val="000000"/>
          <w:sz w:val="22"/>
          <w:szCs w:val="22"/>
        </w:rPr>
      </w:pPr>
      <w:r w:rsidRPr="00455CFF">
        <w:rPr>
          <w:b/>
          <w:color w:val="000000"/>
          <w:sz w:val="22"/>
          <w:szCs w:val="22"/>
        </w:rPr>
        <w:t>Interpretación unilateral.</w:t>
      </w:r>
    </w:p>
    <w:p w14:paraId="5A7EC181" w14:textId="77777777" w:rsidR="00455CFF" w:rsidRDefault="00455CFF" w:rsidP="00455CFF">
      <w:pPr>
        <w:pBdr>
          <w:top w:val="nil"/>
          <w:left w:val="nil"/>
          <w:bottom w:val="nil"/>
          <w:right w:val="nil"/>
          <w:between w:val="nil"/>
        </w:pBdr>
        <w:spacing w:after="0" w:line="240" w:lineRule="auto"/>
        <w:jc w:val="both"/>
        <w:rPr>
          <w:b/>
          <w:color w:val="000000"/>
          <w:sz w:val="22"/>
          <w:szCs w:val="22"/>
        </w:rPr>
      </w:pPr>
    </w:p>
    <w:p w14:paraId="4BD250F2" w14:textId="77777777" w:rsidR="00455CFF" w:rsidRDefault="00455CFF" w:rsidP="00455CFF">
      <w:pPr>
        <w:spacing w:after="0" w:line="240" w:lineRule="auto"/>
        <w:jc w:val="both"/>
        <w:rPr>
          <w:color w:val="000000"/>
          <w:sz w:val="22"/>
          <w:szCs w:val="22"/>
        </w:rPr>
      </w:pPr>
      <w:r>
        <w:rPr>
          <w:color w:val="000000"/>
          <w:sz w:val="22"/>
          <w:szCs w:val="22"/>
        </w:rPr>
        <w:t>Si durante la ejecución del contrato surgen discrepancias entre las partes sobre la interpretación de algunas de sus estipulaciones que puedan conducir a la paralización o a la afectación grave del servicio público que se pretende satisfacer con el objeto contratado, el FBSCGR, si no se logra acuerdo, interpretará en acto administrativo debidamente motivado, las estipulaciones o cláusulas objeto de la diferencia.</w:t>
      </w:r>
    </w:p>
    <w:p w14:paraId="5E784102" w14:textId="77777777" w:rsidR="00455CFF" w:rsidRDefault="00455CFF" w:rsidP="00455CFF">
      <w:pPr>
        <w:spacing w:after="0" w:line="240" w:lineRule="auto"/>
        <w:jc w:val="both"/>
        <w:rPr>
          <w:color w:val="000000"/>
          <w:sz w:val="22"/>
          <w:szCs w:val="22"/>
        </w:rPr>
      </w:pPr>
    </w:p>
    <w:p w14:paraId="4662D58C" w14:textId="23E5852A" w:rsidR="00455CFF" w:rsidRPr="00455CFF" w:rsidRDefault="00455CFF" w:rsidP="008525C5">
      <w:pPr>
        <w:pStyle w:val="Prrafodelista"/>
        <w:numPr>
          <w:ilvl w:val="0"/>
          <w:numId w:val="38"/>
        </w:numPr>
        <w:pBdr>
          <w:top w:val="nil"/>
          <w:left w:val="nil"/>
          <w:bottom w:val="nil"/>
          <w:right w:val="nil"/>
          <w:between w:val="nil"/>
        </w:pBdr>
        <w:spacing w:after="0" w:line="240" w:lineRule="auto"/>
        <w:jc w:val="both"/>
        <w:rPr>
          <w:b/>
          <w:color w:val="000000"/>
          <w:sz w:val="22"/>
          <w:szCs w:val="22"/>
        </w:rPr>
      </w:pPr>
      <w:r w:rsidRPr="00455CFF">
        <w:rPr>
          <w:b/>
          <w:color w:val="000000"/>
          <w:sz w:val="22"/>
          <w:szCs w:val="22"/>
        </w:rPr>
        <w:t>Modificación unilateral.</w:t>
      </w:r>
    </w:p>
    <w:p w14:paraId="58A7444F" w14:textId="77777777" w:rsidR="00455CFF" w:rsidRDefault="00455CFF" w:rsidP="00455CFF">
      <w:pPr>
        <w:pBdr>
          <w:top w:val="nil"/>
          <w:left w:val="nil"/>
          <w:bottom w:val="nil"/>
          <w:right w:val="nil"/>
          <w:between w:val="nil"/>
        </w:pBdr>
        <w:spacing w:after="0" w:line="240" w:lineRule="auto"/>
        <w:jc w:val="both"/>
        <w:rPr>
          <w:b/>
          <w:color w:val="000000"/>
          <w:sz w:val="22"/>
          <w:szCs w:val="22"/>
        </w:rPr>
      </w:pPr>
    </w:p>
    <w:p w14:paraId="23F46C7C" w14:textId="77777777" w:rsidR="00455CFF" w:rsidRDefault="00455CFF" w:rsidP="00455CFF">
      <w:pPr>
        <w:spacing w:after="0" w:line="240" w:lineRule="auto"/>
        <w:jc w:val="both"/>
        <w:rPr>
          <w:color w:val="000000"/>
          <w:sz w:val="22"/>
          <w:szCs w:val="22"/>
        </w:rPr>
      </w:pPr>
      <w:r>
        <w:rPr>
          <w:color w:val="000000"/>
          <w:sz w:val="22"/>
          <w:szCs w:val="22"/>
        </w:rPr>
        <w:t>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w:t>
      </w:r>
    </w:p>
    <w:p w14:paraId="72F28618" w14:textId="77777777" w:rsidR="00455CFF" w:rsidRDefault="00455CFF" w:rsidP="00455CFF">
      <w:pPr>
        <w:spacing w:after="0" w:line="240" w:lineRule="auto"/>
        <w:jc w:val="both"/>
        <w:rPr>
          <w:color w:val="000000"/>
          <w:sz w:val="22"/>
          <w:szCs w:val="22"/>
        </w:rPr>
      </w:pPr>
    </w:p>
    <w:p w14:paraId="2BD637DD" w14:textId="32612B49" w:rsidR="00455CFF" w:rsidRDefault="00455CFF" w:rsidP="00455CFF">
      <w:pPr>
        <w:spacing w:after="200" w:line="240" w:lineRule="auto"/>
        <w:jc w:val="both"/>
        <w:rPr>
          <w:color w:val="000000"/>
          <w:sz w:val="22"/>
          <w:szCs w:val="22"/>
        </w:rPr>
      </w:pPr>
      <w:r>
        <w:rPr>
          <w:color w:val="000000"/>
          <w:sz w:val="22"/>
          <w:szCs w:val="22"/>
        </w:rPr>
        <w:lastRenderedPageBreak/>
        <w:t>Si las modificaciones alteran el valor del contrato en veinte por ciento (20%) o más del valor inicial, el contratista podrá renunciar a la continuación de la ejecución. En este evento, se ordenará la liquidación del contrato y el FBSCGR adoptará de manera inmediata las medidas que fueren necesarias para garantizar la terminación del objeto de este.</w:t>
      </w:r>
    </w:p>
    <w:p w14:paraId="5429F658" w14:textId="1AFF5200" w:rsidR="00455CFF" w:rsidRPr="00455CFF" w:rsidRDefault="00455CFF" w:rsidP="008525C5">
      <w:pPr>
        <w:pStyle w:val="Prrafodelista"/>
        <w:numPr>
          <w:ilvl w:val="0"/>
          <w:numId w:val="38"/>
        </w:numPr>
        <w:pBdr>
          <w:top w:val="nil"/>
          <w:left w:val="nil"/>
          <w:bottom w:val="nil"/>
          <w:right w:val="nil"/>
          <w:between w:val="nil"/>
        </w:pBdr>
        <w:spacing w:after="200" w:line="240" w:lineRule="auto"/>
        <w:jc w:val="both"/>
        <w:rPr>
          <w:b/>
          <w:color w:val="000000"/>
          <w:sz w:val="22"/>
          <w:szCs w:val="22"/>
        </w:rPr>
      </w:pPr>
      <w:r w:rsidRPr="00455CFF">
        <w:rPr>
          <w:b/>
          <w:color w:val="000000"/>
          <w:sz w:val="22"/>
          <w:szCs w:val="22"/>
        </w:rPr>
        <w:t>Terminación unilateral.</w:t>
      </w:r>
    </w:p>
    <w:p w14:paraId="68DC7EBC" w14:textId="77777777" w:rsidR="00455CFF" w:rsidRDefault="00455CFF" w:rsidP="00455CFF">
      <w:pPr>
        <w:spacing w:after="200" w:line="240" w:lineRule="auto"/>
        <w:jc w:val="both"/>
        <w:rPr>
          <w:color w:val="000000"/>
          <w:sz w:val="22"/>
          <w:szCs w:val="22"/>
        </w:rPr>
      </w:pPr>
      <w:r>
        <w:rPr>
          <w:color w:val="000000"/>
          <w:sz w:val="22"/>
          <w:szCs w:val="22"/>
        </w:rPr>
        <w:t>El Fondo de Bienestar Social de la Contraloría General de la República, en acto administrativo debidamente motivado, dispondrá la terminación anticipada del contrato en los siguientes eventos:</w:t>
      </w:r>
    </w:p>
    <w:p w14:paraId="6DF6DA4B" w14:textId="77777777" w:rsidR="00455CFF" w:rsidRDefault="00455CFF" w:rsidP="008525C5">
      <w:pPr>
        <w:numPr>
          <w:ilvl w:val="5"/>
          <w:numId w:val="38"/>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Cuando las exigencias del servicio público lo requieran o la situación de orden público lo imponga.</w:t>
      </w:r>
    </w:p>
    <w:p w14:paraId="322173F2" w14:textId="77777777" w:rsidR="00455CFF" w:rsidRDefault="00455CFF" w:rsidP="008525C5">
      <w:pPr>
        <w:numPr>
          <w:ilvl w:val="5"/>
          <w:numId w:val="38"/>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Por muerte o incapacidad física permanente del contratista, si es persona natural, o por disolución de la persona jurídica del contratista.</w:t>
      </w:r>
    </w:p>
    <w:p w14:paraId="4869D8C4" w14:textId="77777777" w:rsidR="00455CFF" w:rsidRDefault="00455CFF" w:rsidP="008525C5">
      <w:pPr>
        <w:numPr>
          <w:ilvl w:val="5"/>
          <w:numId w:val="38"/>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Por interdicción judicial de declaración de quiebra del contratista.</w:t>
      </w:r>
    </w:p>
    <w:p w14:paraId="1FADA67B" w14:textId="77777777" w:rsidR="00455CFF" w:rsidRDefault="00455CFF" w:rsidP="008525C5">
      <w:pPr>
        <w:numPr>
          <w:ilvl w:val="5"/>
          <w:numId w:val="38"/>
        </w:numPr>
        <w:pBdr>
          <w:top w:val="nil"/>
          <w:left w:val="nil"/>
          <w:bottom w:val="nil"/>
          <w:right w:val="nil"/>
          <w:between w:val="nil"/>
        </w:pBdr>
        <w:spacing w:after="200" w:line="240" w:lineRule="auto"/>
        <w:ind w:left="284" w:firstLine="0"/>
        <w:jc w:val="both"/>
        <w:rPr>
          <w:color w:val="000000"/>
          <w:sz w:val="22"/>
          <w:szCs w:val="22"/>
        </w:rPr>
      </w:pPr>
      <w:r>
        <w:rPr>
          <w:color w:val="000000"/>
          <w:sz w:val="22"/>
          <w:szCs w:val="22"/>
        </w:rPr>
        <w:t>Por cesación de pagos o embargos judiciales del contratista que afecten de manera grave el cumplimiento del contrato.</w:t>
      </w:r>
    </w:p>
    <w:p w14:paraId="63D876E7" w14:textId="77777777" w:rsidR="00455CFF" w:rsidRDefault="00455CFF" w:rsidP="00455CFF">
      <w:pPr>
        <w:spacing w:after="200" w:line="240" w:lineRule="auto"/>
        <w:jc w:val="both"/>
        <w:rPr>
          <w:color w:val="000000"/>
          <w:sz w:val="22"/>
          <w:szCs w:val="22"/>
        </w:rPr>
      </w:pPr>
      <w:r>
        <w:rPr>
          <w:color w:val="000000"/>
          <w:sz w:val="22"/>
          <w:szCs w:val="22"/>
        </w:rPr>
        <w:t>Sin embargo, en los casos a que se refieren los literales 10.2 y 10.3 de este numeral podrá continuar la ejecución con el garante de la obligación.</w:t>
      </w:r>
    </w:p>
    <w:p w14:paraId="02565AEE" w14:textId="2FF01BE9" w:rsidR="00455CFF" w:rsidRDefault="00455CFF" w:rsidP="00455CFF">
      <w:pPr>
        <w:spacing w:after="200" w:line="240" w:lineRule="auto"/>
        <w:jc w:val="both"/>
        <w:rPr>
          <w:color w:val="000000"/>
          <w:sz w:val="22"/>
          <w:szCs w:val="22"/>
        </w:rPr>
      </w:pPr>
      <w:r>
        <w:rPr>
          <w:color w:val="000000"/>
          <w:sz w:val="22"/>
          <w:szCs w:val="22"/>
        </w:rPr>
        <w:t>La iniciación del trámite de reorganización empresarial no dará lugar a la declaratoria de terminación unilateral. En tal evento la ejecución se hará con sujeción a las normas sobre administración de negocios del deudor en reorganización. La entidad dispondrá las medidas de inspección, control y vigilancia necesarias para asegurar el cumplimiento del objeto contractual e impedir la paralización del servicio.</w:t>
      </w:r>
    </w:p>
    <w:p w14:paraId="1F142D13" w14:textId="77777777" w:rsidR="00455CFF" w:rsidRPr="00455CFF" w:rsidRDefault="00455CFF" w:rsidP="008525C5">
      <w:pPr>
        <w:pStyle w:val="Prrafodelista"/>
        <w:numPr>
          <w:ilvl w:val="0"/>
          <w:numId w:val="40"/>
        </w:numPr>
        <w:pBdr>
          <w:top w:val="nil"/>
          <w:left w:val="nil"/>
          <w:bottom w:val="nil"/>
          <w:right w:val="nil"/>
          <w:between w:val="nil"/>
        </w:pBdr>
        <w:spacing w:after="200" w:line="240" w:lineRule="auto"/>
        <w:jc w:val="both"/>
        <w:rPr>
          <w:b/>
          <w:color w:val="000000"/>
          <w:sz w:val="22"/>
          <w:szCs w:val="22"/>
        </w:rPr>
      </w:pPr>
      <w:r w:rsidRPr="00455CFF">
        <w:rPr>
          <w:b/>
          <w:color w:val="000000"/>
          <w:sz w:val="22"/>
          <w:szCs w:val="22"/>
        </w:rPr>
        <w:t>Supervisión e Interventoría</w:t>
      </w:r>
    </w:p>
    <w:p w14:paraId="6411F6AF" w14:textId="77777777" w:rsidR="00455CFF" w:rsidRPr="00B8477E" w:rsidRDefault="00455CFF" w:rsidP="00455CFF">
      <w:pPr>
        <w:jc w:val="both"/>
        <w:rPr>
          <w:sz w:val="22"/>
          <w:szCs w:val="22"/>
        </w:rPr>
      </w:pPr>
      <w:r w:rsidRPr="00B8477E">
        <w:rPr>
          <w:sz w:val="22"/>
          <w:szCs w:val="22"/>
        </w:rPr>
        <w:t>Suscrito y publicado en el SECOP II el contrato o contratos, aprobadas las pólizas, en caso de que se requieran y solicitado el registro presupuestal, el funcionario y/o contratista encargado del proceso elaborará la comunicación de supervisión el cual debe ser aprobado por el Ordenador del Gasto y registrado en el aplicativo de correspondencia Alfanet.</w:t>
      </w:r>
    </w:p>
    <w:p w14:paraId="20318E0A" w14:textId="77777777" w:rsidR="00455CFF" w:rsidRDefault="00455CFF" w:rsidP="00455CFF">
      <w:pPr>
        <w:jc w:val="both"/>
        <w:rPr>
          <w:sz w:val="22"/>
          <w:szCs w:val="22"/>
        </w:rPr>
      </w:pPr>
      <w:r>
        <w:rPr>
          <w:sz w:val="22"/>
          <w:szCs w:val="22"/>
        </w:rPr>
        <w:t>Sin embargo, es importante precisar que la designación de los supervisores de los contratos o convenios corresponde al Ordenador del Gasto, previa recomendación del área que requirió la contratación, una vez revisada la idoneidad para el ejercicio.</w:t>
      </w:r>
    </w:p>
    <w:p w14:paraId="2822CFC7"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r>
        <w:rPr>
          <w:color w:val="000000"/>
          <w:sz w:val="22"/>
          <w:szCs w:val="22"/>
        </w:rPr>
        <w:t>El supervisor debe ser un funcionario que conozca técnicamente el objeto del contrato, la importancia de la ejecución efectiva del mismo y que tenga la experiencia y perfil necesarios para llevar a cabo la correspondiente supervisión. La dependencia solicitante deberá verificar que el supervisor que designe cumpla las condiciones necesarias para el ejercicio de esta actividad.</w:t>
      </w:r>
    </w:p>
    <w:p w14:paraId="5A89DD55" w14:textId="77777777" w:rsidR="00455CFF" w:rsidRDefault="00455CFF" w:rsidP="00455CFF">
      <w:pPr>
        <w:pBdr>
          <w:top w:val="nil"/>
          <w:left w:val="nil"/>
          <w:bottom w:val="nil"/>
          <w:right w:val="nil"/>
          <w:between w:val="nil"/>
        </w:pBdr>
        <w:shd w:val="clear" w:color="auto" w:fill="FFFFFF"/>
        <w:spacing w:after="0" w:line="240" w:lineRule="auto"/>
        <w:jc w:val="both"/>
        <w:rPr>
          <w:color w:val="000000"/>
          <w:sz w:val="22"/>
          <w:szCs w:val="22"/>
        </w:rPr>
      </w:pPr>
    </w:p>
    <w:p w14:paraId="75FCF020" w14:textId="77777777" w:rsidR="00455CFF" w:rsidRDefault="00455CFF" w:rsidP="00455CFF">
      <w:pPr>
        <w:pBdr>
          <w:top w:val="nil"/>
          <w:left w:val="nil"/>
          <w:bottom w:val="nil"/>
          <w:right w:val="nil"/>
          <w:between w:val="nil"/>
        </w:pBdr>
        <w:shd w:val="clear" w:color="auto" w:fill="FFFFFF"/>
        <w:spacing w:after="150" w:line="240" w:lineRule="auto"/>
        <w:jc w:val="both"/>
        <w:rPr>
          <w:color w:val="000000"/>
          <w:sz w:val="22"/>
          <w:szCs w:val="22"/>
        </w:rPr>
      </w:pPr>
      <w:r>
        <w:rPr>
          <w:color w:val="000000"/>
          <w:sz w:val="22"/>
          <w:szCs w:val="22"/>
        </w:rPr>
        <w:t>Recibido por parte del Supervisor del contrato la comunicación de supervisión se inicia la etapa de ejecución y supervisión:</w:t>
      </w:r>
    </w:p>
    <w:p w14:paraId="0394EB32" w14:textId="77777777" w:rsidR="00455CFF" w:rsidRDefault="00455CFF" w:rsidP="00455CFF">
      <w:pPr>
        <w:pBdr>
          <w:top w:val="nil"/>
          <w:left w:val="nil"/>
          <w:bottom w:val="nil"/>
          <w:right w:val="nil"/>
          <w:between w:val="nil"/>
        </w:pBdr>
        <w:spacing w:after="0" w:line="240" w:lineRule="auto"/>
        <w:jc w:val="both"/>
        <w:rPr>
          <w:color w:val="000000"/>
          <w:sz w:val="22"/>
          <w:szCs w:val="22"/>
        </w:rPr>
      </w:pPr>
      <w:r>
        <w:rPr>
          <w:color w:val="000000"/>
          <w:sz w:val="22"/>
          <w:szCs w:val="22"/>
        </w:rPr>
        <w:lastRenderedPageBreak/>
        <w:t xml:space="preserve">La etapa de ejecución es responsabilidad del supervisor o del interventor, quienes a nombre del Fondo de Bienestar Social de la Contraloría General de la República deben vigilar y exigir la ejecución idónea y oportuna de las obligaciones contractuales. </w:t>
      </w:r>
    </w:p>
    <w:p w14:paraId="030FA27A" w14:textId="77777777" w:rsidR="00455CFF" w:rsidRDefault="00455CFF" w:rsidP="00455CFF">
      <w:pPr>
        <w:pBdr>
          <w:top w:val="nil"/>
          <w:left w:val="nil"/>
          <w:bottom w:val="nil"/>
          <w:right w:val="nil"/>
          <w:between w:val="nil"/>
        </w:pBdr>
        <w:spacing w:after="0" w:line="240" w:lineRule="auto"/>
        <w:jc w:val="both"/>
        <w:rPr>
          <w:color w:val="000000"/>
          <w:sz w:val="22"/>
          <w:szCs w:val="22"/>
        </w:rPr>
      </w:pPr>
    </w:p>
    <w:p w14:paraId="09D8D679" w14:textId="77777777" w:rsidR="00455CFF" w:rsidRDefault="00455CFF" w:rsidP="00455CFF">
      <w:pPr>
        <w:pBdr>
          <w:top w:val="nil"/>
          <w:left w:val="nil"/>
          <w:bottom w:val="nil"/>
          <w:right w:val="nil"/>
          <w:between w:val="nil"/>
        </w:pBdr>
        <w:spacing w:after="0" w:line="240" w:lineRule="auto"/>
        <w:jc w:val="both"/>
        <w:rPr>
          <w:color w:val="000000"/>
          <w:sz w:val="22"/>
          <w:szCs w:val="22"/>
        </w:rPr>
      </w:pPr>
      <w:r>
        <w:rPr>
          <w:b/>
          <w:color w:val="000000"/>
          <w:sz w:val="22"/>
          <w:szCs w:val="22"/>
        </w:rPr>
        <w:t xml:space="preserve">El acta de inicio. </w:t>
      </w:r>
      <w:r>
        <w:rPr>
          <w:color w:val="000000"/>
          <w:sz w:val="22"/>
          <w:szCs w:val="22"/>
        </w:rPr>
        <w:t>Es el documento con el que se deja constancia escrita de la fecha de inicio de ejecución del contrato, la cual debe firmarse entre el supervisor del contrato, el interventor (sólo para aquellos contratos que requieren interventoría) y del contratista o su representante legal o apoderado. El acta de inicio es responsabilidad del supervisor y debe ser publicada por el supervisor dentro de los tres (3) días hábiles siguientes a la suscripción del mismo.</w:t>
      </w:r>
    </w:p>
    <w:p w14:paraId="5EA8A39E" w14:textId="77777777" w:rsidR="00455CFF" w:rsidRDefault="00455CFF" w:rsidP="00455CFF">
      <w:pPr>
        <w:pBdr>
          <w:top w:val="nil"/>
          <w:left w:val="nil"/>
          <w:bottom w:val="nil"/>
          <w:right w:val="nil"/>
          <w:between w:val="nil"/>
        </w:pBdr>
        <w:spacing w:after="0" w:line="240" w:lineRule="auto"/>
        <w:rPr>
          <w:color w:val="000000"/>
          <w:sz w:val="22"/>
          <w:szCs w:val="22"/>
        </w:rPr>
      </w:pPr>
    </w:p>
    <w:p w14:paraId="0699D60F" w14:textId="77777777" w:rsidR="00455CFF" w:rsidRDefault="00455CFF" w:rsidP="00455CFF">
      <w:pPr>
        <w:spacing w:after="0" w:line="240" w:lineRule="auto"/>
        <w:jc w:val="both"/>
        <w:rPr>
          <w:color w:val="000000"/>
          <w:sz w:val="22"/>
          <w:szCs w:val="22"/>
        </w:rPr>
      </w:pPr>
      <w:r>
        <w:rPr>
          <w:color w:val="000000"/>
          <w:sz w:val="22"/>
          <w:szCs w:val="22"/>
        </w:rPr>
        <w:t>La ejecución del contrato se debe llevar a cabo dentro del término estipulado en el contrato, contado desde la fecha plasmada en el acta de inicio.</w:t>
      </w:r>
    </w:p>
    <w:p w14:paraId="56B5B6B2" w14:textId="77777777" w:rsidR="00455CFF" w:rsidRDefault="00455CFF" w:rsidP="00455CFF">
      <w:pPr>
        <w:spacing w:after="0" w:line="240" w:lineRule="auto"/>
        <w:jc w:val="both"/>
        <w:rPr>
          <w:color w:val="000000"/>
          <w:sz w:val="22"/>
          <w:szCs w:val="22"/>
        </w:rPr>
      </w:pPr>
    </w:p>
    <w:p w14:paraId="142E9BD0" w14:textId="77777777" w:rsidR="00455CFF" w:rsidRDefault="00455CFF" w:rsidP="00455CFF">
      <w:pPr>
        <w:spacing w:after="0" w:line="240" w:lineRule="auto"/>
        <w:jc w:val="both"/>
        <w:rPr>
          <w:color w:val="000000"/>
          <w:sz w:val="22"/>
          <w:szCs w:val="22"/>
        </w:rPr>
      </w:pPr>
      <w:r>
        <w:rPr>
          <w:color w:val="000000"/>
          <w:sz w:val="22"/>
          <w:szCs w:val="22"/>
        </w:rPr>
        <w:t xml:space="preserve">El supervisor del contrato debe iniciar la ejecución del mismo en el SECOP II y realizar la </w:t>
      </w:r>
      <w:proofErr w:type="gramStart"/>
      <w:r>
        <w:rPr>
          <w:color w:val="000000"/>
          <w:sz w:val="22"/>
          <w:szCs w:val="22"/>
        </w:rPr>
        <w:t>respectiva  publicación</w:t>
      </w:r>
      <w:proofErr w:type="gramEnd"/>
      <w:r>
        <w:rPr>
          <w:color w:val="000000"/>
          <w:sz w:val="22"/>
          <w:szCs w:val="22"/>
        </w:rPr>
        <w:t xml:space="preserve"> del acta de inicio en el módulo “7” ejecución del contrato.</w:t>
      </w:r>
    </w:p>
    <w:p w14:paraId="5B1C4989" w14:textId="77777777" w:rsidR="00455CFF" w:rsidRDefault="00455CFF" w:rsidP="00455CFF">
      <w:pPr>
        <w:spacing w:after="0" w:line="240" w:lineRule="auto"/>
        <w:jc w:val="both"/>
        <w:rPr>
          <w:color w:val="000000"/>
          <w:sz w:val="22"/>
          <w:szCs w:val="22"/>
        </w:rPr>
      </w:pPr>
    </w:p>
    <w:p w14:paraId="673DF7D7" w14:textId="77777777" w:rsidR="00455CFF" w:rsidRDefault="00455CFF" w:rsidP="00455CFF">
      <w:pPr>
        <w:spacing w:after="0" w:line="240" w:lineRule="auto"/>
        <w:jc w:val="both"/>
        <w:rPr>
          <w:color w:val="000000"/>
          <w:sz w:val="22"/>
          <w:szCs w:val="22"/>
        </w:rPr>
      </w:pPr>
      <w:r>
        <w:rPr>
          <w:color w:val="000000"/>
          <w:sz w:val="22"/>
          <w:szCs w:val="22"/>
        </w:rPr>
        <w:t>El acta debe ser un documento legible.</w:t>
      </w:r>
    </w:p>
    <w:p w14:paraId="4F59E299" w14:textId="77777777" w:rsidR="00455CFF" w:rsidRDefault="00455CFF" w:rsidP="00455CFF">
      <w:pPr>
        <w:spacing w:after="0" w:line="240" w:lineRule="auto"/>
        <w:rPr>
          <w:color w:val="000000"/>
          <w:sz w:val="22"/>
          <w:szCs w:val="22"/>
        </w:rPr>
      </w:pPr>
    </w:p>
    <w:p w14:paraId="4656EC36" w14:textId="77777777" w:rsidR="00455CFF" w:rsidRPr="00455CFF" w:rsidRDefault="00455CFF" w:rsidP="008525C5">
      <w:pPr>
        <w:pStyle w:val="Prrafodelista"/>
        <w:numPr>
          <w:ilvl w:val="0"/>
          <w:numId w:val="40"/>
        </w:numPr>
        <w:pBdr>
          <w:top w:val="nil"/>
          <w:left w:val="nil"/>
          <w:bottom w:val="nil"/>
          <w:right w:val="nil"/>
          <w:between w:val="nil"/>
        </w:pBdr>
        <w:spacing w:after="200" w:line="240" w:lineRule="auto"/>
        <w:jc w:val="both"/>
        <w:rPr>
          <w:b/>
          <w:color w:val="000000"/>
          <w:sz w:val="22"/>
          <w:szCs w:val="22"/>
        </w:rPr>
      </w:pPr>
      <w:bookmarkStart w:id="78" w:name="_1pxezwc" w:colFirst="0" w:colLast="0"/>
      <w:bookmarkEnd w:id="78"/>
      <w:r w:rsidRPr="00455CFF">
        <w:rPr>
          <w:b/>
          <w:color w:val="000000"/>
          <w:sz w:val="22"/>
          <w:szCs w:val="22"/>
        </w:rPr>
        <w:t>Gestión documental.</w:t>
      </w:r>
    </w:p>
    <w:p w14:paraId="0FB0AB49" w14:textId="77777777" w:rsidR="00455CFF" w:rsidRDefault="00455CFF" w:rsidP="00455CFF">
      <w:pPr>
        <w:spacing w:after="0" w:line="240" w:lineRule="auto"/>
        <w:jc w:val="both"/>
        <w:rPr>
          <w:color w:val="000000"/>
          <w:sz w:val="22"/>
          <w:szCs w:val="22"/>
        </w:rPr>
      </w:pPr>
      <w:r>
        <w:rPr>
          <w:color w:val="000000"/>
          <w:sz w:val="22"/>
          <w:szCs w:val="22"/>
        </w:rPr>
        <w:t>Teniendo en cuenta que el proceso contractual se adelanta en la</w:t>
      </w:r>
      <w:r>
        <w:rPr>
          <w:color w:val="000000"/>
          <w:sz w:val="22"/>
          <w:szCs w:val="22"/>
          <w:shd w:val="clear" w:color="auto" w:fill="F9CB9C"/>
        </w:rPr>
        <w:t xml:space="preserve"> </w:t>
      </w:r>
      <w:r>
        <w:rPr>
          <w:color w:val="000000"/>
          <w:sz w:val="22"/>
          <w:szCs w:val="22"/>
        </w:rPr>
        <w:t>Dirección de Gestión Corporativa, el servidor o persona a cargo del respectivo proceso de contratación deberá cumplir con los requerimientos establecidos en el presente proceso, culminando con el correspondiente alcance al aviso que realiza el SECOP II al funcionario (a) designado (a) para la supervisión del contrato.  En dicho alcance, que ha de ser remitido a radicación en el sistema ALFANET, se debe detallar toda la información necesaria para incluir en el Acta de Inicio, único documento que por ahora no se encuentra reemplazado por un trámite propio a través del sistema.</w:t>
      </w:r>
    </w:p>
    <w:p w14:paraId="07A7D6EE" w14:textId="77777777" w:rsidR="00455CFF" w:rsidRDefault="00455CFF" w:rsidP="00455CFF">
      <w:pPr>
        <w:spacing w:after="0" w:line="240" w:lineRule="auto"/>
        <w:jc w:val="both"/>
        <w:rPr>
          <w:color w:val="000000"/>
          <w:sz w:val="22"/>
          <w:szCs w:val="22"/>
        </w:rPr>
      </w:pPr>
    </w:p>
    <w:p w14:paraId="4CED1FE8" w14:textId="77777777" w:rsidR="00455CFF" w:rsidRDefault="00455CFF" w:rsidP="00455CFF">
      <w:pPr>
        <w:spacing w:after="200" w:line="240" w:lineRule="auto"/>
        <w:jc w:val="both"/>
        <w:rPr>
          <w:color w:val="000000"/>
          <w:sz w:val="22"/>
          <w:szCs w:val="22"/>
        </w:rPr>
      </w:pPr>
      <w:r>
        <w:rPr>
          <w:color w:val="000000"/>
          <w:sz w:val="22"/>
          <w:szCs w:val="22"/>
        </w:rPr>
        <w:t>Es necesario advertir que toda la documentación queda archivada y publicada en el Sistema Electrónico de Contratación Pública – SECOP II, y puede ser consultada en todo momento por cualquier interesado, sin embargo, no se descarta la posibilidad de que cada Supervisor pueda construir un expediente en físico o digital para el mejor manejo de su labor, sin embargo, su custodia y manejo estará totalmente bajo su responsabilidad, sin que la misma en ningún momento pueda ser transferida al Grupo de Gestión Administrativa -  Contratación</w:t>
      </w:r>
      <w:r>
        <w:rPr>
          <w:rFonts w:ascii="Century Gothic" w:eastAsia="Century Gothic" w:hAnsi="Century Gothic" w:cs="Century Gothic"/>
          <w:color w:val="000000"/>
          <w:sz w:val="16"/>
          <w:szCs w:val="16"/>
        </w:rPr>
        <w:t xml:space="preserve">. </w:t>
      </w:r>
    </w:p>
    <w:p w14:paraId="3FEDF101" w14:textId="77777777" w:rsidR="00455CFF" w:rsidRPr="00455CFF" w:rsidRDefault="00455CFF" w:rsidP="008525C5">
      <w:pPr>
        <w:pStyle w:val="Prrafodelista"/>
        <w:numPr>
          <w:ilvl w:val="0"/>
          <w:numId w:val="40"/>
        </w:numPr>
        <w:pBdr>
          <w:top w:val="nil"/>
          <w:left w:val="nil"/>
          <w:bottom w:val="nil"/>
          <w:right w:val="nil"/>
          <w:between w:val="nil"/>
        </w:pBdr>
        <w:spacing w:after="200" w:line="240" w:lineRule="auto"/>
        <w:jc w:val="both"/>
        <w:rPr>
          <w:b/>
          <w:color w:val="000000"/>
          <w:sz w:val="22"/>
          <w:szCs w:val="22"/>
        </w:rPr>
      </w:pPr>
      <w:bookmarkStart w:id="79" w:name="_49x2ik5" w:colFirst="0" w:colLast="0"/>
      <w:bookmarkEnd w:id="79"/>
      <w:r w:rsidRPr="00455CFF">
        <w:rPr>
          <w:b/>
          <w:color w:val="000000"/>
          <w:sz w:val="22"/>
          <w:szCs w:val="22"/>
        </w:rPr>
        <w:t>Manejo de Controversias y Solución de Conflictos</w:t>
      </w:r>
    </w:p>
    <w:p w14:paraId="26439885" w14:textId="77777777" w:rsidR="00455CFF" w:rsidRDefault="00455CFF" w:rsidP="00455CFF">
      <w:pPr>
        <w:pBdr>
          <w:top w:val="nil"/>
          <w:left w:val="nil"/>
          <w:bottom w:val="nil"/>
          <w:right w:val="nil"/>
          <w:between w:val="nil"/>
        </w:pBdr>
        <w:spacing w:after="0" w:line="240" w:lineRule="auto"/>
        <w:jc w:val="both"/>
        <w:rPr>
          <w:color w:val="000000"/>
          <w:sz w:val="22"/>
          <w:szCs w:val="22"/>
        </w:rPr>
      </w:pPr>
      <w:r>
        <w:rPr>
          <w:color w:val="000000"/>
          <w:sz w:val="22"/>
          <w:szCs w:val="22"/>
        </w:rPr>
        <w:t xml:space="preserve">El Fondo de Bienestar Social de la Contraloría General de la República buscará solucionar en forma ágil, rápida y directa las diferencias y discrepancias surgidas de la actividad contractual. </w:t>
      </w:r>
    </w:p>
    <w:p w14:paraId="0A3EE20A" w14:textId="77777777" w:rsidR="00455CFF" w:rsidRDefault="00455CFF" w:rsidP="00455CFF">
      <w:pPr>
        <w:spacing w:after="0" w:line="240" w:lineRule="auto"/>
        <w:jc w:val="both"/>
        <w:rPr>
          <w:color w:val="000000"/>
          <w:sz w:val="22"/>
          <w:szCs w:val="22"/>
        </w:rPr>
      </w:pPr>
    </w:p>
    <w:p w14:paraId="29724432" w14:textId="77777777" w:rsidR="00455CFF" w:rsidRDefault="00455CFF" w:rsidP="00455CFF">
      <w:pPr>
        <w:spacing w:after="200" w:line="240" w:lineRule="auto"/>
        <w:jc w:val="both"/>
        <w:rPr>
          <w:color w:val="000000"/>
          <w:sz w:val="22"/>
          <w:szCs w:val="22"/>
        </w:rPr>
      </w:pPr>
      <w:r>
        <w:rPr>
          <w:color w:val="000000"/>
          <w:sz w:val="22"/>
          <w:szCs w:val="22"/>
        </w:rPr>
        <w:t>Para efectos de lo anterior, en caso de presentarse diferencias entre las partes en relación con la celebración del contrato, su ejecución, terminación o liquidación se acudirá a los mecanismos de solución de controversias contractuales previstos en la ley. En todo caso, se podrá acudir a la jurisdicción de lo contencioso administrativo.</w:t>
      </w:r>
    </w:p>
    <w:p w14:paraId="1FAEEC3C" w14:textId="77777777" w:rsidR="00455CFF" w:rsidRPr="00455CFF" w:rsidRDefault="00455CFF" w:rsidP="008525C5">
      <w:pPr>
        <w:pStyle w:val="Prrafodelista"/>
        <w:numPr>
          <w:ilvl w:val="0"/>
          <w:numId w:val="40"/>
        </w:numPr>
        <w:pBdr>
          <w:top w:val="nil"/>
          <w:left w:val="nil"/>
          <w:bottom w:val="nil"/>
          <w:right w:val="nil"/>
          <w:between w:val="nil"/>
        </w:pBdr>
        <w:spacing w:after="200" w:line="240" w:lineRule="auto"/>
        <w:jc w:val="both"/>
        <w:rPr>
          <w:b/>
          <w:color w:val="000000"/>
          <w:sz w:val="22"/>
          <w:szCs w:val="22"/>
        </w:rPr>
      </w:pPr>
      <w:bookmarkStart w:id="80" w:name="_2p2csry" w:colFirst="0" w:colLast="0"/>
      <w:bookmarkEnd w:id="80"/>
      <w:r w:rsidRPr="00455CFF">
        <w:rPr>
          <w:b/>
          <w:color w:val="000000"/>
          <w:sz w:val="22"/>
          <w:szCs w:val="22"/>
        </w:rPr>
        <w:lastRenderedPageBreak/>
        <w:t>Sistema Electrónico de Contratación Pública SECOP</w:t>
      </w:r>
    </w:p>
    <w:p w14:paraId="14A98ADF" w14:textId="3F89FD9A" w:rsidR="00455CFF" w:rsidRDefault="00455CFF" w:rsidP="00455CFF">
      <w:pPr>
        <w:spacing w:after="0" w:line="240" w:lineRule="auto"/>
        <w:jc w:val="both"/>
        <w:rPr>
          <w:color w:val="000000"/>
          <w:sz w:val="22"/>
          <w:szCs w:val="22"/>
        </w:rPr>
      </w:pPr>
      <w:r>
        <w:rPr>
          <w:color w:val="000000"/>
          <w:sz w:val="22"/>
          <w:szCs w:val="22"/>
        </w:rPr>
        <w:t xml:space="preserve">De conformidad con lo dispuesto en la normativa, el servidor o persona encargada de dar impulso a los procesos deberá publicar en el SECOP II los documentos del proceso y los actos administrativos del Proceso de Contratación. </w:t>
      </w:r>
    </w:p>
    <w:p w14:paraId="47415505" w14:textId="77777777" w:rsidR="00455CFF" w:rsidRDefault="00455CFF" w:rsidP="00455CFF">
      <w:pPr>
        <w:spacing w:after="0" w:line="240" w:lineRule="auto"/>
        <w:jc w:val="both"/>
        <w:rPr>
          <w:color w:val="000000"/>
          <w:sz w:val="22"/>
          <w:szCs w:val="22"/>
        </w:rPr>
      </w:pPr>
    </w:p>
    <w:p w14:paraId="306769A6" w14:textId="77777777" w:rsidR="00455CFF" w:rsidRDefault="00455CFF" w:rsidP="00455CFF">
      <w:pPr>
        <w:spacing w:after="200" w:line="240" w:lineRule="auto"/>
        <w:jc w:val="both"/>
        <w:rPr>
          <w:b/>
          <w:color w:val="000000"/>
          <w:sz w:val="22"/>
          <w:szCs w:val="22"/>
        </w:rPr>
      </w:pPr>
      <w:r>
        <w:rPr>
          <w:color w:val="000000"/>
          <w:sz w:val="22"/>
          <w:szCs w:val="22"/>
        </w:rPr>
        <w:t>El Fondo de Bienestar Social de la CGR está obligado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w:t>
      </w:r>
      <w:bookmarkStart w:id="81" w:name="_147n2zr" w:colFirst="0" w:colLast="0"/>
      <w:bookmarkStart w:id="82" w:name="_3o7alnk" w:colFirst="0" w:colLast="0"/>
      <w:bookmarkEnd w:id="81"/>
      <w:bookmarkEnd w:id="82"/>
    </w:p>
    <w:p w14:paraId="0BC6F91F" w14:textId="4694C38D" w:rsidR="006D747B" w:rsidRDefault="00CE1DA1" w:rsidP="008525C5">
      <w:pPr>
        <w:pStyle w:val="Prrafodelista"/>
        <w:numPr>
          <w:ilvl w:val="2"/>
          <w:numId w:val="25"/>
        </w:numPr>
        <w:spacing w:after="0" w:line="240" w:lineRule="auto"/>
        <w:jc w:val="both"/>
        <w:outlineLvl w:val="2"/>
        <w:rPr>
          <w:b/>
          <w:color w:val="000000"/>
          <w:sz w:val="22"/>
          <w:szCs w:val="22"/>
        </w:rPr>
      </w:pPr>
      <w:bookmarkStart w:id="83" w:name="_Toc183611499"/>
      <w:r>
        <w:rPr>
          <w:b/>
          <w:color w:val="000000"/>
          <w:sz w:val="22"/>
          <w:szCs w:val="22"/>
        </w:rPr>
        <w:t>POSTCONTRACTUAL</w:t>
      </w:r>
      <w:bookmarkEnd w:id="83"/>
    </w:p>
    <w:p w14:paraId="6B4FD095" w14:textId="77777777" w:rsidR="006D747B" w:rsidRDefault="006D747B" w:rsidP="00C63940">
      <w:pPr>
        <w:spacing w:after="0" w:line="240" w:lineRule="auto"/>
        <w:jc w:val="both"/>
        <w:rPr>
          <w:b/>
          <w:color w:val="000000"/>
          <w:sz w:val="22"/>
          <w:szCs w:val="22"/>
        </w:rPr>
      </w:pPr>
    </w:p>
    <w:p w14:paraId="7001D86A" w14:textId="77777777" w:rsidR="006D747B" w:rsidRDefault="00CE1DA1" w:rsidP="00C63940">
      <w:pPr>
        <w:spacing w:after="0" w:line="240" w:lineRule="auto"/>
        <w:jc w:val="both"/>
        <w:rPr>
          <w:color w:val="000000"/>
          <w:sz w:val="22"/>
          <w:szCs w:val="22"/>
        </w:rPr>
      </w:pPr>
      <w:r>
        <w:rPr>
          <w:color w:val="000000"/>
          <w:sz w:val="22"/>
          <w:szCs w:val="22"/>
        </w:rPr>
        <w:t>Inicia una vez vencido el plazo de ejecución contractualmente previsto. Comprende la liquidación de la relación contractual en cualquiera de sus modalidades y las obligaciones posteriores</w:t>
      </w:r>
    </w:p>
    <w:p w14:paraId="46FC282D" w14:textId="77777777" w:rsidR="006D747B" w:rsidRDefault="006D747B" w:rsidP="00C63940">
      <w:pPr>
        <w:spacing w:after="0" w:line="240" w:lineRule="auto"/>
        <w:jc w:val="both"/>
        <w:rPr>
          <w:color w:val="000000"/>
          <w:sz w:val="22"/>
          <w:szCs w:val="22"/>
        </w:rPr>
      </w:pPr>
      <w:bookmarkStart w:id="84" w:name="_2bn6wsx" w:colFirst="0" w:colLast="0"/>
      <w:bookmarkEnd w:id="84"/>
    </w:p>
    <w:p w14:paraId="529E3038" w14:textId="77777777" w:rsidR="006D747B" w:rsidRDefault="00CE1DA1" w:rsidP="00C63940">
      <w:pPr>
        <w:spacing w:after="200" w:line="240" w:lineRule="auto"/>
        <w:jc w:val="both"/>
        <w:rPr>
          <w:color w:val="000000"/>
          <w:sz w:val="22"/>
          <w:szCs w:val="22"/>
        </w:rPr>
      </w:pPr>
      <w:r>
        <w:rPr>
          <w:color w:val="000000"/>
          <w:sz w:val="22"/>
          <w:szCs w:val="22"/>
        </w:rPr>
        <w:t>Vencido el plazo de ejecución de las obligaciones contractuales, el Fondo de Bienestar Social de la Contraloría General de la República procederá a la liquidación del contrato, conforme a lo dispuesto en el artículo 60 de la Ley 80 de 1993 y el artículo 11 de la Ley 1150 de 2007. En consonancia con las disposiciones mencionadas, el Fondo de Bienestar Social de la Contraloría General de la República efectuará la liquidación:</w:t>
      </w:r>
    </w:p>
    <w:p w14:paraId="19ACC770" w14:textId="77777777" w:rsidR="006D747B" w:rsidRDefault="00CE1DA1" w:rsidP="008525C5">
      <w:pPr>
        <w:numPr>
          <w:ilvl w:val="0"/>
          <w:numId w:val="15"/>
        </w:numPr>
        <w:spacing w:after="200" w:line="240" w:lineRule="auto"/>
        <w:ind w:left="284" w:hanging="284"/>
        <w:jc w:val="both"/>
        <w:rPr>
          <w:color w:val="000000"/>
          <w:sz w:val="22"/>
          <w:szCs w:val="22"/>
        </w:rPr>
      </w:pPr>
      <w:r>
        <w:rPr>
          <w:color w:val="000000"/>
          <w:sz w:val="22"/>
          <w:szCs w:val="22"/>
        </w:rPr>
        <w:t>Los contratos de tracto sucesivo, aquellos cuya ejecución o cumplimiento se prolongue en el tiempo…” (artículo 60 de la Ley 80 de 1993).  Esto quiere decir que aquellos contratos cuyo cumplimiento no se ejecuta de forma instantánea, sino que se extiende en el tiempo.</w:t>
      </w:r>
    </w:p>
    <w:p w14:paraId="146BC72B" w14:textId="77777777" w:rsidR="006D747B" w:rsidRDefault="00CE1DA1" w:rsidP="008525C5">
      <w:pPr>
        <w:numPr>
          <w:ilvl w:val="0"/>
          <w:numId w:val="15"/>
        </w:numPr>
        <w:spacing w:after="200" w:line="240" w:lineRule="auto"/>
        <w:ind w:left="284" w:hanging="284"/>
        <w:jc w:val="both"/>
        <w:rPr>
          <w:color w:val="000000"/>
          <w:sz w:val="22"/>
          <w:szCs w:val="22"/>
        </w:rPr>
      </w:pPr>
      <w:r>
        <w:rPr>
          <w:color w:val="000000"/>
          <w:sz w:val="22"/>
          <w:szCs w:val="22"/>
        </w:rPr>
        <w:t xml:space="preserve">De conformidad con el artículo 217 del Decreto 019 de 2012, la liquidación no será obligatoria en los contratos de prestación de servicios profesionales y de apoyo a la gestión. </w:t>
      </w:r>
    </w:p>
    <w:p w14:paraId="05C467EF" w14:textId="77777777" w:rsidR="006D747B" w:rsidRDefault="00CE1DA1" w:rsidP="00C63940">
      <w:pPr>
        <w:spacing w:after="200" w:line="240" w:lineRule="auto"/>
        <w:jc w:val="both"/>
        <w:rPr>
          <w:color w:val="000000"/>
          <w:sz w:val="22"/>
          <w:szCs w:val="22"/>
        </w:rPr>
      </w:pPr>
      <w:r>
        <w:rPr>
          <w:color w:val="000000"/>
          <w:sz w:val="22"/>
          <w:szCs w:val="22"/>
        </w:rPr>
        <w:t>Aunque en estos contratos la ejecución se prolonga en el tiempo, son la excepción a la regla anterior. Se aclara que para estos contratos quedó como facultativa y opcional a criterio de la Entidad la liquidación.</w:t>
      </w:r>
    </w:p>
    <w:p w14:paraId="5AD3EED9" w14:textId="77777777" w:rsidR="006D747B" w:rsidRDefault="00CE1DA1" w:rsidP="008525C5">
      <w:pPr>
        <w:numPr>
          <w:ilvl w:val="0"/>
          <w:numId w:val="15"/>
        </w:numPr>
        <w:spacing w:after="0" w:line="240" w:lineRule="auto"/>
        <w:ind w:left="284" w:hanging="284"/>
        <w:jc w:val="both"/>
        <w:rPr>
          <w:color w:val="000000"/>
          <w:sz w:val="22"/>
          <w:szCs w:val="22"/>
        </w:rPr>
      </w:pPr>
      <w:r>
        <w:rPr>
          <w:color w:val="000000"/>
          <w:sz w:val="22"/>
          <w:szCs w:val="22"/>
        </w:rPr>
        <w:t>Aquellos contratos que, aunque legalmente no requerían de liquidación, se presentaron hechos durante su ejecución que ameritan el levantamiento de documento de liquidación.</w:t>
      </w:r>
    </w:p>
    <w:p w14:paraId="0F7EEF6C" w14:textId="78684BE8" w:rsidR="006D747B" w:rsidRDefault="00CE1DA1" w:rsidP="008525C5">
      <w:pPr>
        <w:pStyle w:val="Prrafodelista"/>
        <w:keepNext/>
        <w:numPr>
          <w:ilvl w:val="0"/>
          <w:numId w:val="40"/>
        </w:numPr>
        <w:spacing w:before="240" w:after="0" w:line="240" w:lineRule="auto"/>
        <w:rPr>
          <w:b/>
          <w:color w:val="000000"/>
          <w:sz w:val="22"/>
          <w:szCs w:val="22"/>
        </w:rPr>
      </w:pPr>
      <w:r w:rsidRPr="006D65AE">
        <w:rPr>
          <w:b/>
          <w:color w:val="000000"/>
          <w:sz w:val="22"/>
          <w:szCs w:val="22"/>
        </w:rPr>
        <w:t>Liquidación.</w:t>
      </w:r>
    </w:p>
    <w:p w14:paraId="5434F15A" w14:textId="77777777" w:rsidR="006D65AE" w:rsidRPr="006D65AE" w:rsidRDefault="006D65AE" w:rsidP="006D65AE">
      <w:pPr>
        <w:pStyle w:val="Prrafodelista"/>
        <w:keepNext/>
        <w:spacing w:before="240" w:after="0" w:line="240" w:lineRule="auto"/>
        <w:rPr>
          <w:b/>
          <w:color w:val="000000"/>
          <w:sz w:val="22"/>
          <w:szCs w:val="22"/>
        </w:rPr>
      </w:pPr>
    </w:p>
    <w:p w14:paraId="13B3CDFD" w14:textId="69737DAD" w:rsidR="006D747B" w:rsidRPr="006D65AE" w:rsidRDefault="00CE1DA1" w:rsidP="008525C5">
      <w:pPr>
        <w:pStyle w:val="Prrafodelista"/>
        <w:keepNext/>
        <w:numPr>
          <w:ilvl w:val="2"/>
          <w:numId w:val="39"/>
        </w:numPr>
        <w:spacing w:before="240" w:after="0" w:line="240" w:lineRule="auto"/>
        <w:ind w:left="284" w:hanging="284"/>
        <w:rPr>
          <w:b/>
          <w:color w:val="000000"/>
          <w:sz w:val="22"/>
          <w:szCs w:val="22"/>
        </w:rPr>
      </w:pPr>
      <w:r w:rsidRPr="006D65AE">
        <w:rPr>
          <w:b/>
          <w:color w:val="000000"/>
          <w:sz w:val="22"/>
          <w:szCs w:val="22"/>
        </w:rPr>
        <w:t>Liquidación de los contratos y convenios.</w:t>
      </w:r>
    </w:p>
    <w:p w14:paraId="73F22EE2" w14:textId="77777777" w:rsidR="006D747B" w:rsidRDefault="006D747B" w:rsidP="00C63940">
      <w:pPr>
        <w:spacing w:after="0" w:line="240" w:lineRule="auto"/>
        <w:rPr>
          <w:color w:val="000000"/>
          <w:sz w:val="22"/>
          <w:szCs w:val="22"/>
        </w:rPr>
      </w:pPr>
    </w:p>
    <w:p w14:paraId="2CFD9B59" w14:textId="77777777" w:rsidR="006D747B" w:rsidRDefault="00CE1DA1" w:rsidP="00C63940">
      <w:pPr>
        <w:spacing w:after="0" w:line="240" w:lineRule="auto"/>
        <w:jc w:val="both"/>
        <w:rPr>
          <w:color w:val="000000"/>
          <w:sz w:val="22"/>
          <w:szCs w:val="22"/>
        </w:rPr>
      </w:pPr>
      <w:r>
        <w:rPr>
          <w:color w:val="000000"/>
          <w:sz w:val="22"/>
          <w:szCs w:val="22"/>
        </w:rPr>
        <w:t>La liquidación de los contratos es un acto jurídico por medio del cual se pretende establecer el estado final de cuentas entre las partes y declararse mutuamente a paz y salvo por todas las obligaciones derivadas de la relación, dando así por terminado el vínculo contractual.</w:t>
      </w:r>
    </w:p>
    <w:p w14:paraId="183D79EE" w14:textId="77777777" w:rsidR="006D747B" w:rsidRDefault="006D747B" w:rsidP="00C63940">
      <w:pPr>
        <w:spacing w:after="0" w:line="240" w:lineRule="auto"/>
        <w:jc w:val="both"/>
        <w:rPr>
          <w:color w:val="000000"/>
          <w:sz w:val="22"/>
          <w:szCs w:val="22"/>
        </w:rPr>
      </w:pPr>
    </w:p>
    <w:p w14:paraId="097B55B6" w14:textId="77777777" w:rsidR="006D747B" w:rsidRDefault="00CE1DA1" w:rsidP="00C63940">
      <w:pPr>
        <w:spacing w:after="200" w:line="240" w:lineRule="auto"/>
        <w:jc w:val="both"/>
        <w:rPr>
          <w:color w:val="000000"/>
          <w:sz w:val="22"/>
          <w:szCs w:val="22"/>
        </w:rPr>
      </w:pPr>
      <w:r>
        <w:rPr>
          <w:color w:val="000000"/>
          <w:sz w:val="22"/>
          <w:szCs w:val="22"/>
        </w:rPr>
        <w:lastRenderedPageBreak/>
        <w:t xml:space="preserve">La liquidación de los contratos o convenios tiene como fin determinar si las partes pueden declararse a paz y salvo o ajustar definitivamente lo que a la terminación normal o anormal del mismo se encuentre pendiente a favor o en contra, por causa de la ejecución de prestaciones contractuales y de sus vicisitudes. Por ello, en desarrollo de esta etapa la Entidad y el Contratista se deben pronunciar sobre </w:t>
      </w:r>
      <w:r>
        <w:rPr>
          <w:i/>
          <w:color w:val="000000"/>
          <w:sz w:val="22"/>
          <w:szCs w:val="22"/>
        </w:rPr>
        <w:t>"(i) el estado en el cual quedaron las obligaciones que surgieron de la ejecución; (ii) los ajustes, revisiones y reconocimientos a que haya lugar, según lo ejecutado y lo pagado; (iii) las garantías inherentes al objeto contractual y, excepcionalmente, (iv) a los acuerdos, conciliaciones y transacciones a las cuales llegaren las partes para poner fin a las divergencias presentadas y poder declararse mutuamente a paz y salvo</w:t>
      </w:r>
      <w:r>
        <w:rPr>
          <w:color w:val="000000"/>
          <w:sz w:val="22"/>
          <w:szCs w:val="22"/>
        </w:rPr>
        <w:t>”.</w:t>
      </w:r>
    </w:p>
    <w:p w14:paraId="5B93EE13" w14:textId="77777777" w:rsidR="006D747B" w:rsidRDefault="00CE1DA1" w:rsidP="00C63940">
      <w:pPr>
        <w:spacing w:after="0" w:line="240" w:lineRule="auto"/>
        <w:jc w:val="both"/>
        <w:rPr>
          <w:color w:val="000000"/>
          <w:sz w:val="22"/>
          <w:szCs w:val="22"/>
        </w:rPr>
      </w:pPr>
      <w:r>
        <w:rPr>
          <w:color w:val="000000"/>
          <w:sz w:val="22"/>
          <w:szCs w:val="22"/>
        </w:rPr>
        <w:t>La funcionalidad de la liquidación está soportada en la posibilidad de generar una instancia final, para definir, no solo el estado de cuentas, luego de una ejecución, es decir, la relación histórica de la ejecución del contrato, sino también como una instancia para resolver conflictos futuros entre las partes, pudiéndose pactar en ella los reconocimientos y/o compensaciones a que haya lugar, en el marco de lo contractualmente pactado.</w:t>
      </w:r>
    </w:p>
    <w:p w14:paraId="55212944" w14:textId="6A5F2A62" w:rsidR="006D747B" w:rsidRDefault="00CE1DA1" w:rsidP="008525C5">
      <w:pPr>
        <w:pStyle w:val="Prrafodelista"/>
        <w:keepNext/>
        <w:numPr>
          <w:ilvl w:val="2"/>
          <w:numId w:val="39"/>
        </w:numPr>
        <w:spacing w:before="240" w:after="0" w:line="240" w:lineRule="auto"/>
        <w:ind w:left="284" w:hanging="284"/>
        <w:rPr>
          <w:b/>
          <w:color w:val="000000"/>
          <w:sz w:val="22"/>
          <w:szCs w:val="22"/>
        </w:rPr>
      </w:pPr>
      <w:r w:rsidRPr="006D65AE">
        <w:rPr>
          <w:b/>
          <w:color w:val="000000"/>
          <w:sz w:val="22"/>
          <w:szCs w:val="22"/>
        </w:rPr>
        <w:t>Tipos de liquidación y oportunidad para realizarla.</w:t>
      </w:r>
    </w:p>
    <w:p w14:paraId="5FE9EECE" w14:textId="77777777" w:rsidR="006D65AE" w:rsidRPr="006D65AE" w:rsidRDefault="006D65AE" w:rsidP="006D65AE">
      <w:pPr>
        <w:pStyle w:val="Prrafodelista"/>
        <w:keepNext/>
        <w:spacing w:before="240" w:after="0" w:line="240" w:lineRule="auto"/>
        <w:ind w:left="284"/>
        <w:rPr>
          <w:b/>
          <w:color w:val="000000"/>
          <w:sz w:val="22"/>
          <w:szCs w:val="22"/>
        </w:rPr>
      </w:pPr>
    </w:p>
    <w:p w14:paraId="7438F1CA" w14:textId="1350395E" w:rsidR="006D747B" w:rsidRPr="006D65AE" w:rsidRDefault="00CE1DA1" w:rsidP="008525C5">
      <w:pPr>
        <w:pStyle w:val="Prrafodelista"/>
        <w:keepNext/>
        <w:numPr>
          <w:ilvl w:val="3"/>
          <w:numId w:val="5"/>
        </w:numPr>
        <w:spacing w:before="240" w:after="0" w:line="240" w:lineRule="auto"/>
        <w:ind w:left="426"/>
        <w:rPr>
          <w:b/>
          <w:color w:val="000000"/>
          <w:sz w:val="22"/>
          <w:szCs w:val="22"/>
        </w:rPr>
      </w:pPr>
      <w:r w:rsidRPr="006D65AE">
        <w:rPr>
          <w:b/>
          <w:color w:val="000000"/>
          <w:sz w:val="22"/>
          <w:szCs w:val="22"/>
        </w:rPr>
        <w:t>Liquidación por mutuo acuerdo.</w:t>
      </w:r>
    </w:p>
    <w:p w14:paraId="47A0B54A" w14:textId="77777777" w:rsidR="006D747B" w:rsidRDefault="006D747B" w:rsidP="00C63940">
      <w:pPr>
        <w:spacing w:after="0" w:line="240" w:lineRule="auto"/>
        <w:rPr>
          <w:color w:val="000000"/>
          <w:sz w:val="22"/>
          <w:szCs w:val="22"/>
        </w:rPr>
      </w:pPr>
    </w:p>
    <w:p w14:paraId="7B57A8BA" w14:textId="77777777" w:rsidR="006D747B" w:rsidRDefault="00CE1DA1" w:rsidP="00C63940">
      <w:pPr>
        <w:spacing w:after="0" w:line="240" w:lineRule="auto"/>
        <w:jc w:val="both"/>
        <w:rPr>
          <w:color w:val="000000"/>
          <w:sz w:val="22"/>
          <w:szCs w:val="22"/>
        </w:rPr>
      </w:pPr>
      <w:r>
        <w:rPr>
          <w:color w:val="000000"/>
          <w:sz w:val="22"/>
          <w:szCs w:val="22"/>
        </w:rPr>
        <w:t>La liquidación bilateral o de mutuo acuerdo es aquella que se realiza por las dos partes, por acuerdo de voluntades. La oportunidad para realizarla es en el término fijado en los pliegos de condiciones o sus equivalentes; o en los términos establecidos en el contrato o convenio teniendo en cuenta su objeto, naturaleza y cuantía. De no existir tal término, la liquidación se realizará dentro de los cuatro (4) meses siguientes a la expiración del término previsto para la ejecución del contrato o convenio o a la expedición del Acto Administrativo que ordene la terminación.</w:t>
      </w:r>
    </w:p>
    <w:p w14:paraId="6CF0E765" w14:textId="77777777" w:rsidR="006D747B" w:rsidRDefault="006D747B" w:rsidP="00C63940">
      <w:pPr>
        <w:spacing w:after="0" w:line="240" w:lineRule="auto"/>
        <w:jc w:val="both"/>
        <w:rPr>
          <w:color w:val="000000"/>
          <w:sz w:val="22"/>
          <w:szCs w:val="22"/>
        </w:rPr>
      </w:pPr>
    </w:p>
    <w:p w14:paraId="70EA0965" w14:textId="77777777" w:rsidR="006D747B" w:rsidRDefault="00CE1DA1" w:rsidP="00C63940">
      <w:pPr>
        <w:spacing w:after="0" w:line="240" w:lineRule="auto"/>
        <w:jc w:val="both"/>
        <w:rPr>
          <w:color w:val="000000"/>
          <w:sz w:val="22"/>
          <w:szCs w:val="22"/>
        </w:rPr>
      </w:pPr>
      <w:r>
        <w:rPr>
          <w:color w:val="000000"/>
          <w:sz w:val="22"/>
          <w:szCs w:val="22"/>
        </w:rPr>
        <w:t>Los Contratistas tendrán derecho a efectuar salvedades a la liquidación por mutuo acuerdo, que deberán quedar plasmadas en la respectiva acta de liquidación.</w:t>
      </w:r>
    </w:p>
    <w:p w14:paraId="5D7763B2" w14:textId="763AF31D" w:rsidR="006D747B" w:rsidRPr="006D65AE" w:rsidRDefault="00CE1DA1" w:rsidP="008525C5">
      <w:pPr>
        <w:pStyle w:val="Prrafodelista"/>
        <w:keepNext/>
        <w:numPr>
          <w:ilvl w:val="3"/>
          <w:numId w:val="5"/>
        </w:numPr>
        <w:spacing w:before="240" w:after="0" w:line="240" w:lineRule="auto"/>
        <w:ind w:left="284" w:hanging="284"/>
        <w:rPr>
          <w:b/>
          <w:color w:val="000000"/>
          <w:sz w:val="22"/>
          <w:szCs w:val="22"/>
        </w:rPr>
      </w:pPr>
      <w:r w:rsidRPr="006D65AE">
        <w:rPr>
          <w:b/>
          <w:color w:val="000000"/>
          <w:sz w:val="22"/>
          <w:szCs w:val="22"/>
        </w:rPr>
        <w:t>Liquidación Parcial.</w:t>
      </w:r>
    </w:p>
    <w:p w14:paraId="4838952E" w14:textId="77777777" w:rsidR="006D747B" w:rsidRDefault="006D747B" w:rsidP="00C63940">
      <w:pPr>
        <w:spacing w:after="0" w:line="240" w:lineRule="auto"/>
        <w:rPr>
          <w:color w:val="000000"/>
          <w:sz w:val="22"/>
          <w:szCs w:val="22"/>
        </w:rPr>
      </w:pPr>
    </w:p>
    <w:p w14:paraId="3DBFE6AB" w14:textId="77777777" w:rsidR="006D747B" w:rsidRDefault="00CE1DA1" w:rsidP="00C63940">
      <w:pPr>
        <w:spacing w:after="0" w:line="240" w:lineRule="auto"/>
        <w:jc w:val="both"/>
        <w:rPr>
          <w:color w:val="000000"/>
          <w:sz w:val="22"/>
          <w:szCs w:val="22"/>
        </w:rPr>
      </w:pPr>
      <w:r>
        <w:rPr>
          <w:color w:val="000000"/>
          <w:sz w:val="22"/>
          <w:szCs w:val="22"/>
        </w:rPr>
        <w:t>La Supervisión y/o interventoría del contrato, una vez finalizado el plazo de ejecución contractual, deberá verificar si existen obligaciones que conforme al tipo de contratación o la naturaleza de las prestaciones acordadas sean exigibles y sobre las cuales debe persistir su cumplimiento con posterioridad al plazo de ejecución.</w:t>
      </w:r>
    </w:p>
    <w:p w14:paraId="0601099D" w14:textId="77777777" w:rsidR="006D747B" w:rsidRDefault="006D747B" w:rsidP="00C63940">
      <w:pPr>
        <w:spacing w:after="0" w:line="240" w:lineRule="auto"/>
        <w:jc w:val="both"/>
        <w:rPr>
          <w:color w:val="000000"/>
          <w:sz w:val="22"/>
          <w:szCs w:val="22"/>
        </w:rPr>
      </w:pPr>
    </w:p>
    <w:p w14:paraId="70DA7731" w14:textId="77777777" w:rsidR="006D747B" w:rsidRDefault="00CE1DA1" w:rsidP="00C63940">
      <w:pPr>
        <w:spacing w:after="200" w:line="240" w:lineRule="auto"/>
        <w:jc w:val="both"/>
        <w:rPr>
          <w:color w:val="000000"/>
          <w:sz w:val="22"/>
          <w:szCs w:val="22"/>
        </w:rPr>
      </w:pPr>
      <w:r>
        <w:rPr>
          <w:color w:val="000000"/>
          <w:sz w:val="22"/>
          <w:szCs w:val="22"/>
        </w:rPr>
        <w:t>De igual forma en la solicitud de liquidación, la supervisión y/o interventoría deberá informar de manera expresa sobre la existencia de obligaciones que deberán cumplirse con posterioridad a la liquidación parcial efectuada, indicando la fecha máxima o condición establecida para el cumplimiento integral de las mismas. La solicitud deberá contar con la totalidad de la documentación que refleje el cumplimiento de las condiciones técnicas, financieras y jurídicas de todas y cada una de las obligaciones a liquidar parcialmente.</w:t>
      </w:r>
    </w:p>
    <w:p w14:paraId="081B849F" w14:textId="77777777" w:rsidR="006D747B" w:rsidRDefault="00CE1DA1" w:rsidP="00C63940">
      <w:pPr>
        <w:spacing w:after="0" w:line="240" w:lineRule="auto"/>
        <w:jc w:val="both"/>
        <w:rPr>
          <w:color w:val="000000"/>
          <w:sz w:val="22"/>
          <w:szCs w:val="22"/>
        </w:rPr>
      </w:pPr>
      <w:r>
        <w:rPr>
          <w:color w:val="000000"/>
          <w:sz w:val="22"/>
          <w:szCs w:val="22"/>
        </w:rPr>
        <w:t xml:space="preserve">En relación con las obligaciones que deberán cumplirse con posterioridad al acta de liquidación parcial suscrita, la supervisión mantendrá la obligación de vigilar su </w:t>
      </w:r>
      <w:r>
        <w:rPr>
          <w:color w:val="000000"/>
          <w:sz w:val="22"/>
          <w:szCs w:val="22"/>
        </w:rPr>
        <w:lastRenderedPageBreak/>
        <w:t>cumplimiento hasta la culminación del plazo o el cumplimiento de la condición establecida, en especial la obligación de exigir la vigencia de los amparos constituidos en la garantía única del contrato.</w:t>
      </w:r>
    </w:p>
    <w:p w14:paraId="22BB77F1" w14:textId="599B812C" w:rsidR="006D747B" w:rsidRPr="006D65AE" w:rsidRDefault="00CE1DA1" w:rsidP="008525C5">
      <w:pPr>
        <w:pStyle w:val="Prrafodelista"/>
        <w:keepNext/>
        <w:numPr>
          <w:ilvl w:val="3"/>
          <w:numId w:val="5"/>
        </w:numPr>
        <w:spacing w:before="240" w:after="0" w:line="240" w:lineRule="auto"/>
        <w:ind w:left="284" w:hanging="284"/>
        <w:rPr>
          <w:b/>
          <w:color w:val="000000"/>
          <w:sz w:val="22"/>
          <w:szCs w:val="22"/>
        </w:rPr>
      </w:pPr>
      <w:r w:rsidRPr="006D65AE">
        <w:rPr>
          <w:b/>
          <w:color w:val="000000"/>
          <w:sz w:val="22"/>
          <w:szCs w:val="22"/>
        </w:rPr>
        <w:t>Liquidación Unilateral.</w:t>
      </w:r>
    </w:p>
    <w:p w14:paraId="0CF52A87" w14:textId="77777777" w:rsidR="006D747B" w:rsidRDefault="006D747B" w:rsidP="00C63940">
      <w:pPr>
        <w:spacing w:after="0" w:line="240" w:lineRule="auto"/>
        <w:rPr>
          <w:color w:val="000000"/>
          <w:sz w:val="22"/>
          <w:szCs w:val="22"/>
        </w:rPr>
      </w:pPr>
    </w:p>
    <w:p w14:paraId="346D2595" w14:textId="77777777" w:rsidR="006D747B" w:rsidRDefault="00CE1DA1" w:rsidP="00C63940">
      <w:pPr>
        <w:spacing w:after="0" w:line="240" w:lineRule="auto"/>
        <w:jc w:val="both"/>
        <w:rPr>
          <w:color w:val="000000"/>
          <w:sz w:val="22"/>
          <w:szCs w:val="22"/>
        </w:rPr>
      </w:pPr>
      <w:r>
        <w:rPr>
          <w:color w:val="000000"/>
          <w:sz w:val="22"/>
          <w:szCs w:val="22"/>
        </w:rPr>
        <w:t xml:space="preserve">Si no se efectúa la liquidación bilateralmente, bien porque el Contratista, previamente convocado o </w:t>
      </w:r>
      <w:r>
        <w:rPr>
          <w:sz w:val="22"/>
          <w:szCs w:val="22"/>
        </w:rPr>
        <w:t>notificado i</w:t>
      </w:r>
      <w:r>
        <w:rPr>
          <w:color w:val="000000"/>
          <w:sz w:val="22"/>
          <w:szCs w:val="22"/>
        </w:rPr>
        <w:t>) no se presenta a la liquidación voluntaria o ii) que ésta fracase, la entidad debe liquidar el contrato directa y unilateralmente mediante Acto Administrativo debidamente motivado, susceptible del recurso de reposición.</w:t>
      </w:r>
    </w:p>
    <w:p w14:paraId="5A4782DE" w14:textId="77777777" w:rsidR="006D747B" w:rsidRDefault="006D747B" w:rsidP="00C63940">
      <w:pPr>
        <w:spacing w:after="0" w:line="240" w:lineRule="auto"/>
        <w:jc w:val="both"/>
        <w:rPr>
          <w:color w:val="000000"/>
          <w:sz w:val="22"/>
          <w:szCs w:val="22"/>
        </w:rPr>
      </w:pPr>
    </w:p>
    <w:p w14:paraId="04747244" w14:textId="77777777" w:rsidR="006D747B" w:rsidRDefault="00CE1DA1" w:rsidP="00C63940">
      <w:pPr>
        <w:spacing w:after="0" w:line="240" w:lineRule="auto"/>
        <w:jc w:val="both"/>
        <w:rPr>
          <w:color w:val="000000"/>
          <w:sz w:val="22"/>
          <w:szCs w:val="22"/>
        </w:rPr>
      </w:pPr>
      <w:r>
        <w:rPr>
          <w:color w:val="000000"/>
          <w:sz w:val="22"/>
          <w:szCs w:val="22"/>
        </w:rPr>
        <w:t>La liquidación se hará dentro de los dos (2) meses siguientes al vencimiento del plazo convenido por las partes para practicarla, o en su defecto, de conformidad con lo dispuesto en el artículo 141 de la Ley 1437 de 2011. Contra los actos proferidos en la actividad contractual, solo procede el recurso de reposición, es decir que, frente al acto que ordene la liquidación unilateral, el destinatario del acto sólo podrá interponer el recurso de reposición.</w:t>
      </w:r>
    </w:p>
    <w:p w14:paraId="02505899" w14:textId="77777777" w:rsidR="006D747B" w:rsidRDefault="006D747B" w:rsidP="00C63940">
      <w:pPr>
        <w:spacing w:after="0" w:line="240" w:lineRule="auto"/>
        <w:jc w:val="both"/>
        <w:rPr>
          <w:color w:val="000000"/>
          <w:sz w:val="22"/>
          <w:szCs w:val="22"/>
        </w:rPr>
      </w:pPr>
    </w:p>
    <w:p w14:paraId="5F639A68" w14:textId="734E9D52" w:rsidR="006D747B" w:rsidRPr="006D65AE" w:rsidRDefault="00CE1DA1" w:rsidP="008525C5">
      <w:pPr>
        <w:pStyle w:val="Prrafodelista"/>
        <w:keepNext/>
        <w:numPr>
          <w:ilvl w:val="3"/>
          <w:numId w:val="5"/>
        </w:numPr>
        <w:spacing w:after="0" w:line="240" w:lineRule="auto"/>
        <w:ind w:left="284" w:hanging="284"/>
        <w:rPr>
          <w:b/>
          <w:color w:val="000000"/>
          <w:sz w:val="22"/>
          <w:szCs w:val="22"/>
        </w:rPr>
      </w:pPr>
      <w:r w:rsidRPr="006D65AE">
        <w:rPr>
          <w:b/>
          <w:color w:val="000000"/>
          <w:sz w:val="22"/>
          <w:szCs w:val="22"/>
        </w:rPr>
        <w:t>Liquidación Judicial.</w:t>
      </w:r>
    </w:p>
    <w:p w14:paraId="0B2763CD" w14:textId="77777777" w:rsidR="006D747B" w:rsidRDefault="006D747B" w:rsidP="00C63940">
      <w:pPr>
        <w:spacing w:after="0" w:line="240" w:lineRule="auto"/>
        <w:rPr>
          <w:color w:val="000000"/>
          <w:sz w:val="22"/>
          <w:szCs w:val="22"/>
        </w:rPr>
      </w:pPr>
    </w:p>
    <w:p w14:paraId="012C55B1" w14:textId="77777777" w:rsidR="006D747B" w:rsidRDefault="00CE1DA1" w:rsidP="00C63940">
      <w:pPr>
        <w:spacing w:after="0" w:line="240" w:lineRule="auto"/>
        <w:jc w:val="both"/>
        <w:rPr>
          <w:color w:val="000000"/>
          <w:sz w:val="22"/>
          <w:szCs w:val="22"/>
        </w:rPr>
      </w:pPr>
      <w:r>
        <w:rPr>
          <w:color w:val="000000"/>
          <w:sz w:val="22"/>
          <w:szCs w:val="22"/>
        </w:rPr>
        <w:t>Si la entidad contratante no logra de mutuo acuerdo liquidar, y no liquidó unilateralmente el contrato o convenio dentro de los término de los dos (2) meses siguientes al vencimiento del plazo convenido por las partes para liquidar de mutuo acuerdo o en su defecto del término establecido por la Ley, las partes podrán acudir a la jurisdicción para obtener la liquidación en sede judicial a más tardar dentro de los dos (2) años siguientes contados una vez cumplido el término de los dos (2) meses anteriormente enunciado, el cual corresponde al término de caducidad para el ejercicio de la acción contractual, establecida en el artículo 164, numeral 2, literal j, ordinal v, de la ley 1437 de 2011 (C.P.C.A), sin perjuicio de que en ese mismo término se pueda liquidar bilateralmente de común acuerdo o unilateralmente.</w:t>
      </w:r>
    </w:p>
    <w:p w14:paraId="1CE00CD8" w14:textId="77777777" w:rsidR="006D747B" w:rsidRDefault="006D747B" w:rsidP="00C63940">
      <w:pPr>
        <w:spacing w:after="0" w:line="240" w:lineRule="auto"/>
        <w:jc w:val="both"/>
        <w:rPr>
          <w:color w:val="000000"/>
          <w:sz w:val="22"/>
          <w:szCs w:val="22"/>
        </w:rPr>
      </w:pPr>
    </w:p>
    <w:p w14:paraId="5A596E05" w14:textId="1BA8BDFA" w:rsidR="006D747B" w:rsidRDefault="00CE1DA1" w:rsidP="00C63940">
      <w:pPr>
        <w:spacing w:after="0" w:line="240" w:lineRule="auto"/>
        <w:jc w:val="both"/>
        <w:rPr>
          <w:color w:val="000000"/>
          <w:sz w:val="22"/>
          <w:szCs w:val="22"/>
        </w:rPr>
      </w:pPr>
      <w:r>
        <w:rPr>
          <w:color w:val="000000"/>
          <w:sz w:val="22"/>
          <w:szCs w:val="22"/>
        </w:rPr>
        <w:t xml:space="preserve">El Supervisor o Interventor del Contrato deberá realizar la solicitud de liquidación judicial ante el Grupo de Asuntos </w:t>
      </w:r>
      <w:r w:rsidR="00041312">
        <w:rPr>
          <w:color w:val="000000"/>
          <w:sz w:val="22"/>
          <w:szCs w:val="22"/>
        </w:rPr>
        <w:t>Jurídicos</w:t>
      </w:r>
      <w:r>
        <w:rPr>
          <w:color w:val="000000"/>
          <w:sz w:val="22"/>
          <w:szCs w:val="22"/>
        </w:rPr>
        <w:t xml:space="preserve"> dentro del término razonable para evitar que sobrevenga el fenómeno de la caducidad. Mientras no se haya cumplido el término de caducidad de la acción contractual (2 años), o no se haya notificado el auto </w:t>
      </w:r>
      <w:proofErr w:type="spellStart"/>
      <w:r>
        <w:rPr>
          <w:color w:val="000000"/>
          <w:sz w:val="22"/>
          <w:szCs w:val="22"/>
        </w:rPr>
        <w:t>admisorio</w:t>
      </w:r>
      <w:proofErr w:type="spellEnd"/>
      <w:r>
        <w:rPr>
          <w:color w:val="000000"/>
          <w:sz w:val="22"/>
          <w:szCs w:val="22"/>
        </w:rPr>
        <w:t xml:space="preserve"> de la demanda que pretende su liquidación, la administración mantiene la competencia de liquidar el contrato o convenio, de mutuo acuerdo o unilateralmente.</w:t>
      </w:r>
    </w:p>
    <w:p w14:paraId="1BD37B9F" w14:textId="59634379" w:rsidR="00041312" w:rsidRDefault="00041312" w:rsidP="00C63940">
      <w:pPr>
        <w:spacing w:after="0" w:line="240" w:lineRule="auto"/>
        <w:jc w:val="both"/>
        <w:rPr>
          <w:color w:val="000000"/>
          <w:sz w:val="22"/>
          <w:szCs w:val="22"/>
        </w:rPr>
      </w:pPr>
    </w:p>
    <w:p w14:paraId="50206CF2" w14:textId="5C24A3B5" w:rsidR="00041312" w:rsidRPr="006D65AE" w:rsidRDefault="00041312" w:rsidP="008525C5">
      <w:pPr>
        <w:pStyle w:val="Prrafodelista"/>
        <w:numPr>
          <w:ilvl w:val="2"/>
          <w:numId w:val="39"/>
        </w:numPr>
        <w:spacing w:after="0" w:line="240" w:lineRule="auto"/>
        <w:ind w:left="284" w:hanging="284"/>
        <w:jc w:val="both"/>
        <w:rPr>
          <w:b/>
          <w:bCs/>
          <w:sz w:val="22"/>
          <w:szCs w:val="22"/>
        </w:rPr>
      </w:pPr>
      <w:r w:rsidRPr="006D65AE">
        <w:rPr>
          <w:b/>
          <w:bCs/>
          <w:sz w:val="22"/>
          <w:szCs w:val="22"/>
        </w:rPr>
        <w:t>Cierre de estado financiero de los contratos o convenios donde se ha perdido la competencia para liquidar</w:t>
      </w:r>
    </w:p>
    <w:p w14:paraId="316C8D8B" w14:textId="77777777" w:rsidR="00041312" w:rsidRDefault="00041312" w:rsidP="00C63940">
      <w:pPr>
        <w:spacing w:after="0" w:line="240" w:lineRule="auto"/>
        <w:jc w:val="both"/>
        <w:rPr>
          <w:color w:val="000000"/>
          <w:sz w:val="22"/>
          <w:szCs w:val="22"/>
        </w:rPr>
      </w:pPr>
    </w:p>
    <w:p w14:paraId="24D201BA" w14:textId="70504077" w:rsidR="00041312" w:rsidRPr="002134F6" w:rsidRDefault="00041312" w:rsidP="00C63940">
      <w:pPr>
        <w:spacing w:after="0" w:line="240" w:lineRule="auto"/>
        <w:jc w:val="both"/>
        <w:rPr>
          <w:color w:val="000000"/>
          <w:sz w:val="22"/>
          <w:szCs w:val="22"/>
        </w:rPr>
      </w:pPr>
      <w:r w:rsidRPr="002134F6">
        <w:rPr>
          <w:sz w:val="22"/>
          <w:szCs w:val="22"/>
        </w:rPr>
        <w:t>Cierre de estado financiero de los contratos o convenios donde se ha perdido la competencia para liquidar Procede acta de cierre para aquellos contratos o convenios en los cuales se perdió la competencia para su liquidación, en cuyo caso y con el propósito de hacer claridad sobre el balance económico de aquellos en aras de la protección de los recursos públicos, se dejará constancia de la manera como los mismos fueron ejecutados. En el evento en el que se concluya la existencia de saldos a favor d</w:t>
      </w:r>
      <w:r w:rsidR="002134F6" w:rsidRPr="002134F6">
        <w:rPr>
          <w:sz w:val="22"/>
          <w:szCs w:val="22"/>
        </w:rPr>
        <w:t>el FBSCG</w:t>
      </w:r>
      <w:r w:rsidRPr="002134F6">
        <w:rPr>
          <w:sz w:val="22"/>
          <w:szCs w:val="22"/>
        </w:rPr>
        <w:t>, se iniciarán las acciones legales correspondientes para su recuperación</w:t>
      </w:r>
    </w:p>
    <w:p w14:paraId="33DE99F6" w14:textId="77777777" w:rsidR="006D747B" w:rsidRDefault="006D747B" w:rsidP="00C63940">
      <w:pPr>
        <w:spacing w:after="0" w:line="240" w:lineRule="auto"/>
        <w:jc w:val="both"/>
        <w:rPr>
          <w:color w:val="000000"/>
          <w:sz w:val="22"/>
          <w:szCs w:val="22"/>
        </w:rPr>
      </w:pPr>
    </w:p>
    <w:p w14:paraId="7DC52FF4" w14:textId="1DD06AE3" w:rsidR="006D747B" w:rsidRPr="006D65AE" w:rsidRDefault="00CE1DA1" w:rsidP="008525C5">
      <w:pPr>
        <w:pStyle w:val="Prrafodelista"/>
        <w:keepNext/>
        <w:numPr>
          <w:ilvl w:val="2"/>
          <w:numId w:val="39"/>
        </w:numPr>
        <w:spacing w:after="0" w:line="240" w:lineRule="auto"/>
        <w:ind w:left="284" w:hanging="284"/>
        <w:rPr>
          <w:b/>
          <w:color w:val="000000"/>
          <w:sz w:val="22"/>
          <w:szCs w:val="22"/>
        </w:rPr>
      </w:pPr>
      <w:r w:rsidRPr="006D65AE">
        <w:rPr>
          <w:b/>
          <w:color w:val="000000"/>
          <w:sz w:val="22"/>
          <w:szCs w:val="22"/>
        </w:rPr>
        <w:lastRenderedPageBreak/>
        <w:t>Contratos o Convenios que deben ser Liquidados.</w:t>
      </w:r>
    </w:p>
    <w:p w14:paraId="10CDAFAF" w14:textId="77777777" w:rsidR="006D747B" w:rsidRDefault="006D747B" w:rsidP="00C63940">
      <w:pPr>
        <w:spacing w:after="0" w:line="240" w:lineRule="auto"/>
        <w:jc w:val="both"/>
        <w:rPr>
          <w:color w:val="000000"/>
          <w:sz w:val="22"/>
          <w:szCs w:val="22"/>
        </w:rPr>
      </w:pPr>
    </w:p>
    <w:p w14:paraId="3DD992C8" w14:textId="77777777" w:rsidR="006D747B" w:rsidRDefault="00CE1DA1" w:rsidP="00C63940">
      <w:pPr>
        <w:spacing w:after="0" w:line="240" w:lineRule="auto"/>
        <w:jc w:val="both"/>
        <w:rPr>
          <w:color w:val="000000"/>
          <w:sz w:val="22"/>
          <w:szCs w:val="22"/>
        </w:rPr>
      </w:pPr>
      <w:r>
        <w:rPr>
          <w:color w:val="000000"/>
          <w:sz w:val="22"/>
          <w:szCs w:val="22"/>
        </w:rPr>
        <w:t>Los siguientes contratos o convenios deberán ser liquidados:</w:t>
      </w:r>
    </w:p>
    <w:p w14:paraId="5EE0E410" w14:textId="77777777" w:rsidR="006D747B" w:rsidRDefault="006D747B" w:rsidP="006D65AE">
      <w:pPr>
        <w:spacing w:after="0" w:line="240" w:lineRule="auto"/>
        <w:ind w:left="426"/>
        <w:jc w:val="both"/>
        <w:rPr>
          <w:color w:val="000000"/>
          <w:sz w:val="22"/>
          <w:szCs w:val="22"/>
        </w:rPr>
      </w:pPr>
    </w:p>
    <w:p w14:paraId="749A18BE"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contratos o convenios de tracto sucesivo, entendidos como aquellos en los cuales el cumplimiento de las obligaciones se prolonga en el tiempo, (Ej.: Suministro, Obra, mantenimiento, consultoría, prestación de servicios diferente a los profesionales o de apoyo a la gestión etc.). Es de anotar que los contratos que por norma no requieran ser liquidados, como por ejemplo los contratos de prestación de servicios profesionales y de apoyo a la gestión, conforme a lo reglado por el artículo 217 del Decreto-Ley 019 de 2012, estarán sujetos a liquidación cuando expresamente se pacte en el contrato o cuando las circunstancias de ejecución así lo ameriten.</w:t>
      </w:r>
    </w:p>
    <w:p w14:paraId="56B4368B"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contratos o convenios que siendo de ejecución instantánea se hayan prolongado en el tiempo.</w:t>
      </w:r>
    </w:p>
    <w:p w14:paraId="5A9D66B5"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convenios o contratos que reporten a su terminación obligaciones pendientes por ejecutar.</w:t>
      </w:r>
    </w:p>
    <w:p w14:paraId="637A2364"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contratos en los cuales se haya declarado la caducidad, el incumplimiento o la terminación anticipada (salvo los de prestación de servicios profesionales y de apoyo a la gestión, siempre y cuando no se haga necesaria por liberación de saldos).</w:t>
      </w:r>
    </w:p>
    <w:p w14:paraId="5FAC93E9"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contratos en los que se haya proferido el acto de terminación unilateral.</w:t>
      </w:r>
    </w:p>
    <w:p w14:paraId="7AB330A6"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Los contratos o convenios que a su terminación presenten saldo a liberar.</w:t>
      </w:r>
    </w:p>
    <w:p w14:paraId="475E5CCC"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En los contratos que así lo requieran o se pacte.</w:t>
      </w:r>
    </w:p>
    <w:p w14:paraId="0A1AC7C4" w14:textId="77777777" w:rsidR="006D747B" w:rsidRDefault="00CE1DA1" w:rsidP="008525C5">
      <w:pPr>
        <w:numPr>
          <w:ilvl w:val="5"/>
          <w:numId w:val="41"/>
        </w:numPr>
        <w:pBdr>
          <w:top w:val="nil"/>
          <w:left w:val="nil"/>
          <w:bottom w:val="nil"/>
          <w:right w:val="nil"/>
          <w:between w:val="nil"/>
        </w:pBdr>
        <w:spacing w:after="0" w:line="240" w:lineRule="auto"/>
        <w:ind w:left="426"/>
        <w:jc w:val="both"/>
        <w:rPr>
          <w:color w:val="000000"/>
          <w:sz w:val="22"/>
          <w:szCs w:val="22"/>
        </w:rPr>
      </w:pPr>
      <w:r>
        <w:rPr>
          <w:color w:val="000000"/>
          <w:sz w:val="22"/>
          <w:szCs w:val="22"/>
        </w:rPr>
        <w:t xml:space="preserve">Liquidación de las </w:t>
      </w:r>
      <w:r>
        <w:rPr>
          <w:sz w:val="22"/>
          <w:szCs w:val="22"/>
        </w:rPr>
        <w:t>órdenes</w:t>
      </w:r>
      <w:r>
        <w:rPr>
          <w:color w:val="000000"/>
          <w:sz w:val="22"/>
          <w:szCs w:val="22"/>
        </w:rPr>
        <w:t xml:space="preserve"> producto de los Acuerdos Marco. Para proceder con su liquidación, la orden de compra no puede tener facturas en estado “pendiente de aprobación”, “rechazada” o “en borrador” en la Tienda Virtual del Estado Colombiano.</w:t>
      </w:r>
    </w:p>
    <w:p w14:paraId="406E72E2" w14:textId="77777777" w:rsidR="006D747B" w:rsidRDefault="006D747B" w:rsidP="00C63940">
      <w:pPr>
        <w:spacing w:after="200" w:line="240" w:lineRule="auto"/>
        <w:jc w:val="both"/>
        <w:rPr>
          <w:b/>
          <w:color w:val="000000"/>
          <w:sz w:val="22"/>
          <w:szCs w:val="22"/>
        </w:rPr>
      </w:pPr>
    </w:p>
    <w:p w14:paraId="683A2948" w14:textId="21982F2D" w:rsidR="006D747B" w:rsidRPr="006D65AE" w:rsidRDefault="00CE1DA1" w:rsidP="008525C5">
      <w:pPr>
        <w:pStyle w:val="Prrafodelista"/>
        <w:keepNext/>
        <w:numPr>
          <w:ilvl w:val="2"/>
          <w:numId w:val="39"/>
        </w:numPr>
        <w:spacing w:after="0" w:line="240" w:lineRule="auto"/>
        <w:ind w:left="426" w:hanging="426"/>
        <w:rPr>
          <w:b/>
          <w:color w:val="000000"/>
          <w:sz w:val="22"/>
          <w:szCs w:val="22"/>
        </w:rPr>
      </w:pPr>
      <w:r w:rsidRPr="006D65AE">
        <w:rPr>
          <w:b/>
          <w:color w:val="000000"/>
          <w:sz w:val="22"/>
          <w:szCs w:val="22"/>
        </w:rPr>
        <w:t>Causales de la Liquidación de los Contratos y Convenios.</w:t>
      </w:r>
    </w:p>
    <w:p w14:paraId="1A4E9F8D" w14:textId="77777777" w:rsidR="006D747B" w:rsidRDefault="006D747B" w:rsidP="00C63940">
      <w:pPr>
        <w:spacing w:after="200" w:line="240" w:lineRule="auto"/>
        <w:jc w:val="both"/>
        <w:rPr>
          <w:color w:val="000000"/>
          <w:sz w:val="22"/>
          <w:szCs w:val="22"/>
        </w:rPr>
      </w:pPr>
    </w:p>
    <w:p w14:paraId="554BA961" w14:textId="77777777" w:rsidR="006D747B" w:rsidRDefault="00CE1DA1" w:rsidP="00C63940">
      <w:pPr>
        <w:spacing w:after="200" w:line="240" w:lineRule="auto"/>
        <w:jc w:val="both"/>
        <w:rPr>
          <w:color w:val="000000"/>
          <w:sz w:val="22"/>
          <w:szCs w:val="22"/>
        </w:rPr>
      </w:pPr>
      <w:r>
        <w:rPr>
          <w:color w:val="000000"/>
          <w:sz w:val="22"/>
          <w:szCs w:val="22"/>
        </w:rPr>
        <w:t>Serán causal de liquidación de los contratos:</w:t>
      </w:r>
    </w:p>
    <w:p w14:paraId="52ADE12D" w14:textId="77777777" w:rsidR="006D747B" w:rsidRDefault="00CE1DA1" w:rsidP="008525C5">
      <w:pPr>
        <w:keepNext/>
        <w:numPr>
          <w:ilvl w:val="5"/>
          <w:numId w:val="39"/>
        </w:numPr>
        <w:spacing w:after="0" w:line="240" w:lineRule="auto"/>
        <w:ind w:left="284" w:firstLine="0"/>
        <w:jc w:val="both"/>
        <w:rPr>
          <w:color w:val="000000"/>
          <w:sz w:val="22"/>
          <w:szCs w:val="22"/>
        </w:rPr>
      </w:pPr>
      <w:r>
        <w:rPr>
          <w:color w:val="000000"/>
          <w:sz w:val="22"/>
          <w:szCs w:val="22"/>
        </w:rPr>
        <w:t>Terminación del plazo de ejecución del contrato o convenio.</w:t>
      </w:r>
    </w:p>
    <w:p w14:paraId="73A46D9C" w14:textId="77777777" w:rsidR="006D747B" w:rsidRDefault="00CE1DA1" w:rsidP="008525C5">
      <w:pPr>
        <w:numPr>
          <w:ilvl w:val="5"/>
          <w:numId w:val="39"/>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Modificación Unilateral: Si la modificación altera el valor del contrato en más del 20% y el contratista, convenido o cooperante renuncia a continuar con la ejecución.</w:t>
      </w:r>
    </w:p>
    <w:p w14:paraId="060DF9F4" w14:textId="77777777" w:rsidR="006D747B" w:rsidRDefault="00CE1DA1" w:rsidP="008525C5">
      <w:pPr>
        <w:numPr>
          <w:ilvl w:val="5"/>
          <w:numId w:val="39"/>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Declaratoria de caducidad del contrato o convenio.</w:t>
      </w:r>
    </w:p>
    <w:p w14:paraId="613AB7EA" w14:textId="77777777" w:rsidR="006D747B" w:rsidRDefault="00CE1DA1" w:rsidP="008525C5">
      <w:pPr>
        <w:numPr>
          <w:ilvl w:val="5"/>
          <w:numId w:val="39"/>
        </w:numPr>
        <w:pBdr>
          <w:top w:val="nil"/>
          <w:left w:val="nil"/>
          <w:bottom w:val="nil"/>
          <w:right w:val="nil"/>
          <w:between w:val="nil"/>
        </w:pBdr>
        <w:spacing w:after="0" w:line="240" w:lineRule="auto"/>
        <w:ind w:left="284" w:firstLine="0"/>
        <w:jc w:val="both"/>
        <w:rPr>
          <w:color w:val="000000"/>
          <w:sz w:val="22"/>
          <w:szCs w:val="22"/>
        </w:rPr>
      </w:pPr>
      <w:r>
        <w:rPr>
          <w:color w:val="000000"/>
          <w:sz w:val="22"/>
          <w:szCs w:val="22"/>
        </w:rPr>
        <w:t>Nulidad absoluta del convenio o contrato derivado de los siguientes eventos: i) contratos o convenios que se celebren con personas incursas en causales de inhabilidad o incompatibilidad previstas en la Constitución y La Ley; ii) contratos o convenios que se celebren contra expresa prohibición constitucional o legal, y ii) contratos o convenios respecto de los cuales se declaren nulos los actos administrativos en que se fundamenten.</w:t>
      </w:r>
    </w:p>
    <w:p w14:paraId="24AE87A4" w14:textId="77777777" w:rsidR="006D747B" w:rsidRDefault="006D747B" w:rsidP="00C63940">
      <w:pPr>
        <w:pBdr>
          <w:top w:val="nil"/>
          <w:left w:val="nil"/>
          <w:bottom w:val="nil"/>
          <w:right w:val="nil"/>
          <w:between w:val="nil"/>
        </w:pBdr>
        <w:spacing w:after="0" w:line="240" w:lineRule="auto"/>
        <w:jc w:val="both"/>
        <w:rPr>
          <w:color w:val="000000"/>
          <w:sz w:val="22"/>
          <w:szCs w:val="22"/>
        </w:rPr>
      </w:pPr>
    </w:p>
    <w:p w14:paraId="56966D2D" w14:textId="3314B392" w:rsidR="006D747B" w:rsidRPr="006D65AE" w:rsidRDefault="00CE1DA1" w:rsidP="008525C5">
      <w:pPr>
        <w:pStyle w:val="Prrafodelista"/>
        <w:keepNext/>
        <w:numPr>
          <w:ilvl w:val="2"/>
          <w:numId w:val="39"/>
        </w:numPr>
        <w:spacing w:after="0" w:line="240" w:lineRule="auto"/>
        <w:ind w:left="426"/>
        <w:rPr>
          <w:b/>
          <w:color w:val="000000"/>
          <w:sz w:val="22"/>
          <w:szCs w:val="22"/>
        </w:rPr>
      </w:pPr>
      <w:r w:rsidRPr="006D65AE">
        <w:rPr>
          <w:b/>
          <w:color w:val="000000"/>
          <w:sz w:val="22"/>
          <w:szCs w:val="22"/>
        </w:rPr>
        <w:t>Obligaciones con Posterioridad a la Liquidación.</w:t>
      </w:r>
    </w:p>
    <w:p w14:paraId="63E745F1" w14:textId="77777777" w:rsidR="006D747B" w:rsidRDefault="006D747B" w:rsidP="00C63940">
      <w:pPr>
        <w:spacing w:after="0" w:line="240" w:lineRule="auto"/>
        <w:rPr>
          <w:color w:val="000000"/>
          <w:sz w:val="22"/>
          <w:szCs w:val="22"/>
        </w:rPr>
      </w:pPr>
    </w:p>
    <w:p w14:paraId="3A730C49" w14:textId="77777777" w:rsidR="006D747B" w:rsidRDefault="00CE1DA1" w:rsidP="00C63940">
      <w:pPr>
        <w:spacing w:after="0" w:line="240" w:lineRule="auto"/>
        <w:jc w:val="both"/>
        <w:rPr>
          <w:color w:val="000000"/>
          <w:sz w:val="22"/>
          <w:szCs w:val="22"/>
        </w:rPr>
      </w:pPr>
      <w:r>
        <w:rPr>
          <w:color w:val="000000"/>
          <w:sz w:val="22"/>
          <w:szCs w:val="22"/>
        </w:rPr>
        <w:t xml:space="preserve">La dependencia que dio origen al contrato o convenio realizará un seguimiento al cumplimiento de las obligaciones exigibles con posterioridad a la liquidación del contrato o convenio, como aquellas relacionadas con la estabilidad y calidad de la obra. Este </w:t>
      </w:r>
      <w:r>
        <w:rPr>
          <w:color w:val="000000"/>
          <w:sz w:val="22"/>
          <w:szCs w:val="22"/>
        </w:rPr>
        <w:lastRenderedPageBreak/>
        <w:t>seguimiento se hará hasta el cierre del expediente contractual. (Art. 2.1.1.2.4.3. del Decreto 1082 de 2015).</w:t>
      </w:r>
    </w:p>
    <w:p w14:paraId="6AAB2F46" w14:textId="77777777" w:rsidR="006D747B" w:rsidRDefault="006D747B" w:rsidP="00C63940">
      <w:pPr>
        <w:spacing w:after="0" w:line="240" w:lineRule="auto"/>
        <w:jc w:val="both"/>
        <w:rPr>
          <w:color w:val="000000"/>
          <w:sz w:val="22"/>
          <w:szCs w:val="22"/>
        </w:rPr>
      </w:pPr>
    </w:p>
    <w:p w14:paraId="444179B4" w14:textId="77777777" w:rsidR="006D747B" w:rsidRDefault="00CE1DA1" w:rsidP="00C63940">
      <w:pPr>
        <w:spacing w:after="200" w:line="240" w:lineRule="auto"/>
        <w:jc w:val="both"/>
        <w:rPr>
          <w:color w:val="000000"/>
          <w:sz w:val="22"/>
          <w:szCs w:val="22"/>
        </w:rPr>
      </w:pPr>
      <w:r>
        <w:rPr>
          <w:color w:val="000000"/>
          <w:sz w:val="22"/>
          <w:szCs w:val="22"/>
        </w:rPr>
        <w:t>En caso de presentarse incumplimiento en las referidas obligaciones, los supervisores/interventores informarán al Ordenador del Gasto.</w:t>
      </w:r>
    </w:p>
    <w:p w14:paraId="1EE6D019" w14:textId="77777777" w:rsidR="006D747B" w:rsidRDefault="00CE1DA1" w:rsidP="00C63940">
      <w:pPr>
        <w:spacing w:after="0" w:line="240" w:lineRule="auto"/>
        <w:jc w:val="both"/>
        <w:rPr>
          <w:color w:val="000000"/>
          <w:sz w:val="22"/>
          <w:szCs w:val="22"/>
        </w:rPr>
      </w:pPr>
      <w:r>
        <w:rPr>
          <w:color w:val="000000"/>
          <w:sz w:val="22"/>
          <w:szCs w:val="22"/>
        </w:rPr>
        <w:t xml:space="preserve">Una vez liquidado el contrato y en caso de existir saldos a favor de la Entidad, los supervisores/interventores deberán realizar el seguimiento correspondiente a los rendimientos financieros y reembolsos a los que haya lugar y a los pagos por compensación a través de las aseguradoras como garantes del contrato, en el evento que el Contratista se abstenga de realizar los reembolsos. De estas situaciones se deberá comunicar oportunamente al Grupo de Gestión Financiera - Presupuesto y </w:t>
      </w:r>
      <w:proofErr w:type="gramStart"/>
      <w:r>
        <w:rPr>
          <w:color w:val="000000"/>
          <w:sz w:val="22"/>
          <w:szCs w:val="22"/>
        </w:rPr>
        <w:t>Grupo  de</w:t>
      </w:r>
      <w:proofErr w:type="gramEnd"/>
      <w:r>
        <w:rPr>
          <w:color w:val="000000"/>
          <w:sz w:val="22"/>
          <w:szCs w:val="22"/>
        </w:rPr>
        <w:t xml:space="preserve"> Asuntos Jurídicos  para el correspondiente cobro coactivo.</w:t>
      </w:r>
    </w:p>
    <w:p w14:paraId="17CA2387" w14:textId="77777777" w:rsidR="006D747B" w:rsidRDefault="006D747B" w:rsidP="00C63940">
      <w:pPr>
        <w:spacing w:after="0" w:line="240" w:lineRule="auto"/>
        <w:jc w:val="both"/>
        <w:rPr>
          <w:color w:val="000000"/>
          <w:sz w:val="22"/>
          <w:szCs w:val="22"/>
        </w:rPr>
      </w:pPr>
    </w:p>
    <w:p w14:paraId="40C1C0B8" w14:textId="17DC1BEE" w:rsidR="006D747B" w:rsidRPr="006D65AE" w:rsidRDefault="00CE1DA1" w:rsidP="008525C5">
      <w:pPr>
        <w:pStyle w:val="Prrafodelista"/>
        <w:keepNext/>
        <w:numPr>
          <w:ilvl w:val="2"/>
          <w:numId w:val="39"/>
        </w:numPr>
        <w:spacing w:after="0" w:line="240" w:lineRule="auto"/>
        <w:ind w:left="426"/>
        <w:rPr>
          <w:b/>
          <w:color w:val="000000"/>
          <w:sz w:val="22"/>
          <w:szCs w:val="22"/>
        </w:rPr>
      </w:pPr>
      <w:r w:rsidRPr="006D65AE">
        <w:rPr>
          <w:b/>
          <w:color w:val="000000"/>
          <w:sz w:val="22"/>
          <w:szCs w:val="22"/>
        </w:rPr>
        <w:t>Pérdida de competencia para liquidar.</w:t>
      </w:r>
    </w:p>
    <w:p w14:paraId="640B220B" w14:textId="77777777" w:rsidR="006D747B" w:rsidRDefault="006D747B" w:rsidP="00C63940">
      <w:pPr>
        <w:spacing w:after="0" w:line="240" w:lineRule="auto"/>
        <w:rPr>
          <w:color w:val="000000"/>
          <w:sz w:val="22"/>
          <w:szCs w:val="22"/>
        </w:rPr>
      </w:pPr>
    </w:p>
    <w:p w14:paraId="1A25D99D" w14:textId="77777777" w:rsidR="006D747B" w:rsidRDefault="00CE1DA1" w:rsidP="00C63940">
      <w:pPr>
        <w:spacing w:after="0" w:line="240" w:lineRule="auto"/>
        <w:jc w:val="both"/>
        <w:rPr>
          <w:color w:val="000000"/>
          <w:sz w:val="22"/>
          <w:szCs w:val="22"/>
        </w:rPr>
      </w:pPr>
      <w:r>
        <w:rPr>
          <w:color w:val="000000"/>
          <w:sz w:val="22"/>
          <w:szCs w:val="22"/>
        </w:rPr>
        <w:t xml:space="preserve">Los plazos para llevar a cabo la liquidación son </w:t>
      </w:r>
      <w:proofErr w:type="spellStart"/>
      <w:r>
        <w:rPr>
          <w:color w:val="000000"/>
          <w:sz w:val="22"/>
          <w:szCs w:val="22"/>
        </w:rPr>
        <w:t>preclusivos</w:t>
      </w:r>
      <w:proofErr w:type="spellEnd"/>
      <w:r>
        <w:rPr>
          <w:color w:val="000000"/>
          <w:sz w:val="22"/>
          <w:szCs w:val="22"/>
        </w:rPr>
        <w:t>, por lo cual, si no tiene lugar en ellos, la Entidad pierde la competencia para liquidar el contrato. Una vez vencido el último plazo previsto por la ley para la liquidación de los contratos o convenios, la entidad estatal perderá competencia para liquidar, en consecuencia, no se podrá liquidar el contrato en sede administrativa, a través de la expedición de actos administrativos para tal fin, y deberá acudirse a la liquidación judicial del contrato.</w:t>
      </w:r>
    </w:p>
    <w:p w14:paraId="391A18CE" w14:textId="77777777" w:rsidR="006D747B" w:rsidRDefault="006D747B" w:rsidP="00C63940">
      <w:pPr>
        <w:spacing w:after="0" w:line="240" w:lineRule="auto"/>
        <w:jc w:val="both"/>
        <w:rPr>
          <w:color w:val="000000"/>
          <w:sz w:val="22"/>
          <w:szCs w:val="22"/>
        </w:rPr>
      </w:pPr>
    </w:p>
    <w:p w14:paraId="3936563A" w14:textId="77777777" w:rsidR="006D747B" w:rsidRDefault="00CE1DA1" w:rsidP="00C63940">
      <w:pPr>
        <w:spacing w:after="200" w:line="240" w:lineRule="auto"/>
        <w:jc w:val="both"/>
        <w:rPr>
          <w:color w:val="000000"/>
          <w:sz w:val="22"/>
          <w:szCs w:val="22"/>
        </w:rPr>
      </w:pPr>
      <w:r>
        <w:rPr>
          <w:color w:val="000000"/>
          <w:sz w:val="22"/>
          <w:szCs w:val="22"/>
        </w:rPr>
        <w:t>En este caso, se insiste, si hubiere existido negligencia de la administración, el jefe o representante legal de la entidad respectiva, o cualquier servidor público que así llegare a determinarse, podrán incurrir en la responsabilidad legal a que haya lugar, por el no cumplimiento oportuno de sus obligaciones de conformidad con la normativa vigente.</w:t>
      </w:r>
    </w:p>
    <w:p w14:paraId="7496BC2B" w14:textId="77777777" w:rsidR="006D747B" w:rsidRDefault="00CE1DA1" w:rsidP="00C63940">
      <w:pPr>
        <w:spacing w:after="0" w:line="240" w:lineRule="auto"/>
        <w:jc w:val="both"/>
        <w:rPr>
          <w:color w:val="000000"/>
          <w:sz w:val="22"/>
          <w:szCs w:val="22"/>
        </w:rPr>
      </w:pPr>
      <w:r>
        <w:rPr>
          <w:color w:val="000000"/>
          <w:sz w:val="22"/>
          <w:szCs w:val="22"/>
        </w:rPr>
        <w:t>En caso de que el contrato con pérdida de competencia para liquidar, tenga saldos pendientes, el supervisor del mismo solicitará la liberación de los saldos, al área financiera de la Entidad.</w:t>
      </w:r>
    </w:p>
    <w:p w14:paraId="55BDBA4D" w14:textId="77777777" w:rsidR="006D747B" w:rsidRDefault="006D747B" w:rsidP="00C63940">
      <w:pPr>
        <w:spacing w:after="0" w:line="240" w:lineRule="auto"/>
        <w:jc w:val="both"/>
        <w:rPr>
          <w:color w:val="000000"/>
          <w:sz w:val="22"/>
          <w:szCs w:val="22"/>
        </w:rPr>
      </w:pPr>
    </w:p>
    <w:p w14:paraId="6AA0FF66" w14:textId="77777777" w:rsidR="006D747B" w:rsidRDefault="00CE1DA1" w:rsidP="008525C5">
      <w:pPr>
        <w:pStyle w:val="Prrafodelista"/>
        <w:numPr>
          <w:ilvl w:val="1"/>
          <w:numId w:val="25"/>
        </w:numPr>
        <w:pBdr>
          <w:top w:val="nil"/>
          <w:left w:val="nil"/>
          <w:bottom w:val="nil"/>
          <w:right w:val="nil"/>
          <w:between w:val="nil"/>
        </w:pBdr>
        <w:spacing w:after="0" w:line="240" w:lineRule="auto"/>
        <w:jc w:val="both"/>
        <w:outlineLvl w:val="1"/>
        <w:rPr>
          <w:b/>
          <w:color w:val="000000"/>
          <w:sz w:val="22"/>
          <w:szCs w:val="22"/>
        </w:rPr>
      </w:pPr>
      <w:bookmarkStart w:id="85" w:name="_Toc183611500"/>
      <w:r>
        <w:rPr>
          <w:b/>
          <w:color w:val="000000"/>
          <w:sz w:val="22"/>
          <w:szCs w:val="22"/>
        </w:rPr>
        <w:t>CIERRE DEL EXPEDIENTE CONTRACTUAL.</w:t>
      </w:r>
      <w:bookmarkEnd w:id="85"/>
    </w:p>
    <w:p w14:paraId="3D72EDAE" w14:textId="77777777" w:rsidR="006D747B" w:rsidRDefault="006D747B" w:rsidP="00C63940">
      <w:pPr>
        <w:spacing w:after="0" w:line="240" w:lineRule="auto"/>
        <w:rPr>
          <w:color w:val="000000"/>
          <w:sz w:val="22"/>
          <w:szCs w:val="22"/>
        </w:rPr>
      </w:pPr>
    </w:p>
    <w:p w14:paraId="7D150F30" w14:textId="77777777" w:rsidR="006D747B" w:rsidRDefault="00CE1DA1" w:rsidP="00C63940">
      <w:pPr>
        <w:spacing w:after="200" w:line="240" w:lineRule="auto"/>
        <w:jc w:val="both"/>
        <w:rPr>
          <w:color w:val="000000"/>
          <w:sz w:val="22"/>
          <w:szCs w:val="22"/>
        </w:rPr>
      </w:pPr>
      <w:r>
        <w:rPr>
          <w:color w:val="000000"/>
          <w:sz w:val="22"/>
          <w:szCs w:val="22"/>
        </w:rPr>
        <w:t>Corresponderá al supervisor del contrato o del interventor contratado realizar la verificación sobre los servicios, obras o bienes recibidos objeto de las garantías que se extienden en el tiempo, con el fin de determinar el estado actual de los mismos, previo a la realización del informe final, de lo cual se dejará constancia mediante documento suscrito por el supervisor designado o el interventor contratado.</w:t>
      </w:r>
    </w:p>
    <w:p w14:paraId="2BF4A29E" w14:textId="77777777" w:rsidR="006D747B" w:rsidRDefault="00CE1DA1" w:rsidP="00C63940">
      <w:pPr>
        <w:spacing w:after="200" w:line="240" w:lineRule="auto"/>
        <w:jc w:val="both"/>
        <w:rPr>
          <w:color w:val="000000"/>
          <w:sz w:val="22"/>
          <w:szCs w:val="22"/>
        </w:rPr>
      </w:pPr>
      <w:r>
        <w:rPr>
          <w:color w:val="000000"/>
          <w:sz w:val="22"/>
          <w:szCs w:val="22"/>
        </w:rPr>
        <w:t>Vencidos los términos de las garantías de calidad, estabilidad y mantenimiento, o las condiciones de disposición final o recuperación ambiental de las obras o bienes, la Entidad debe dejar constancia del cierre del expediente del Proceso de Contratación de conformidad con el artículo 2.2.1.1.2.4.3 del Decreto 1082 de 2015 y del formato dispuesto en calidad para ello.</w:t>
      </w:r>
    </w:p>
    <w:p w14:paraId="657E84D3" w14:textId="523FE50E" w:rsidR="006D747B" w:rsidRDefault="00CE1DA1" w:rsidP="006D26DC">
      <w:pPr>
        <w:spacing w:after="0" w:line="240" w:lineRule="auto"/>
        <w:jc w:val="both"/>
        <w:rPr>
          <w:color w:val="000000"/>
          <w:sz w:val="22"/>
          <w:szCs w:val="22"/>
        </w:rPr>
      </w:pPr>
      <w:r>
        <w:rPr>
          <w:color w:val="000000"/>
          <w:sz w:val="22"/>
          <w:szCs w:val="22"/>
        </w:rPr>
        <w:t xml:space="preserve">Si de la verificación del estado de los servicios, bienes y obras surge la necesidad de hacer efectivas las garantías, el supervisor designado o el interventor contratado informará dicha </w:t>
      </w:r>
      <w:r>
        <w:rPr>
          <w:color w:val="000000"/>
          <w:sz w:val="22"/>
          <w:szCs w:val="22"/>
        </w:rPr>
        <w:lastRenderedPageBreak/>
        <w:t>situación al Grupo de Gestión Administrativa - proceso de contratación para el inicio del trámite establecido en el presente Manual.</w:t>
      </w:r>
      <w:bookmarkStart w:id="86" w:name="_23ckvvd" w:colFirst="0" w:colLast="0"/>
      <w:bookmarkEnd w:id="86"/>
    </w:p>
    <w:p w14:paraId="734EAC08" w14:textId="77777777" w:rsidR="006D747B" w:rsidRDefault="006D747B" w:rsidP="00C63940">
      <w:pPr>
        <w:spacing w:after="200" w:line="240" w:lineRule="auto"/>
        <w:jc w:val="center"/>
        <w:rPr>
          <w:b/>
          <w:color w:val="000000"/>
          <w:sz w:val="22"/>
          <w:szCs w:val="22"/>
        </w:rPr>
      </w:pPr>
    </w:p>
    <w:p w14:paraId="7A844E66" w14:textId="5F687EE8" w:rsidR="006D747B" w:rsidRDefault="00CE1DA1" w:rsidP="00092616">
      <w:pPr>
        <w:pStyle w:val="Ttulo1"/>
        <w:rPr>
          <w:sz w:val="22"/>
          <w:szCs w:val="22"/>
        </w:rPr>
      </w:pPr>
      <w:bookmarkStart w:id="87" w:name="_Toc183611501"/>
      <w:r>
        <w:rPr>
          <w:sz w:val="22"/>
          <w:szCs w:val="22"/>
        </w:rPr>
        <w:t>CAPÍTULO VI</w:t>
      </w:r>
      <w:r w:rsidR="00092616">
        <w:rPr>
          <w:sz w:val="22"/>
          <w:szCs w:val="22"/>
        </w:rPr>
        <w:t xml:space="preserve">. </w:t>
      </w:r>
      <w:r>
        <w:rPr>
          <w:sz w:val="22"/>
          <w:szCs w:val="22"/>
        </w:rPr>
        <w:t>GARANTÍAS: RIESGOS QUE DEBEN CUBRIR LAS GARANTÍAS EN LA CONTRATACIÓN.</w:t>
      </w:r>
      <w:bookmarkEnd w:id="87"/>
    </w:p>
    <w:p w14:paraId="46D9725B" w14:textId="77777777" w:rsidR="006D26DC" w:rsidRPr="006D26DC" w:rsidRDefault="006D26DC" w:rsidP="006D26DC"/>
    <w:p w14:paraId="0C103179" w14:textId="77777777" w:rsidR="006D26DC" w:rsidRDefault="00CE1DA1" w:rsidP="006D26DC">
      <w:pPr>
        <w:spacing w:after="200" w:line="240" w:lineRule="auto"/>
        <w:jc w:val="both"/>
        <w:rPr>
          <w:color w:val="000000"/>
          <w:sz w:val="22"/>
          <w:szCs w:val="22"/>
        </w:rPr>
      </w:pPr>
      <w:r>
        <w:rPr>
          <w:color w:val="000000"/>
          <w:sz w:val="22"/>
          <w:szCs w:val="22"/>
        </w:rPr>
        <w:t>Las garantías deben cubrir el cumplimiento de las obligaciones surgidas en favor del Fondo de Bienestar Social de la Contraloría General de la República con ocasión de: (i) la presentación de las ofertas; (ii) los contratos y su liquidación; y (iii) los riesgos a los que se encuentra expuesta el Fondo de Bienestar Social de la Contraloría General de la República, derivados de la responsabilidad extracontractual que pueda surgir por las actuaciones, hechos u omisiones de sus contratistas y subcontratistas.</w:t>
      </w:r>
    </w:p>
    <w:p w14:paraId="79C942FA" w14:textId="77777777" w:rsidR="006D26DC" w:rsidRPr="006D26DC" w:rsidRDefault="006D26DC" w:rsidP="008525C5">
      <w:pPr>
        <w:pStyle w:val="Prrafodelista"/>
        <w:numPr>
          <w:ilvl w:val="0"/>
          <w:numId w:val="26"/>
        </w:numPr>
        <w:spacing w:after="200" w:line="240" w:lineRule="auto"/>
        <w:jc w:val="both"/>
        <w:rPr>
          <w:b/>
          <w:vanish/>
          <w:color w:val="000000"/>
          <w:sz w:val="22"/>
          <w:szCs w:val="22"/>
        </w:rPr>
      </w:pPr>
    </w:p>
    <w:p w14:paraId="6BE2EF79" w14:textId="77777777" w:rsidR="006D26DC" w:rsidRPr="006D26DC" w:rsidRDefault="006D26DC" w:rsidP="008525C5">
      <w:pPr>
        <w:pStyle w:val="Prrafodelista"/>
        <w:numPr>
          <w:ilvl w:val="0"/>
          <w:numId w:val="26"/>
        </w:numPr>
        <w:spacing w:after="200" w:line="240" w:lineRule="auto"/>
        <w:jc w:val="both"/>
        <w:rPr>
          <w:b/>
          <w:vanish/>
          <w:color w:val="000000"/>
          <w:sz w:val="22"/>
          <w:szCs w:val="22"/>
        </w:rPr>
      </w:pPr>
    </w:p>
    <w:p w14:paraId="377CA661" w14:textId="21E6DF18" w:rsidR="006D747B" w:rsidRPr="006D26DC" w:rsidRDefault="00CE1DA1" w:rsidP="008525C5">
      <w:pPr>
        <w:pStyle w:val="Prrafodelista"/>
        <w:numPr>
          <w:ilvl w:val="1"/>
          <w:numId w:val="26"/>
        </w:numPr>
        <w:spacing w:after="200" w:line="240" w:lineRule="auto"/>
        <w:jc w:val="both"/>
        <w:outlineLvl w:val="1"/>
        <w:rPr>
          <w:color w:val="000000"/>
          <w:sz w:val="22"/>
          <w:szCs w:val="22"/>
        </w:rPr>
      </w:pPr>
      <w:bookmarkStart w:id="88" w:name="_Toc183611502"/>
      <w:r w:rsidRPr="006D26DC">
        <w:rPr>
          <w:b/>
          <w:color w:val="000000"/>
          <w:sz w:val="22"/>
          <w:szCs w:val="22"/>
        </w:rPr>
        <w:t>CLASES DE GARANTÍAS.</w:t>
      </w:r>
      <w:bookmarkEnd w:id="88"/>
    </w:p>
    <w:p w14:paraId="4407A2EA" w14:textId="77777777" w:rsidR="006D747B" w:rsidRDefault="00CE1DA1" w:rsidP="00C63940">
      <w:pPr>
        <w:spacing w:after="200" w:line="240" w:lineRule="auto"/>
        <w:jc w:val="both"/>
        <w:rPr>
          <w:color w:val="000000"/>
          <w:sz w:val="22"/>
          <w:szCs w:val="22"/>
        </w:rPr>
      </w:pPr>
      <w:r>
        <w:rPr>
          <w:color w:val="000000"/>
          <w:sz w:val="22"/>
          <w:szCs w:val="22"/>
        </w:rPr>
        <w:t>Las garantías que los oferentes o contratistas pueden otorgar para asegurar el cumplimiento de sus obligaciones son:</w:t>
      </w:r>
    </w:p>
    <w:p w14:paraId="7401D661" w14:textId="77777777" w:rsidR="006D747B" w:rsidRDefault="00CE1DA1" w:rsidP="00C63940">
      <w:pPr>
        <w:spacing w:after="200" w:line="240" w:lineRule="auto"/>
        <w:jc w:val="both"/>
        <w:rPr>
          <w:color w:val="000000"/>
          <w:sz w:val="22"/>
          <w:szCs w:val="22"/>
        </w:rPr>
      </w:pPr>
      <w:r>
        <w:rPr>
          <w:color w:val="000000"/>
          <w:sz w:val="22"/>
          <w:szCs w:val="22"/>
        </w:rPr>
        <w:t>a. Contrato de seguro contenido en una póliza.</w:t>
      </w:r>
    </w:p>
    <w:p w14:paraId="058A2C3F" w14:textId="77777777" w:rsidR="006D747B" w:rsidRDefault="00CE1DA1" w:rsidP="00C63940">
      <w:pPr>
        <w:spacing w:after="200" w:line="240" w:lineRule="auto"/>
        <w:jc w:val="both"/>
        <w:rPr>
          <w:color w:val="000000"/>
          <w:sz w:val="22"/>
          <w:szCs w:val="22"/>
        </w:rPr>
      </w:pPr>
      <w:r>
        <w:rPr>
          <w:color w:val="000000"/>
          <w:sz w:val="22"/>
          <w:szCs w:val="22"/>
        </w:rPr>
        <w:t>b. Patrimonio autónomo.</w:t>
      </w:r>
    </w:p>
    <w:p w14:paraId="20D01AAC" w14:textId="77777777" w:rsidR="006D747B" w:rsidRDefault="00CE1DA1" w:rsidP="00C63940">
      <w:pPr>
        <w:spacing w:after="200" w:line="240" w:lineRule="auto"/>
        <w:jc w:val="both"/>
        <w:rPr>
          <w:color w:val="000000"/>
          <w:sz w:val="22"/>
          <w:szCs w:val="22"/>
        </w:rPr>
      </w:pPr>
      <w:r>
        <w:rPr>
          <w:color w:val="000000"/>
          <w:sz w:val="22"/>
          <w:szCs w:val="22"/>
        </w:rPr>
        <w:t>c. Garantía Bancaria.</w:t>
      </w:r>
    </w:p>
    <w:p w14:paraId="6A9BEB49" w14:textId="2C60DFA2" w:rsidR="006D747B" w:rsidRDefault="00CE1DA1" w:rsidP="00C63940">
      <w:pPr>
        <w:spacing w:after="200" w:line="240" w:lineRule="auto"/>
        <w:jc w:val="both"/>
        <w:rPr>
          <w:color w:val="000000"/>
          <w:sz w:val="22"/>
          <w:szCs w:val="22"/>
        </w:rPr>
      </w:pPr>
      <w:r>
        <w:rPr>
          <w:color w:val="000000"/>
          <w:sz w:val="22"/>
          <w:szCs w:val="22"/>
        </w:rPr>
        <w:t>La responsabilidad extracontractual de la administración derivada de las actuaciones, hechos u omisiones de sus contratistas o subcontratistas solamente puede ser amparada con un contrato de seguro.</w:t>
      </w:r>
    </w:p>
    <w:p w14:paraId="1B702232" w14:textId="77777777" w:rsidR="006D65AE" w:rsidRDefault="006D65AE" w:rsidP="00C63940">
      <w:pPr>
        <w:spacing w:after="200" w:line="240" w:lineRule="auto"/>
        <w:jc w:val="both"/>
        <w:rPr>
          <w:color w:val="000000"/>
          <w:sz w:val="22"/>
          <w:szCs w:val="22"/>
        </w:rPr>
      </w:pPr>
    </w:p>
    <w:p w14:paraId="7A9E2F33" w14:textId="77777777" w:rsidR="006D747B" w:rsidRDefault="00CE1DA1" w:rsidP="00C63940">
      <w:pPr>
        <w:spacing w:after="200" w:line="240" w:lineRule="auto"/>
        <w:jc w:val="both"/>
        <w:rPr>
          <w:b/>
          <w:color w:val="000000"/>
          <w:sz w:val="22"/>
          <w:szCs w:val="22"/>
        </w:rPr>
      </w:pPr>
      <w:r>
        <w:rPr>
          <w:b/>
          <w:color w:val="000000"/>
          <w:sz w:val="22"/>
          <w:szCs w:val="22"/>
        </w:rPr>
        <w:t>6.1.1.</w:t>
      </w:r>
      <w:r>
        <w:rPr>
          <w:b/>
          <w:color w:val="000000"/>
          <w:sz w:val="22"/>
          <w:szCs w:val="22"/>
        </w:rPr>
        <w:tab/>
        <w:t>CONTRATO DE SEGURO CONTENIDO EN UNA PÓLIZA.</w:t>
      </w:r>
    </w:p>
    <w:p w14:paraId="2185B602" w14:textId="77777777" w:rsidR="006D747B" w:rsidRDefault="00CE1DA1" w:rsidP="00C63940">
      <w:pPr>
        <w:spacing w:after="200" w:line="240" w:lineRule="auto"/>
        <w:jc w:val="both"/>
        <w:rPr>
          <w:b/>
          <w:color w:val="000000"/>
          <w:sz w:val="22"/>
          <w:szCs w:val="22"/>
        </w:rPr>
      </w:pPr>
      <w:r>
        <w:rPr>
          <w:b/>
          <w:color w:val="000000"/>
          <w:sz w:val="22"/>
          <w:szCs w:val="22"/>
        </w:rPr>
        <w:t>6.1.1.1. Generalidades.</w:t>
      </w:r>
    </w:p>
    <w:p w14:paraId="21A43595" w14:textId="77777777" w:rsidR="006D747B" w:rsidRDefault="00CE1DA1" w:rsidP="00C63940">
      <w:pPr>
        <w:spacing w:after="200" w:line="240" w:lineRule="auto"/>
        <w:jc w:val="both"/>
        <w:rPr>
          <w:color w:val="000000"/>
          <w:sz w:val="22"/>
          <w:szCs w:val="22"/>
        </w:rPr>
      </w:pPr>
      <w:r>
        <w:rPr>
          <w:color w:val="000000"/>
          <w:sz w:val="22"/>
          <w:szCs w:val="22"/>
        </w:rPr>
        <w:t>El objeto de cada uno de los amparos de la póliza debe corresponder al definido en los artículos 2.2.1.2.3.1.6, 2.2.1.2.3.1.7 y 2.2.1.2.3.1.8 del Decreto 1082 de 2015, replicados en el numeral 7.3 del presente manual.</w:t>
      </w:r>
    </w:p>
    <w:p w14:paraId="33A85A37" w14:textId="77777777" w:rsidR="006D747B" w:rsidRDefault="00CE1DA1" w:rsidP="00C63940">
      <w:pPr>
        <w:spacing w:after="200" w:line="240" w:lineRule="auto"/>
        <w:jc w:val="both"/>
        <w:rPr>
          <w:color w:val="000000"/>
          <w:sz w:val="22"/>
          <w:szCs w:val="22"/>
        </w:rPr>
      </w:pPr>
      <w:r>
        <w:rPr>
          <w:color w:val="000000"/>
          <w:sz w:val="22"/>
          <w:szCs w:val="22"/>
        </w:rPr>
        <w:t>Los amparos deben ser independientes unos de otros respecto de sus riesgos y de sus valores asegurados.  El Fondo de Bienestar Social de la Contraloría General de la República solamente puede reclamar o tomar el valor de un amparo para cubrir o indemnizar el valor del amparo cubierto. Los amparos son excluyentes y no se pueden acumular.</w:t>
      </w:r>
    </w:p>
    <w:p w14:paraId="5C99B596" w14:textId="53A62173" w:rsidR="006D747B" w:rsidRDefault="00CE1DA1" w:rsidP="00C63940">
      <w:pPr>
        <w:spacing w:after="200" w:line="240" w:lineRule="auto"/>
        <w:jc w:val="both"/>
        <w:rPr>
          <w:color w:val="000000"/>
          <w:sz w:val="22"/>
          <w:szCs w:val="22"/>
        </w:rPr>
      </w:pPr>
      <w:r>
        <w:rPr>
          <w:color w:val="000000"/>
          <w:sz w:val="22"/>
          <w:szCs w:val="22"/>
        </w:rPr>
        <w:t>Si hay lugar a cesión del contrato a favor del garante, este está obligado a constituir las garantías previstas en el contrato.</w:t>
      </w:r>
    </w:p>
    <w:p w14:paraId="275E2520" w14:textId="61C30920" w:rsidR="00121554" w:rsidRDefault="00121554" w:rsidP="00C63940">
      <w:pPr>
        <w:spacing w:after="200" w:line="240" w:lineRule="auto"/>
        <w:jc w:val="both"/>
        <w:rPr>
          <w:color w:val="000000"/>
          <w:sz w:val="22"/>
          <w:szCs w:val="22"/>
        </w:rPr>
      </w:pPr>
    </w:p>
    <w:p w14:paraId="1241FBED" w14:textId="77777777" w:rsidR="00121554" w:rsidRDefault="00121554" w:rsidP="00C63940">
      <w:pPr>
        <w:spacing w:after="200" w:line="240" w:lineRule="auto"/>
        <w:jc w:val="both"/>
        <w:rPr>
          <w:color w:val="000000"/>
          <w:sz w:val="22"/>
          <w:szCs w:val="22"/>
        </w:rPr>
      </w:pPr>
    </w:p>
    <w:p w14:paraId="0FD831E2" w14:textId="77777777" w:rsidR="006D747B" w:rsidRDefault="00CE1DA1" w:rsidP="00C63940">
      <w:pPr>
        <w:spacing w:after="200" w:line="240" w:lineRule="auto"/>
        <w:jc w:val="both"/>
        <w:rPr>
          <w:b/>
          <w:color w:val="000000"/>
          <w:sz w:val="22"/>
          <w:szCs w:val="22"/>
        </w:rPr>
      </w:pPr>
      <w:r>
        <w:rPr>
          <w:b/>
          <w:color w:val="000000"/>
          <w:sz w:val="22"/>
          <w:szCs w:val="22"/>
        </w:rPr>
        <w:lastRenderedPageBreak/>
        <w:t>6.1.1.2 Exclusiones.</w:t>
      </w:r>
    </w:p>
    <w:p w14:paraId="73FE5E46"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solamente admitirá las siguientes exclusiones en el contrato de seguro que ampara el cumplimiento de los contratos que suscriba, y cualquier otra estipulación que introduzca expresa o tácitamente exclusiones distintas a estas, no producirá efecto alguno:</w:t>
      </w:r>
    </w:p>
    <w:p w14:paraId="0073A5F6" w14:textId="77777777" w:rsidR="006D747B" w:rsidRDefault="00CE1DA1" w:rsidP="006D65AE">
      <w:pPr>
        <w:spacing w:after="200" w:line="240" w:lineRule="auto"/>
        <w:ind w:left="284" w:hanging="284"/>
        <w:jc w:val="both"/>
        <w:rPr>
          <w:color w:val="000000"/>
          <w:sz w:val="22"/>
          <w:szCs w:val="22"/>
        </w:rPr>
      </w:pPr>
      <w:r>
        <w:rPr>
          <w:color w:val="000000"/>
          <w:sz w:val="22"/>
          <w:szCs w:val="22"/>
        </w:rPr>
        <w:t>1.</w:t>
      </w:r>
      <w:r>
        <w:rPr>
          <w:color w:val="000000"/>
          <w:sz w:val="22"/>
          <w:szCs w:val="22"/>
        </w:rPr>
        <w:tab/>
        <w:t>Causa extraña, esto es la fuerza mayor o caso fortuito, el hecho de un tercero o la culpa exclusiva de la víctima.</w:t>
      </w:r>
    </w:p>
    <w:p w14:paraId="6FB26BA9" w14:textId="77777777" w:rsidR="006D747B" w:rsidRDefault="00CE1DA1" w:rsidP="006D65AE">
      <w:pPr>
        <w:spacing w:after="200" w:line="240" w:lineRule="auto"/>
        <w:ind w:left="284" w:hanging="284"/>
        <w:jc w:val="both"/>
        <w:rPr>
          <w:color w:val="000000"/>
          <w:sz w:val="22"/>
          <w:szCs w:val="22"/>
        </w:rPr>
      </w:pPr>
      <w:r>
        <w:rPr>
          <w:color w:val="000000"/>
          <w:sz w:val="22"/>
          <w:szCs w:val="22"/>
        </w:rPr>
        <w:t>2.</w:t>
      </w:r>
      <w:r>
        <w:rPr>
          <w:color w:val="000000"/>
          <w:sz w:val="22"/>
          <w:szCs w:val="22"/>
        </w:rPr>
        <w:tab/>
        <w:t>Daños causados por el contratista a los bienes de la Entidad Estatal no destinados al contrato.</w:t>
      </w:r>
    </w:p>
    <w:p w14:paraId="2AD9336D" w14:textId="77777777" w:rsidR="006D747B" w:rsidRDefault="00CE1DA1" w:rsidP="006D65AE">
      <w:pPr>
        <w:spacing w:after="200" w:line="240" w:lineRule="auto"/>
        <w:ind w:left="284" w:hanging="284"/>
        <w:jc w:val="both"/>
        <w:rPr>
          <w:color w:val="000000"/>
          <w:sz w:val="22"/>
          <w:szCs w:val="22"/>
        </w:rPr>
      </w:pPr>
      <w:r>
        <w:rPr>
          <w:color w:val="000000"/>
          <w:sz w:val="22"/>
          <w:szCs w:val="22"/>
        </w:rPr>
        <w:t>3.</w:t>
      </w:r>
      <w:r>
        <w:rPr>
          <w:color w:val="000000"/>
          <w:sz w:val="22"/>
          <w:szCs w:val="22"/>
        </w:rPr>
        <w:tab/>
        <w:t>Uso indebido o inadecuado o falta de mantenimiento preventivo al que está obligada la Entidad Estatal.</w:t>
      </w:r>
    </w:p>
    <w:p w14:paraId="6996935E" w14:textId="77777777" w:rsidR="006D747B" w:rsidRDefault="00CE1DA1" w:rsidP="006D65AE">
      <w:pPr>
        <w:spacing w:after="200" w:line="240" w:lineRule="auto"/>
        <w:ind w:left="284" w:hanging="284"/>
        <w:jc w:val="both"/>
        <w:rPr>
          <w:color w:val="000000"/>
          <w:sz w:val="22"/>
          <w:szCs w:val="22"/>
        </w:rPr>
      </w:pPr>
      <w:r>
        <w:rPr>
          <w:color w:val="000000"/>
          <w:sz w:val="22"/>
          <w:szCs w:val="22"/>
        </w:rPr>
        <w:t>4.</w:t>
      </w:r>
      <w:r>
        <w:rPr>
          <w:color w:val="000000"/>
          <w:sz w:val="22"/>
          <w:szCs w:val="22"/>
        </w:rPr>
        <w:tab/>
        <w:t>El deterioro normal que sufran los bienes entregados con ocasión del contrato garantizado como consecuencia del transcurso del tiempo</w:t>
      </w:r>
    </w:p>
    <w:p w14:paraId="50A074E2" w14:textId="77777777" w:rsidR="006D747B" w:rsidRDefault="00CE1DA1" w:rsidP="00C63940">
      <w:pPr>
        <w:spacing w:after="200" w:line="240" w:lineRule="auto"/>
        <w:jc w:val="both"/>
        <w:rPr>
          <w:b/>
          <w:color w:val="000000"/>
          <w:sz w:val="22"/>
          <w:szCs w:val="22"/>
        </w:rPr>
      </w:pPr>
      <w:r>
        <w:rPr>
          <w:b/>
          <w:color w:val="000000"/>
          <w:sz w:val="22"/>
          <w:szCs w:val="22"/>
        </w:rPr>
        <w:t>6.1.1.3. Inaplicabilidad de la cláusula de proporcionalidad.</w:t>
      </w:r>
    </w:p>
    <w:p w14:paraId="36B0E5FB" w14:textId="77777777" w:rsidR="006D747B" w:rsidRDefault="00CE1DA1" w:rsidP="00C63940">
      <w:pPr>
        <w:spacing w:after="200" w:line="240" w:lineRule="auto"/>
        <w:jc w:val="both"/>
        <w:rPr>
          <w:color w:val="000000"/>
          <w:sz w:val="22"/>
          <w:szCs w:val="22"/>
        </w:rPr>
      </w:pPr>
      <w:r>
        <w:rPr>
          <w:color w:val="000000"/>
          <w:sz w:val="22"/>
          <w:szCs w:val="22"/>
        </w:rPr>
        <w:t>En el contrato de seguro que ampare el cumplimiento, la compañía de seguros no puede incluir la cláusula de proporcionalidad y tampoco otra cláusula similar en el sentido de que el valor asegurado ampara los</w:t>
      </w:r>
    </w:p>
    <w:p w14:paraId="3B73ACE5" w14:textId="77777777" w:rsidR="006D747B" w:rsidRDefault="00CE1DA1" w:rsidP="00C63940">
      <w:pPr>
        <w:spacing w:after="200" w:line="240" w:lineRule="auto"/>
        <w:jc w:val="both"/>
        <w:rPr>
          <w:color w:val="000000"/>
          <w:sz w:val="22"/>
          <w:szCs w:val="22"/>
        </w:rPr>
      </w:pPr>
      <w:r>
        <w:rPr>
          <w:color w:val="000000"/>
          <w:sz w:val="22"/>
          <w:szCs w:val="22"/>
        </w:rPr>
        <w:t>perjuicios derivados del incumplimiento total del contrato garantizado, pero frente a un incumplimiento parcial, la compañía de seguros solamente paga los perjuicios causados en proporción al incumplimiento parcial de la obligación garantizada. La inclusión de una cláusula en ese sentido no producirá efecto alguno.</w:t>
      </w:r>
    </w:p>
    <w:p w14:paraId="5FBC9772" w14:textId="77777777" w:rsidR="006D747B" w:rsidRDefault="00CE1DA1" w:rsidP="00C63940">
      <w:pPr>
        <w:spacing w:after="200" w:line="240" w:lineRule="auto"/>
        <w:jc w:val="both"/>
        <w:rPr>
          <w:b/>
          <w:color w:val="000000"/>
          <w:sz w:val="22"/>
          <w:szCs w:val="22"/>
        </w:rPr>
      </w:pPr>
      <w:r>
        <w:rPr>
          <w:b/>
          <w:color w:val="000000"/>
          <w:sz w:val="22"/>
          <w:szCs w:val="22"/>
        </w:rPr>
        <w:t>6.1.1.4. Improcedencia de la terminación automática y de la facultad de revocación del seguro.</w:t>
      </w:r>
    </w:p>
    <w:p w14:paraId="610ACA7A" w14:textId="77777777" w:rsidR="006D747B" w:rsidRDefault="00CE1DA1" w:rsidP="00C63940">
      <w:pPr>
        <w:spacing w:after="200" w:line="240" w:lineRule="auto"/>
        <w:jc w:val="both"/>
        <w:rPr>
          <w:color w:val="000000"/>
          <w:sz w:val="22"/>
          <w:szCs w:val="22"/>
        </w:rPr>
      </w:pPr>
      <w:r>
        <w:rPr>
          <w:color w:val="000000"/>
          <w:sz w:val="22"/>
          <w:szCs w:val="22"/>
        </w:rPr>
        <w:t>La garantía única de cumplimiento expedida a favor del Fondo de Bienestar Social de la Contraloría General de la República no expira por falta de pago de la prima ni puede ser revocada unilateralmente.</w:t>
      </w:r>
    </w:p>
    <w:p w14:paraId="760690E5" w14:textId="77777777" w:rsidR="006D747B" w:rsidRDefault="00CE1DA1" w:rsidP="00C63940">
      <w:pPr>
        <w:spacing w:after="200" w:line="240" w:lineRule="auto"/>
        <w:jc w:val="both"/>
        <w:rPr>
          <w:color w:val="000000"/>
          <w:sz w:val="22"/>
          <w:szCs w:val="22"/>
        </w:rPr>
      </w:pPr>
      <w:r>
        <w:rPr>
          <w:color w:val="000000"/>
          <w:sz w:val="22"/>
          <w:szCs w:val="22"/>
        </w:rPr>
        <w:t>La compañía de seguros no puede oponerse o defenderse de las reclamaciones que presente el Fondo de Bienestar Social de la Contraloría General de la República alegando la conducta del tomador del seguro, en especial las inexactitudes o reticencias en que este hubiere incurrido con ocasión de la contratación del seguro o cualquier otra excepción que tenga el asegurador en contra del contratista.</w:t>
      </w:r>
    </w:p>
    <w:p w14:paraId="74F19494" w14:textId="77777777" w:rsidR="006D747B" w:rsidRDefault="00CE1DA1" w:rsidP="00C63940">
      <w:pPr>
        <w:spacing w:after="200" w:line="240" w:lineRule="auto"/>
        <w:jc w:val="both"/>
        <w:rPr>
          <w:b/>
          <w:color w:val="000000"/>
          <w:sz w:val="22"/>
          <w:szCs w:val="22"/>
        </w:rPr>
      </w:pPr>
      <w:r>
        <w:rPr>
          <w:b/>
          <w:color w:val="000000"/>
          <w:sz w:val="22"/>
          <w:szCs w:val="22"/>
        </w:rPr>
        <w:t>6.1.2. PATRIMONIO AUTÓNOMO COMO GARANTÍA.</w:t>
      </w:r>
    </w:p>
    <w:p w14:paraId="72DDE77A" w14:textId="77777777" w:rsidR="006D747B" w:rsidRDefault="00CE1DA1" w:rsidP="00C63940">
      <w:pPr>
        <w:spacing w:after="200" w:line="240" w:lineRule="auto"/>
        <w:jc w:val="both"/>
        <w:rPr>
          <w:b/>
          <w:color w:val="000000"/>
          <w:sz w:val="22"/>
          <w:szCs w:val="22"/>
        </w:rPr>
      </w:pPr>
      <w:r>
        <w:rPr>
          <w:b/>
          <w:color w:val="000000"/>
          <w:sz w:val="22"/>
          <w:szCs w:val="22"/>
        </w:rPr>
        <w:t>6.1.2.1 Generalidades.</w:t>
      </w:r>
    </w:p>
    <w:p w14:paraId="46061AF2" w14:textId="77777777" w:rsidR="006D747B" w:rsidRDefault="00CE1DA1" w:rsidP="00C63940">
      <w:pPr>
        <w:spacing w:after="200" w:line="240" w:lineRule="auto"/>
        <w:jc w:val="both"/>
        <w:rPr>
          <w:color w:val="000000"/>
          <w:sz w:val="22"/>
          <w:szCs w:val="22"/>
        </w:rPr>
      </w:pPr>
      <w:r>
        <w:rPr>
          <w:color w:val="000000"/>
          <w:sz w:val="22"/>
          <w:szCs w:val="22"/>
        </w:rPr>
        <w:t>El contrato de fiducia mercantil por medio del cual se crea el patrimonio autónomo que sirve de garantía para la oferta o el cumplimiento del contrato, debe cumplir con los siguientes requisitos e incluir los siguientes aspectos:</w:t>
      </w:r>
    </w:p>
    <w:p w14:paraId="734497D8" w14:textId="591FE835"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lastRenderedPageBreak/>
        <w:t>El fideicomitente debe ser el oferente o el contratista o quien esté dispuesto a garantizar sus obligaciones y tenga la facultad para hacerlo, y la sociedad fiduciaria, debe estar autorizada para el efecto por la Superintendencia Financiera o quien haga sus veces.</w:t>
      </w:r>
    </w:p>
    <w:p w14:paraId="298222D2" w14:textId="381C2F6B"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El Fondo de Bienestar Social de la Contraloría General de la República debe ser el beneficiario del patrimonio autónomo.</w:t>
      </w:r>
    </w:p>
    <w:p w14:paraId="007E94C1" w14:textId="2C53E082"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 xml:space="preserve">La sociedad fiduciaria está obligada a realizar los actos necesarios para la conservación de los bienes </w:t>
      </w:r>
      <w:proofErr w:type="spellStart"/>
      <w:r w:rsidRPr="006D65AE">
        <w:rPr>
          <w:color w:val="000000"/>
          <w:sz w:val="22"/>
          <w:szCs w:val="22"/>
        </w:rPr>
        <w:t>fideicomitidos</w:t>
      </w:r>
      <w:proofErr w:type="spellEnd"/>
      <w:r w:rsidRPr="006D65AE">
        <w:rPr>
          <w:color w:val="000000"/>
          <w:sz w:val="22"/>
          <w:szCs w:val="22"/>
        </w:rPr>
        <w:t xml:space="preserve"> o adoptar las medidas necesarias para que quien los tenga garantice dicha conservación.</w:t>
      </w:r>
    </w:p>
    <w:p w14:paraId="131D6803" w14:textId="28D89D64"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La sociedad fiduciaria debe periódicamente hacer las valoraciones y avalúos sobre los bienes que constituyen el patrimonio autónomo, para velar por la suficiencia e idoneidad de la garantía.</w:t>
      </w:r>
    </w:p>
    <w:p w14:paraId="6A2C01E5" w14:textId="191AC7B8"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 xml:space="preserve">La sociedad fiduciaria debe avisar al Fondo de Bienestar Social de la Contraloría General de la República y al fideicomitente dentro de los tres (3) días siguientes a la fecha en la que tiene noticia de la insuficiencia del patrimonio autónomo para el pago de las obligaciones garantizadas, causada por la disminución del valor de mercado de los bienes que lo conforman y exigir al fideicomitente el </w:t>
      </w:r>
      <w:r w:rsidRPr="006D65AE">
        <w:rPr>
          <w:sz w:val="22"/>
          <w:szCs w:val="22"/>
        </w:rPr>
        <w:t>reemplazo</w:t>
      </w:r>
      <w:r w:rsidRPr="006D65AE">
        <w:rPr>
          <w:color w:val="000000"/>
          <w:sz w:val="22"/>
          <w:szCs w:val="22"/>
        </w:rPr>
        <w:t xml:space="preserve"> o aumento de los bienes </w:t>
      </w:r>
      <w:proofErr w:type="spellStart"/>
      <w:r w:rsidRPr="006D65AE">
        <w:rPr>
          <w:color w:val="000000"/>
          <w:sz w:val="22"/>
          <w:szCs w:val="22"/>
        </w:rPr>
        <w:t>fideicomitidos</w:t>
      </w:r>
      <w:proofErr w:type="spellEnd"/>
      <w:r w:rsidRPr="006D65AE">
        <w:rPr>
          <w:color w:val="000000"/>
          <w:sz w:val="22"/>
          <w:szCs w:val="22"/>
        </w:rPr>
        <w:t xml:space="preserve"> para cumplir con las normas relativas a la suficiencia de la garantía.</w:t>
      </w:r>
    </w:p>
    <w:p w14:paraId="3551AC7C" w14:textId="336C8EC6"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 xml:space="preserve">La obligación del fideicomitente de </w:t>
      </w:r>
      <w:r w:rsidRPr="006D65AE">
        <w:rPr>
          <w:sz w:val="22"/>
          <w:szCs w:val="22"/>
        </w:rPr>
        <w:t>reemplazar</w:t>
      </w:r>
      <w:r w:rsidRPr="006D65AE">
        <w:rPr>
          <w:color w:val="000000"/>
          <w:sz w:val="22"/>
          <w:szCs w:val="22"/>
        </w:rPr>
        <w:t xml:space="preserve"> o aumentar los bienes </w:t>
      </w:r>
      <w:proofErr w:type="spellStart"/>
      <w:r w:rsidRPr="006D65AE">
        <w:rPr>
          <w:color w:val="000000"/>
          <w:sz w:val="22"/>
          <w:szCs w:val="22"/>
        </w:rPr>
        <w:t>fideicomitidos</w:t>
      </w:r>
      <w:proofErr w:type="spellEnd"/>
      <w:r w:rsidRPr="006D65AE">
        <w:rPr>
          <w:color w:val="000000"/>
          <w:sz w:val="22"/>
          <w:szCs w:val="22"/>
        </w:rPr>
        <w:t xml:space="preserve"> dentro de los treinta (30) días calendario </w:t>
      </w:r>
      <w:r w:rsidRPr="006D65AE">
        <w:rPr>
          <w:sz w:val="22"/>
          <w:szCs w:val="22"/>
        </w:rPr>
        <w:t>siguientes</w:t>
      </w:r>
      <w:r w:rsidRPr="006D65AE">
        <w:rPr>
          <w:color w:val="000000"/>
          <w:sz w:val="22"/>
          <w:szCs w:val="22"/>
        </w:rPr>
        <w:t xml:space="preserve"> a la solicitud que haga la sociedad fiduciaria.</w:t>
      </w:r>
    </w:p>
    <w:p w14:paraId="1952DDA0" w14:textId="66AE0CDB"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 xml:space="preserve">El procedimiento para el </w:t>
      </w:r>
      <w:r w:rsidRPr="006D65AE">
        <w:rPr>
          <w:sz w:val="22"/>
          <w:szCs w:val="22"/>
        </w:rPr>
        <w:t>reemplazo</w:t>
      </w:r>
      <w:r w:rsidRPr="006D65AE">
        <w:rPr>
          <w:color w:val="000000"/>
          <w:sz w:val="22"/>
          <w:szCs w:val="22"/>
        </w:rPr>
        <w:t xml:space="preserve"> de bienes o para la incorporación de nuevos bienes al patrimonio autónomo.</w:t>
      </w:r>
    </w:p>
    <w:p w14:paraId="1B0D0F08" w14:textId="3E301FF9"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El procedimiento que debe seguirse frente al incumplimiento del oferente o del contratista.</w:t>
      </w:r>
    </w:p>
    <w:p w14:paraId="5F065975" w14:textId="57477B4E"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Las obligaciones de la sociedad fiduciaria incluyendo sus obligaciones de custodia y administración de los bienes, verificación periódica del valor del patrimonio autónomo, rendición de cuentas e informes periódicos.</w:t>
      </w:r>
    </w:p>
    <w:p w14:paraId="11A2B626" w14:textId="6C525618"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 xml:space="preserve">La forma como procede la dación en pago de los bienes </w:t>
      </w:r>
      <w:proofErr w:type="spellStart"/>
      <w:r w:rsidRPr="006D65AE">
        <w:rPr>
          <w:color w:val="000000"/>
          <w:sz w:val="22"/>
          <w:szCs w:val="22"/>
        </w:rPr>
        <w:t>fideicomitidos</w:t>
      </w:r>
      <w:proofErr w:type="spellEnd"/>
      <w:r w:rsidRPr="006D65AE">
        <w:rPr>
          <w:color w:val="000000"/>
          <w:sz w:val="22"/>
          <w:szCs w:val="22"/>
        </w:rPr>
        <w:t xml:space="preserve">, para lo cual es necesario que haya </w:t>
      </w:r>
      <w:r w:rsidRPr="006D65AE">
        <w:rPr>
          <w:sz w:val="22"/>
          <w:szCs w:val="22"/>
        </w:rPr>
        <w:t>transcurrido</w:t>
      </w:r>
      <w:r w:rsidRPr="006D65AE">
        <w:rPr>
          <w:color w:val="000000"/>
          <w:sz w:val="22"/>
          <w:szCs w:val="22"/>
        </w:rPr>
        <w:t xml:space="preserve"> más de un (1) año desde la fecha en la cual el Fondo de Bienestar Social de la Contraloría General de la República solicitó a la sociedad fiduciaria ejecutar la garantía y no ha sido posible realizar los bienes </w:t>
      </w:r>
      <w:proofErr w:type="spellStart"/>
      <w:r w:rsidRPr="006D65AE">
        <w:rPr>
          <w:color w:val="000000"/>
          <w:sz w:val="22"/>
          <w:szCs w:val="22"/>
        </w:rPr>
        <w:t>fideicomitidos</w:t>
      </w:r>
      <w:proofErr w:type="spellEnd"/>
      <w:r w:rsidRPr="006D65AE">
        <w:rPr>
          <w:color w:val="000000"/>
          <w:sz w:val="22"/>
          <w:szCs w:val="22"/>
        </w:rPr>
        <w:t>. En este caso, el Fondo de Bienestar Social de la Contraloría General de la República debe recibir la dación en pago por el cincuenta por ciento (50%) del avalúo actualizado de los bienes, sin perjuicio de que la Entidad Estatal persiga el pago del perjuicio causado que no haya sido íntegramente pagado</w:t>
      </w:r>
    </w:p>
    <w:p w14:paraId="2A327EB6" w14:textId="2DBDD31A" w:rsidR="006D747B" w:rsidRPr="006D65AE" w:rsidRDefault="00CE1DA1" w:rsidP="008525C5">
      <w:pPr>
        <w:pStyle w:val="Prrafodelista"/>
        <w:numPr>
          <w:ilvl w:val="0"/>
          <w:numId w:val="42"/>
        </w:numPr>
        <w:spacing w:after="200" w:line="240" w:lineRule="auto"/>
        <w:ind w:left="284" w:hanging="284"/>
        <w:jc w:val="both"/>
        <w:rPr>
          <w:color w:val="000000"/>
          <w:sz w:val="22"/>
          <w:szCs w:val="22"/>
        </w:rPr>
      </w:pPr>
      <w:r w:rsidRPr="006D65AE">
        <w:rPr>
          <w:color w:val="000000"/>
          <w:sz w:val="22"/>
          <w:szCs w:val="22"/>
        </w:rPr>
        <w:t>La sociedad fiduciaria no puede proponer la excepción de contrato no cumplido frente al Fondo de Bienestar Social de la Contraloría General de la República.</w:t>
      </w:r>
    </w:p>
    <w:p w14:paraId="6E33DAB7" w14:textId="77777777" w:rsidR="006D747B" w:rsidRDefault="00CE1DA1" w:rsidP="006D65AE">
      <w:pPr>
        <w:spacing w:after="200" w:line="240" w:lineRule="auto"/>
        <w:ind w:left="709" w:hanging="709"/>
        <w:jc w:val="both"/>
        <w:rPr>
          <w:b/>
          <w:color w:val="000000"/>
          <w:sz w:val="22"/>
          <w:szCs w:val="22"/>
        </w:rPr>
      </w:pPr>
      <w:r>
        <w:rPr>
          <w:b/>
          <w:color w:val="000000"/>
          <w:sz w:val="22"/>
          <w:szCs w:val="22"/>
        </w:rPr>
        <w:t>6.1.2.2</w:t>
      </w:r>
      <w:r>
        <w:rPr>
          <w:b/>
          <w:color w:val="000000"/>
          <w:sz w:val="22"/>
          <w:szCs w:val="22"/>
        </w:rPr>
        <w:tab/>
      </w:r>
      <w:r>
        <w:rPr>
          <w:b/>
          <w:color w:val="000000"/>
          <w:sz w:val="22"/>
          <w:szCs w:val="22"/>
        </w:rPr>
        <w:tab/>
        <w:t>Admisibilidad de bienes para conformar el patrimonio autónomo.</w:t>
      </w:r>
    </w:p>
    <w:p w14:paraId="565A8D13" w14:textId="77777777" w:rsidR="006D747B" w:rsidRDefault="00CE1DA1" w:rsidP="00C63940">
      <w:pPr>
        <w:spacing w:after="200" w:line="240" w:lineRule="auto"/>
        <w:jc w:val="both"/>
        <w:rPr>
          <w:color w:val="000000"/>
          <w:sz w:val="22"/>
          <w:szCs w:val="22"/>
        </w:rPr>
      </w:pPr>
      <w:r>
        <w:rPr>
          <w:color w:val="000000"/>
          <w:sz w:val="22"/>
          <w:szCs w:val="22"/>
        </w:rPr>
        <w:t xml:space="preserve">Los bienes o derechos </w:t>
      </w:r>
      <w:proofErr w:type="spellStart"/>
      <w:r>
        <w:rPr>
          <w:color w:val="000000"/>
          <w:sz w:val="22"/>
          <w:szCs w:val="22"/>
        </w:rPr>
        <w:t>fideicomitidos</w:t>
      </w:r>
      <w:proofErr w:type="spellEnd"/>
      <w:r>
        <w:rPr>
          <w:color w:val="000000"/>
          <w:sz w:val="22"/>
          <w:szCs w:val="22"/>
        </w:rPr>
        <w:t xml:space="preserve"> para crear el patrimonio autónomo que sirve de garantía, deben ofrecer al Fondo de Bienestar Social de la Contraloría General de la República un respaldo idóneo y suficiente para el pago de las obligaciones garantizadas.</w:t>
      </w:r>
    </w:p>
    <w:p w14:paraId="6AE2EFA3"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solamente puede aceptar como garantía el patrimonio autónomo conformado con los siguientes bienes y derechos:</w:t>
      </w:r>
    </w:p>
    <w:p w14:paraId="1F1022F9" w14:textId="4BD9B39C" w:rsidR="006D747B" w:rsidRPr="006D65AE" w:rsidRDefault="00CE1DA1" w:rsidP="008525C5">
      <w:pPr>
        <w:pStyle w:val="Prrafodelista"/>
        <w:numPr>
          <w:ilvl w:val="0"/>
          <w:numId w:val="43"/>
        </w:numPr>
        <w:spacing w:after="200" w:line="240" w:lineRule="auto"/>
        <w:jc w:val="both"/>
        <w:rPr>
          <w:color w:val="000000"/>
          <w:sz w:val="22"/>
          <w:szCs w:val="22"/>
        </w:rPr>
      </w:pPr>
      <w:r w:rsidRPr="006D65AE">
        <w:rPr>
          <w:color w:val="000000"/>
          <w:sz w:val="22"/>
          <w:szCs w:val="22"/>
        </w:rPr>
        <w:lastRenderedPageBreak/>
        <w:t>Valores que pueden conformar las carteras colectivas del mercado financiero, o la participación individual del contratista en carteras colectivas. el Fondo de Bienestar Social de la Contraloría General de la República reconocerá para efectos del cálculo del valor de la garantía hasta el noventa por ciento (90%) del monto de tales valores.</w:t>
      </w:r>
    </w:p>
    <w:p w14:paraId="491A6D85" w14:textId="30C40098" w:rsidR="006D747B" w:rsidRPr="006D65AE" w:rsidRDefault="00CE1DA1" w:rsidP="008525C5">
      <w:pPr>
        <w:pStyle w:val="Prrafodelista"/>
        <w:numPr>
          <w:ilvl w:val="0"/>
          <w:numId w:val="43"/>
        </w:numPr>
        <w:spacing w:after="200" w:line="240" w:lineRule="auto"/>
        <w:jc w:val="both"/>
        <w:rPr>
          <w:color w:val="000000"/>
          <w:sz w:val="22"/>
          <w:szCs w:val="22"/>
        </w:rPr>
      </w:pPr>
      <w:r w:rsidRPr="006D65AE">
        <w:rPr>
          <w:color w:val="000000"/>
          <w:sz w:val="22"/>
          <w:szCs w:val="22"/>
        </w:rPr>
        <w:t xml:space="preserve">Inmuebles libres de limitaciones de dominio con un valor superior a dos mil (2.000) SMMLV, que generen rentas en un (1) año por valor mayor al cero punto setenta y cinco por ciento (0,75%) mensual del precio de realización establecido en el avalúo que debe realizar un experto. Estas rentas no pueden estar a cargo del contratista garantizado y deben hacer parte del patrimonio autónomo. El Fondo de Bienestar Social de la Contraloría General de la República reconocerá para efectos del cálculo del valor de la garantía hasta el setenta por ciento (70%) del valor del avalúo de los bienes inmuebles </w:t>
      </w:r>
      <w:proofErr w:type="spellStart"/>
      <w:r w:rsidRPr="006D65AE">
        <w:rPr>
          <w:color w:val="000000"/>
          <w:sz w:val="22"/>
          <w:szCs w:val="22"/>
        </w:rPr>
        <w:t>fideicomitidos</w:t>
      </w:r>
      <w:proofErr w:type="spellEnd"/>
      <w:r w:rsidRPr="006D65AE">
        <w:rPr>
          <w:color w:val="000000"/>
          <w:sz w:val="22"/>
          <w:szCs w:val="22"/>
        </w:rPr>
        <w:t>.</w:t>
      </w:r>
    </w:p>
    <w:p w14:paraId="15E85099" w14:textId="77777777" w:rsidR="006D747B" w:rsidRDefault="00CE1DA1" w:rsidP="006D65AE">
      <w:pPr>
        <w:spacing w:after="200" w:line="240" w:lineRule="auto"/>
        <w:ind w:left="851" w:hanging="851"/>
        <w:jc w:val="both"/>
        <w:rPr>
          <w:b/>
          <w:color w:val="000000"/>
          <w:sz w:val="22"/>
          <w:szCs w:val="22"/>
        </w:rPr>
      </w:pPr>
      <w:r>
        <w:rPr>
          <w:b/>
          <w:color w:val="000000"/>
          <w:sz w:val="22"/>
          <w:szCs w:val="22"/>
        </w:rPr>
        <w:t>6.1.2.3.</w:t>
      </w:r>
      <w:r>
        <w:rPr>
          <w:b/>
          <w:color w:val="000000"/>
          <w:sz w:val="22"/>
          <w:szCs w:val="22"/>
        </w:rPr>
        <w:tab/>
        <w:t xml:space="preserve">Avalúo de los bienes inmuebles </w:t>
      </w:r>
      <w:proofErr w:type="spellStart"/>
      <w:r>
        <w:rPr>
          <w:b/>
          <w:color w:val="000000"/>
          <w:sz w:val="22"/>
          <w:szCs w:val="22"/>
        </w:rPr>
        <w:t>fideicomitidos</w:t>
      </w:r>
      <w:proofErr w:type="spellEnd"/>
      <w:r>
        <w:rPr>
          <w:b/>
          <w:color w:val="000000"/>
          <w:sz w:val="22"/>
          <w:szCs w:val="22"/>
        </w:rPr>
        <w:t>.</w:t>
      </w:r>
    </w:p>
    <w:p w14:paraId="0C68C9CA" w14:textId="77777777" w:rsidR="006D747B" w:rsidRDefault="00CE1DA1" w:rsidP="00C63940">
      <w:pPr>
        <w:spacing w:after="200" w:line="240" w:lineRule="auto"/>
        <w:jc w:val="both"/>
        <w:rPr>
          <w:color w:val="000000"/>
          <w:sz w:val="22"/>
          <w:szCs w:val="22"/>
        </w:rPr>
      </w:pPr>
      <w:r>
        <w:rPr>
          <w:color w:val="000000"/>
          <w:sz w:val="22"/>
          <w:szCs w:val="22"/>
        </w:rPr>
        <w:t>La sociedad fiduciaria debe ordenar el avalúo de los bienes inmuebles, el cual debe hacerse bajo el criterio de valor de realización a corto plazo para efectos de determinar la suficiencia de la garantía. La sociedad fiduciaria debe actualizar el avalúo con la frecuencia establecida en las normas aplicables. Si el avalúo disminuye en más de diez por ciento (10%) de año a año, el fideicomitente debe aportar nuevos bienes para que la garantía sea suficiente.</w:t>
      </w:r>
    </w:p>
    <w:p w14:paraId="2B11F372" w14:textId="77777777" w:rsidR="006D747B" w:rsidRDefault="00CE1DA1" w:rsidP="00C63940">
      <w:pPr>
        <w:spacing w:after="200" w:line="240" w:lineRule="auto"/>
        <w:jc w:val="both"/>
        <w:rPr>
          <w:color w:val="000000"/>
          <w:sz w:val="22"/>
          <w:szCs w:val="22"/>
        </w:rPr>
      </w:pPr>
      <w:r>
        <w:rPr>
          <w:color w:val="000000"/>
          <w:sz w:val="22"/>
          <w:szCs w:val="22"/>
        </w:rPr>
        <w:t xml:space="preserve">El avalúo debe estar a cargo de una institución especializada inscrita en el Registro Nacional de </w:t>
      </w:r>
      <w:proofErr w:type="spellStart"/>
      <w:r>
        <w:rPr>
          <w:color w:val="000000"/>
          <w:sz w:val="22"/>
          <w:szCs w:val="22"/>
        </w:rPr>
        <w:t>Avaluadores</w:t>
      </w:r>
      <w:proofErr w:type="spellEnd"/>
      <w:r>
        <w:rPr>
          <w:color w:val="000000"/>
          <w:sz w:val="22"/>
          <w:szCs w:val="22"/>
        </w:rPr>
        <w:t xml:space="preserve"> que lleva la Superintendencia de Industria y Comercio. La remuneración de los </w:t>
      </w:r>
      <w:proofErr w:type="spellStart"/>
      <w:r>
        <w:rPr>
          <w:color w:val="000000"/>
          <w:sz w:val="22"/>
          <w:szCs w:val="22"/>
        </w:rPr>
        <w:t>Avaluadores</w:t>
      </w:r>
      <w:proofErr w:type="spellEnd"/>
      <w:r>
        <w:rPr>
          <w:color w:val="000000"/>
          <w:sz w:val="22"/>
          <w:szCs w:val="22"/>
        </w:rPr>
        <w:t xml:space="preserve"> y de los costos del avalúo debe ser cubierta por la sociedad fiduciaria con cargo a los recursos del fideicomiso.</w:t>
      </w:r>
    </w:p>
    <w:p w14:paraId="6AB52491" w14:textId="77777777" w:rsidR="006D747B" w:rsidRDefault="00CE1DA1" w:rsidP="006D65AE">
      <w:pPr>
        <w:spacing w:after="200" w:line="240" w:lineRule="auto"/>
        <w:ind w:left="851" w:hanging="851"/>
        <w:jc w:val="both"/>
        <w:rPr>
          <w:b/>
          <w:color w:val="000000"/>
          <w:sz w:val="22"/>
          <w:szCs w:val="22"/>
        </w:rPr>
      </w:pPr>
      <w:r>
        <w:rPr>
          <w:b/>
          <w:color w:val="000000"/>
          <w:sz w:val="22"/>
          <w:szCs w:val="22"/>
        </w:rPr>
        <w:t>6.1.2.4.</w:t>
      </w:r>
      <w:r>
        <w:rPr>
          <w:b/>
          <w:color w:val="000000"/>
          <w:sz w:val="22"/>
          <w:szCs w:val="22"/>
        </w:rPr>
        <w:tab/>
        <w:t>Certificado de garantía.</w:t>
      </w:r>
    </w:p>
    <w:p w14:paraId="4248CBCE" w14:textId="77777777" w:rsidR="006D747B" w:rsidRDefault="00CE1DA1" w:rsidP="00C63940">
      <w:pPr>
        <w:spacing w:after="200" w:line="240" w:lineRule="auto"/>
        <w:jc w:val="both"/>
        <w:rPr>
          <w:color w:val="000000"/>
          <w:sz w:val="22"/>
          <w:szCs w:val="22"/>
        </w:rPr>
      </w:pPr>
      <w:r>
        <w:rPr>
          <w:color w:val="000000"/>
          <w:sz w:val="22"/>
          <w:szCs w:val="22"/>
        </w:rPr>
        <w:t>La sociedad fiduciaria debe expedir a nombre del Fondo de Bienestar Social de la Contraloría General de la República un certificado de garantía en el cual conste la siguiente información:</w:t>
      </w:r>
    </w:p>
    <w:p w14:paraId="7DBF84B6" w14:textId="143E516E"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La suficiencia de la garantía para cada una de las coberturas.</w:t>
      </w:r>
    </w:p>
    <w:p w14:paraId="37532305" w14:textId="35C69A0B"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Los estados financieros actualizados del patrimonio autónomo y una descripción de los bienes que lo conforman.</w:t>
      </w:r>
    </w:p>
    <w:p w14:paraId="0B7335AF" w14:textId="1F105600"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El procedimiento por surtirse en caso de hacerse exigible la garantía, el cual no podrá imponer al Fondo de Bienestar Social de la Contraloría General de la República condiciones más gravosas a las contenidas en el Decreto 1082 de 2015.</w:t>
      </w:r>
    </w:p>
    <w:p w14:paraId="5DDF3D42" w14:textId="50C0106C"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Los Riesgos garantizados.</w:t>
      </w:r>
    </w:p>
    <w:p w14:paraId="583E0024" w14:textId="7342D194"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La prelación que tiene el Fondo de Bienestar Social de la Contraloría General de la República para el pago.</w:t>
      </w:r>
    </w:p>
    <w:p w14:paraId="5D9845E2" w14:textId="656F0C81" w:rsidR="006D747B" w:rsidRPr="006D65AE" w:rsidRDefault="00CE1DA1" w:rsidP="008525C5">
      <w:pPr>
        <w:pStyle w:val="Prrafodelista"/>
        <w:numPr>
          <w:ilvl w:val="0"/>
          <w:numId w:val="44"/>
        </w:numPr>
        <w:spacing w:after="200" w:line="240" w:lineRule="auto"/>
        <w:jc w:val="both"/>
        <w:rPr>
          <w:color w:val="000000"/>
          <w:sz w:val="22"/>
          <w:szCs w:val="22"/>
        </w:rPr>
      </w:pPr>
      <w:r w:rsidRPr="006D65AE">
        <w:rPr>
          <w:color w:val="000000"/>
          <w:sz w:val="22"/>
          <w:szCs w:val="22"/>
        </w:rPr>
        <w:t>Los mecanismos con los cuales la sociedad fiduciaria puede hacer efectiva la garantía sin afectar su suficiencia.</w:t>
      </w:r>
    </w:p>
    <w:p w14:paraId="35BDE304" w14:textId="77777777" w:rsidR="006D747B" w:rsidRDefault="00CE1DA1" w:rsidP="00C63940">
      <w:pPr>
        <w:spacing w:after="200" w:line="240" w:lineRule="auto"/>
        <w:jc w:val="both"/>
        <w:rPr>
          <w:b/>
          <w:color w:val="000000"/>
          <w:sz w:val="22"/>
          <w:szCs w:val="22"/>
        </w:rPr>
      </w:pPr>
      <w:r>
        <w:rPr>
          <w:b/>
          <w:color w:val="000000"/>
          <w:sz w:val="22"/>
          <w:szCs w:val="22"/>
        </w:rPr>
        <w:t>6.1.3</w:t>
      </w:r>
      <w:r>
        <w:rPr>
          <w:b/>
          <w:color w:val="000000"/>
          <w:sz w:val="22"/>
          <w:szCs w:val="22"/>
        </w:rPr>
        <w:tab/>
        <w:t>GARANTÍAS BANCARIAS.</w:t>
      </w:r>
    </w:p>
    <w:p w14:paraId="50BAEA37" w14:textId="77777777" w:rsidR="006D747B" w:rsidRDefault="00CE1DA1" w:rsidP="00C63940">
      <w:pPr>
        <w:spacing w:after="200" w:line="240" w:lineRule="auto"/>
        <w:jc w:val="both"/>
        <w:rPr>
          <w:color w:val="000000"/>
          <w:sz w:val="22"/>
          <w:szCs w:val="22"/>
        </w:rPr>
      </w:pPr>
      <w:r>
        <w:rPr>
          <w:color w:val="000000"/>
          <w:sz w:val="22"/>
          <w:szCs w:val="22"/>
        </w:rPr>
        <w:t xml:space="preserve">El Fondo de Bienestar Social de la Contraloría General de la República puede recibir como garantía, garantías bancarias y las cartas de crédito stand </w:t>
      </w:r>
      <w:proofErr w:type="spellStart"/>
      <w:r>
        <w:rPr>
          <w:color w:val="000000"/>
          <w:sz w:val="22"/>
          <w:szCs w:val="22"/>
        </w:rPr>
        <w:t>by</w:t>
      </w:r>
      <w:proofErr w:type="spellEnd"/>
      <w:r>
        <w:rPr>
          <w:color w:val="000000"/>
          <w:sz w:val="22"/>
          <w:szCs w:val="22"/>
        </w:rPr>
        <w:t>, siempre y cuando reúnan las siguientes condiciones:</w:t>
      </w:r>
    </w:p>
    <w:p w14:paraId="2DB8310C" w14:textId="0868FD0A" w:rsidR="006D747B" w:rsidRPr="006D65AE" w:rsidRDefault="00CE1DA1" w:rsidP="008525C5">
      <w:pPr>
        <w:pStyle w:val="Prrafodelista"/>
        <w:numPr>
          <w:ilvl w:val="0"/>
          <w:numId w:val="45"/>
        </w:numPr>
        <w:spacing w:after="200" w:line="240" w:lineRule="auto"/>
        <w:jc w:val="both"/>
        <w:rPr>
          <w:color w:val="000000"/>
          <w:sz w:val="22"/>
          <w:szCs w:val="22"/>
        </w:rPr>
      </w:pPr>
      <w:r w:rsidRPr="006D65AE">
        <w:rPr>
          <w:color w:val="000000"/>
          <w:sz w:val="22"/>
          <w:szCs w:val="22"/>
        </w:rPr>
        <w:lastRenderedPageBreak/>
        <w:t>La garantía debe constar en documento expedido por una entidad financiera autorizada por la Superintendencia Financiera o quien haga sus veces, otorgado de acuerdo con las normas del Estatuto Orgánico del Sistema Financiero.</w:t>
      </w:r>
    </w:p>
    <w:p w14:paraId="0E3E76E0" w14:textId="3EC02493" w:rsidR="006D747B" w:rsidRPr="006D65AE" w:rsidRDefault="00CE1DA1" w:rsidP="008525C5">
      <w:pPr>
        <w:pStyle w:val="Prrafodelista"/>
        <w:numPr>
          <w:ilvl w:val="0"/>
          <w:numId w:val="45"/>
        </w:numPr>
        <w:spacing w:after="200" w:line="240" w:lineRule="auto"/>
        <w:jc w:val="both"/>
        <w:rPr>
          <w:color w:val="000000"/>
          <w:sz w:val="22"/>
          <w:szCs w:val="22"/>
        </w:rPr>
      </w:pPr>
      <w:r w:rsidRPr="006D65AE">
        <w:rPr>
          <w:color w:val="000000"/>
          <w:sz w:val="22"/>
          <w:szCs w:val="22"/>
        </w:rPr>
        <w:t>La garantía debe ser efectiva a primer requerimiento o primera demanda del Fondo de Bienestar Social de la Contraloría General de la República.</w:t>
      </w:r>
    </w:p>
    <w:p w14:paraId="0D6316DE" w14:textId="6C48013A" w:rsidR="006D747B" w:rsidRPr="006D65AE" w:rsidRDefault="00CE1DA1" w:rsidP="008525C5">
      <w:pPr>
        <w:pStyle w:val="Prrafodelista"/>
        <w:numPr>
          <w:ilvl w:val="0"/>
          <w:numId w:val="45"/>
        </w:numPr>
        <w:spacing w:after="200" w:line="240" w:lineRule="auto"/>
        <w:jc w:val="both"/>
        <w:rPr>
          <w:color w:val="000000"/>
          <w:sz w:val="22"/>
          <w:szCs w:val="22"/>
        </w:rPr>
      </w:pPr>
      <w:r w:rsidRPr="006D65AE">
        <w:rPr>
          <w:color w:val="000000"/>
          <w:sz w:val="22"/>
          <w:szCs w:val="22"/>
        </w:rPr>
        <w:t>La garantía bancaria debe ser irrevocable.</w:t>
      </w:r>
    </w:p>
    <w:p w14:paraId="2D70EB90" w14:textId="21640881" w:rsidR="006D747B" w:rsidRPr="006D65AE" w:rsidRDefault="00CE1DA1" w:rsidP="008525C5">
      <w:pPr>
        <w:pStyle w:val="Prrafodelista"/>
        <w:numPr>
          <w:ilvl w:val="0"/>
          <w:numId w:val="45"/>
        </w:numPr>
        <w:spacing w:after="200" w:line="240" w:lineRule="auto"/>
        <w:jc w:val="both"/>
        <w:rPr>
          <w:color w:val="000000"/>
          <w:sz w:val="22"/>
          <w:szCs w:val="22"/>
        </w:rPr>
      </w:pPr>
      <w:r w:rsidRPr="006D65AE">
        <w:rPr>
          <w:color w:val="000000"/>
          <w:sz w:val="22"/>
          <w:szCs w:val="22"/>
        </w:rPr>
        <w:t>La garantía bancaria debe ser suficiente en los términos del Decreto 1082 de 2015.</w:t>
      </w:r>
    </w:p>
    <w:p w14:paraId="6009AD88" w14:textId="15A70F36" w:rsidR="006D747B" w:rsidRPr="006D65AE" w:rsidRDefault="00CE1DA1" w:rsidP="008525C5">
      <w:pPr>
        <w:pStyle w:val="Prrafodelista"/>
        <w:numPr>
          <w:ilvl w:val="0"/>
          <w:numId w:val="45"/>
        </w:numPr>
        <w:spacing w:after="0" w:line="240" w:lineRule="auto"/>
        <w:jc w:val="both"/>
        <w:rPr>
          <w:color w:val="000000"/>
          <w:sz w:val="22"/>
          <w:szCs w:val="22"/>
        </w:rPr>
      </w:pPr>
      <w:r w:rsidRPr="006D65AE">
        <w:rPr>
          <w:color w:val="000000"/>
          <w:sz w:val="22"/>
          <w:szCs w:val="22"/>
        </w:rPr>
        <w:t>El garante debe haber renunciado al beneficio de excusión.</w:t>
      </w:r>
    </w:p>
    <w:p w14:paraId="6E53196A" w14:textId="77777777" w:rsidR="006D747B" w:rsidRDefault="006D747B" w:rsidP="00C63940">
      <w:pPr>
        <w:spacing w:after="0" w:line="240" w:lineRule="auto"/>
        <w:jc w:val="both"/>
        <w:rPr>
          <w:b/>
          <w:color w:val="000000"/>
          <w:sz w:val="22"/>
          <w:szCs w:val="22"/>
        </w:rPr>
      </w:pPr>
    </w:p>
    <w:p w14:paraId="0502DDA4" w14:textId="3DA1424E" w:rsidR="006D747B" w:rsidRDefault="00CE1DA1" w:rsidP="008525C5">
      <w:pPr>
        <w:pStyle w:val="Prrafodelista"/>
        <w:numPr>
          <w:ilvl w:val="1"/>
          <w:numId w:val="26"/>
        </w:numPr>
        <w:spacing w:after="200" w:line="240" w:lineRule="auto"/>
        <w:jc w:val="both"/>
        <w:outlineLvl w:val="1"/>
        <w:rPr>
          <w:b/>
          <w:color w:val="000000"/>
          <w:sz w:val="22"/>
          <w:szCs w:val="22"/>
        </w:rPr>
      </w:pPr>
      <w:bookmarkStart w:id="89" w:name="_Toc183611503"/>
      <w:r>
        <w:rPr>
          <w:b/>
          <w:color w:val="000000"/>
          <w:sz w:val="22"/>
          <w:szCs w:val="22"/>
        </w:rPr>
        <w:t>AMPAROS.</w:t>
      </w:r>
      <w:bookmarkEnd w:id="89"/>
    </w:p>
    <w:p w14:paraId="59FD7FDE" w14:textId="77777777" w:rsidR="006D747B" w:rsidRDefault="00CE1DA1" w:rsidP="00C63940">
      <w:pPr>
        <w:spacing w:after="200" w:line="240" w:lineRule="auto"/>
        <w:jc w:val="both"/>
        <w:rPr>
          <w:b/>
          <w:color w:val="000000"/>
          <w:sz w:val="22"/>
          <w:szCs w:val="22"/>
        </w:rPr>
      </w:pPr>
      <w:r>
        <w:rPr>
          <w:b/>
          <w:color w:val="000000"/>
          <w:sz w:val="22"/>
          <w:szCs w:val="22"/>
        </w:rPr>
        <w:t>6.2.1 SERIEDAD DE LA OFERTA.</w:t>
      </w:r>
    </w:p>
    <w:p w14:paraId="6D1F56B1" w14:textId="77777777" w:rsidR="006D747B" w:rsidRDefault="00CE1DA1" w:rsidP="00C63940">
      <w:pPr>
        <w:spacing w:after="200" w:line="240" w:lineRule="auto"/>
        <w:jc w:val="both"/>
        <w:rPr>
          <w:color w:val="000000"/>
          <w:sz w:val="22"/>
          <w:szCs w:val="22"/>
        </w:rPr>
      </w:pPr>
      <w:r>
        <w:rPr>
          <w:color w:val="000000"/>
          <w:sz w:val="22"/>
          <w:szCs w:val="22"/>
        </w:rPr>
        <w:t>La garantía de seriedad de la oferta debe cubrir la sanción derivada del incumplimiento de la oferta, en los siguientes eventos:</w:t>
      </w:r>
    </w:p>
    <w:p w14:paraId="664DA57B" w14:textId="781E0700" w:rsidR="006D747B" w:rsidRPr="006D65AE" w:rsidRDefault="00CE1DA1" w:rsidP="008525C5">
      <w:pPr>
        <w:pStyle w:val="Prrafodelista"/>
        <w:numPr>
          <w:ilvl w:val="3"/>
          <w:numId w:val="46"/>
        </w:numPr>
        <w:spacing w:after="200" w:line="240" w:lineRule="auto"/>
        <w:ind w:left="426"/>
        <w:jc w:val="both"/>
        <w:rPr>
          <w:color w:val="000000"/>
          <w:sz w:val="22"/>
          <w:szCs w:val="22"/>
        </w:rPr>
      </w:pPr>
      <w:r w:rsidRPr="006D65AE">
        <w:rPr>
          <w:color w:val="000000"/>
          <w:sz w:val="22"/>
          <w:szCs w:val="22"/>
        </w:rPr>
        <w:t>La no ampliación de la vigencia de la garantía de seriedad de la oferta cuando el plazo para la adjudicación o para suscribir el contrato sea prorrogado, siempre que tal prórroga sea inferior a tres (3) meses.</w:t>
      </w:r>
    </w:p>
    <w:p w14:paraId="4BD25027" w14:textId="53E2D9D5" w:rsidR="006D747B" w:rsidRPr="006D65AE" w:rsidRDefault="00CE1DA1" w:rsidP="008525C5">
      <w:pPr>
        <w:pStyle w:val="Prrafodelista"/>
        <w:numPr>
          <w:ilvl w:val="3"/>
          <w:numId w:val="46"/>
        </w:numPr>
        <w:spacing w:after="200" w:line="240" w:lineRule="auto"/>
        <w:ind w:left="426"/>
        <w:jc w:val="both"/>
        <w:rPr>
          <w:color w:val="000000"/>
          <w:sz w:val="22"/>
          <w:szCs w:val="22"/>
        </w:rPr>
      </w:pPr>
      <w:r w:rsidRPr="006D65AE">
        <w:rPr>
          <w:color w:val="000000"/>
          <w:sz w:val="22"/>
          <w:szCs w:val="22"/>
        </w:rPr>
        <w:t>El retiro de la oferta después de vencido el plazo fijado para la presentación de las ofertas.</w:t>
      </w:r>
    </w:p>
    <w:p w14:paraId="5E59B44B" w14:textId="3D713A3D" w:rsidR="006D747B" w:rsidRPr="006D65AE" w:rsidRDefault="00CE1DA1" w:rsidP="008525C5">
      <w:pPr>
        <w:pStyle w:val="Prrafodelista"/>
        <w:numPr>
          <w:ilvl w:val="3"/>
          <w:numId w:val="46"/>
        </w:numPr>
        <w:spacing w:after="200" w:line="240" w:lineRule="auto"/>
        <w:ind w:left="426"/>
        <w:jc w:val="both"/>
        <w:rPr>
          <w:color w:val="000000"/>
          <w:sz w:val="22"/>
          <w:szCs w:val="22"/>
        </w:rPr>
      </w:pPr>
      <w:r w:rsidRPr="006D65AE">
        <w:rPr>
          <w:color w:val="000000"/>
          <w:sz w:val="22"/>
          <w:szCs w:val="22"/>
        </w:rPr>
        <w:t>La no suscripción del contrato sin justa causa por parte del adjudicatario.</w:t>
      </w:r>
    </w:p>
    <w:p w14:paraId="32669011" w14:textId="1694E5BC" w:rsidR="006D747B" w:rsidRPr="006D65AE" w:rsidRDefault="00CE1DA1" w:rsidP="008525C5">
      <w:pPr>
        <w:pStyle w:val="Prrafodelista"/>
        <w:numPr>
          <w:ilvl w:val="3"/>
          <w:numId w:val="46"/>
        </w:numPr>
        <w:spacing w:after="200" w:line="240" w:lineRule="auto"/>
        <w:ind w:left="426"/>
        <w:jc w:val="both"/>
        <w:rPr>
          <w:color w:val="000000"/>
          <w:sz w:val="22"/>
          <w:szCs w:val="22"/>
        </w:rPr>
      </w:pPr>
      <w:r w:rsidRPr="006D65AE">
        <w:rPr>
          <w:color w:val="000000"/>
          <w:sz w:val="22"/>
          <w:szCs w:val="22"/>
        </w:rPr>
        <w:t>La falta de otorgamiento por parte del proponente seleccionado de la garantía de cumplimiento del contrato</w:t>
      </w:r>
    </w:p>
    <w:p w14:paraId="23B1A874" w14:textId="77777777" w:rsidR="006D747B" w:rsidRDefault="00CE1DA1" w:rsidP="00C63940">
      <w:pPr>
        <w:spacing w:after="200" w:line="240" w:lineRule="auto"/>
        <w:jc w:val="both"/>
        <w:rPr>
          <w:b/>
          <w:color w:val="000000"/>
          <w:sz w:val="22"/>
          <w:szCs w:val="22"/>
        </w:rPr>
      </w:pPr>
      <w:r>
        <w:rPr>
          <w:b/>
          <w:color w:val="000000"/>
          <w:sz w:val="22"/>
          <w:szCs w:val="22"/>
        </w:rPr>
        <w:t>6.2.2 Suficiencia de la garantía de seriedad de la oferta.</w:t>
      </w:r>
    </w:p>
    <w:p w14:paraId="71984088" w14:textId="77777777" w:rsidR="006D747B" w:rsidRDefault="00CE1DA1" w:rsidP="00C63940">
      <w:pPr>
        <w:spacing w:after="200" w:line="240" w:lineRule="auto"/>
        <w:jc w:val="both"/>
        <w:rPr>
          <w:color w:val="000000"/>
          <w:sz w:val="22"/>
          <w:szCs w:val="22"/>
        </w:rPr>
      </w:pPr>
      <w:r>
        <w:rPr>
          <w:color w:val="000000"/>
          <w:sz w:val="22"/>
          <w:szCs w:val="22"/>
        </w:rPr>
        <w:t>La garantía de seriedad de la oferta debe estar vigente desde la presentación de la oferta y hasta la aprobación de la garantía de cumplimiento del contrato y su valor debe ser de por lo menos el diez por ciento (10%) del valor de la oferta.</w:t>
      </w:r>
    </w:p>
    <w:p w14:paraId="78F08BCD" w14:textId="77777777" w:rsidR="006D747B" w:rsidRDefault="00CE1DA1" w:rsidP="00C63940">
      <w:pPr>
        <w:spacing w:after="200" w:line="240" w:lineRule="auto"/>
        <w:jc w:val="both"/>
        <w:rPr>
          <w:color w:val="000000"/>
          <w:sz w:val="22"/>
          <w:szCs w:val="22"/>
        </w:rPr>
      </w:pPr>
      <w:r>
        <w:rPr>
          <w:color w:val="000000"/>
          <w:sz w:val="22"/>
          <w:szCs w:val="22"/>
        </w:rPr>
        <w:t>El valor de la garantía de seriedad de la oferta que presenten los proponentes en la subasta inversa y en el concurso de méritos debe ser equivalente al diez por ciento (10%) del presupuesto oficial estimado del Proceso de Contratación.</w:t>
      </w:r>
    </w:p>
    <w:p w14:paraId="3F3034FA" w14:textId="77777777" w:rsidR="006D747B" w:rsidRDefault="00CE1DA1" w:rsidP="00C63940">
      <w:pPr>
        <w:spacing w:after="200" w:line="240" w:lineRule="auto"/>
        <w:jc w:val="both"/>
        <w:rPr>
          <w:color w:val="000000"/>
          <w:sz w:val="22"/>
          <w:szCs w:val="22"/>
        </w:rPr>
      </w:pPr>
      <w:r>
        <w:rPr>
          <w:color w:val="000000"/>
          <w:sz w:val="22"/>
          <w:szCs w:val="22"/>
        </w:rPr>
        <w:t>Igualmente se deberá tener en cuenta lo previsto en el artículo 5 de la ley 1882 de 2018, la cual modifico el artículo 5 de la ley 11550 de 2007, que precisa que la no entrega de la garantía de seriedad de la oferta junto con la propuesta no será subsanables y será causal de rechazo de la oferta en los procesos de selección que exija la acreditación de dicho documento.</w:t>
      </w:r>
    </w:p>
    <w:p w14:paraId="376D3E40" w14:textId="77777777" w:rsidR="006D747B" w:rsidRDefault="00CE1DA1" w:rsidP="00C63940">
      <w:pPr>
        <w:spacing w:after="200" w:line="240" w:lineRule="auto"/>
        <w:jc w:val="both"/>
        <w:rPr>
          <w:b/>
          <w:color w:val="000000"/>
          <w:sz w:val="22"/>
          <w:szCs w:val="22"/>
        </w:rPr>
      </w:pPr>
      <w:r>
        <w:rPr>
          <w:b/>
          <w:color w:val="000000"/>
          <w:sz w:val="22"/>
          <w:szCs w:val="22"/>
        </w:rPr>
        <w:t>6.3. GARANTÍA DE CUMPLIMIENTO.</w:t>
      </w:r>
    </w:p>
    <w:p w14:paraId="74F9F882" w14:textId="77777777" w:rsidR="006D747B" w:rsidRDefault="00CE1DA1" w:rsidP="00C63940">
      <w:pPr>
        <w:spacing w:after="200" w:line="240" w:lineRule="auto"/>
        <w:jc w:val="both"/>
        <w:rPr>
          <w:b/>
          <w:color w:val="000000"/>
          <w:sz w:val="22"/>
          <w:szCs w:val="22"/>
        </w:rPr>
      </w:pPr>
      <w:r>
        <w:rPr>
          <w:b/>
          <w:color w:val="000000"/>
          <w:sz w:val="22"/>
          <w:szCs w:val="22"/>
        </w:rPr>
        <w:t>6.3.1.</w:t>
      </w:r>
      <w:r>
        <w:rPr>
          <w:b/>
          <w:color w:val="000000"/>
          <w:sz w:val="22"/>
          <w:szCs w:val="22"/>
        </w:rPr>
        <w:tab/>
        <w:t>Buen manejo y correcta inversión del anticipo.</w:t>
      </w:r>
    </w:p>
    <w:p w14:paraId="34BF9C92" w14:textId="77777777" w:rsidR="006D747B" w:rsidRDefault="00CE1DA1" w:rsidP="00C63940">
      <w:pPr>
        <w:spacing w:after="200" w:line="240" w:lineRule="auto"/>
        <w:jc w:val="both"/>
        <w:rPr>
          <w:color w:val="000000"/>
          <w:sz w:val="22"/>
          <w:szCs w:val="22"/>
        </w:rPr>
      </w:pPr>
      <w:r>
        <w:rPr>
          <w:color w:val="000000"/>
          <w:sz w:val="22"/>
          <w:szCs w:val="22"/>
        </w:rPr>
        <w:t>Este amparo cubre los perjuicios sufridos por el Fondo de Bienestar Social de la Contraloría General de la República con ocasión de: (i) la no inversión del anticipo; (ii) el uso indebido del anticipo; y (iii) la apropiación indebida de los recursos recibidos en calidad de anticipo.</w:t>
      </w:r>
    </w:p>
    <w:p w14:paraId="35E664EE" w14:textId="77777777" w:rsidR="006D747B" w:rsidRDefault="00CE1DA1" w:rsidP="00C63940">
      <w:pPr>
        <w:spacing w:after="200" w:line="240" w:lineRule="auto"/>
        <w:jc w:val="both"/>
        <w:rPr>
          <w:color w:val="000000"/>
          <w:sz w:val="22"/>
          <w:szCs w:val="22"/>
        </w:rPr>
      </w:pPr>
      <w:r>
        <w:rPr>
          <w:color w:val="000000"/>
          <w:sz w:val="22"/>
          <w:szCs w:val="22"/>
        </w:rPr>
        <w:lastRenderedPageBreak/>
        <w:t>La garantía de buen manejo y correcta inversión del anticipo debe estar vigente hasta la liquidación del contrato o hasta la amortización del anticipo, de acuerdo con lo que determine el área que elabore los documentos de estudios previos del respectivo proceso.</w:t>
      </w:r>
    </w:p>
    <w:p w14:paraId="62BADAC5" w14:textId="77777777" w:rsidR="006D747B" w:rsidRDefault="00CE1DA1" w:rsidP="00C63940">
      <w:pPr>
        <w:spacing w:after="200" w:line="240" w:lineRule="auto"/>
        <w:jc w:val="both"/>
        <w:rPr>
          <w:color w:val="000000"/>
          <w:sz w:val="22"/>
          <w:szCs w:val="22"/>
        </w:rPr>
      </w:pPr>
      <w:r>
        <w:rPr>
          <w:color w:val="000000"/>
          <w:sz w:val="22"/>
          <w:szCs w:val="22"/>
        </w:rPr>
        <w:t>El valor de esta garantía debe ser el ciento por ciento (100%) de la suma establecida como anticipo, ya sea este en dinero o en especie.</w:t>
      </w:r>
    </w:p>
    <w:p w14:paraId="3567AF61" w14:textId="77777777" w:rsidR="006D747B" w:rsidRDefault="00CE1DA1" w:rsidP="00C63940">
      <w:pPr>
        <w:spacing w:after="200" w:line="240" w:lineRule="auto"/>
        <w:jc w:val="both"/>
        <w:rPr>
          <w:b/>
          <w:color w:val="000000"/>
          <w:sz w:val="22"/>
          <w:szCs w:val="22"/>
        </w:rPr>
      </w:pPr>
      <w:r>
        <w:rPr>
          <w:b/>
          <w:color w:val="000000"/>
          <w:sz w:val="22"/>
          <w:szCs w:val="22"/>
        </w:rPr>
        <w:t>6.3.2.</w:t>
      </w:r>
      <w:r>
        <w:rPr>
          <w:b/>
          <w:color w:val="000000"/>
          <w:sz w:val="22"/>
          <w:szCs w:val="22"/>
        </w:rPr>
        <w:tab/>
        <w:t>Devolución del pago anticipado.</w:t>
      </w:r>
    </w:p>
    <w:p w14:paraId="65BFE0B9" w14:textId="77777777" w:rsidR="006D747B" w:rsidRDefault="00CE1DA1" w:rsidP="00C63940">
      <w:pPr>
        <w:spacing w:after="200" w:line="240" w:lineRule="auto"/>
        <w:jc w:val="both"/>
        <w:rPr>
          <w:color w:val="000000"/>
          <w:sz w:val="22"/>
          <w:szCs w:val="22"/>
        </w:rPr>
      </w:pPr>
      <w:r>
        <w:rPr>
          <w:color w:val="000000"/>
          <w:sz w:val="22"/>
          <w:szCs w:val="22"/>
        </w:rPr>
        <w:t>Este amparo cubre los perjuicios sufridos por el Fondo de Bienestar Social de la Contraloría General de la República por la no devolución total o parcial del dinero entregado al contratista a título de pago anticipado, cuando a ello hubiere lugar de forma excepcional.</w:t>
      </w:r>
    </w:p>
    <w:p w14:paraId="0D1CF3CC" w14:textId="77777777" w:rsidR="006D747B" w:rsidRDefault="00CE1DA1" w:rsidP="00C63940">
      <w:pPr>
        <w:spacing w:after="200" w:line="240" w:lineRule="auto"/>
        <w:jc w:val="both"/>
        <w:rPr>
          <w:color w:val="000000"/>
          <w:sz w:val="22"/>
          <w:szCs w:val="22"/>
        </w:rPr>
      </w:pPr>
      <w:r>
        <w:rPr>
          <w:color w:val="000000"/>
          <w:sz w:val="22"/>
          <w:szCs w:val="22"/>
        </w:rPr>
        <w:t>La garantía de pago anticipado debe estar vigente hasta la liquidación del contrato o hasta que el Fondo de Bienestar Social de la Contraloría General de la República verifique el cumplimiento de todas las actividades o la entrega de todos los bienes o servicios asociados al pago anticipado, de acuerdo con lo que determine la entidad. El valor de esta garantía debe ser el ciento por ciento (100%) del monto pagado de forma anticipada, ya sea este en dinero o en especie.</w:t>
      </w:r>
    </w:p>
    <w:p w14:paraId="2AC1A3BD" w14:textId="77777777" w:rsidR="006D747B" w:rsidRDefault="00CE1DA1" w:rsidP="00C63940">
      <w:pPr>
        <w:spacing w:after="200" w:line="240" w:lineRule="auto"/>
        <w:jc w:val="both"/>
        <w:rPr>
          <w:b/>
          <w:color w:val="000000"/>
          <w:sz w:val="22"/>
          <w:szCs w:val="22"/>
        </w:rPr>
      </w:pPr>
      <w:r>
        <w:rPr>
          <w:b/>
          <w:color w:val="000000"/>
          <w:sz w:val="22"/>
          <w:szCs w:val="22"/>
        </w:rPr>
        <w:t>6.3.3.</w:t>
      </w:r>
      <w:r>
        <w:rPr>
          <w:b/>
          <w:color w:val="000000"/>
          <w:sz w:val="22"/>
          <w:szCs w:val="22"/>
        </w:rPr>
        <w:tab/>
        <w:t>Cumplimiento del contrato.</w:t>
      </w:r>
    </w:p>
    <w:p w14:paraId="61B36033" w14:textId="77777777" w:rsidR="006D747B" w:rsidRDefault="00CE1DA1" w:rsidP="00C63940">
      <w:pPr>
        <w:spacing w:after="200" w:line="240" w:lineRule="auto"/>
        <w:jc w:val="both"/>
        <w:rPr>
          <w:color w:val="000000"/>
          <w:sz w:val="22"/>
          <w:szCs w:val="22"/>
        </w:rPr>
      </w:pPr>
      <w:r>
        <w:rPr>
          <w:color w:val="000000"/>
          <w:sz w:val="22"/>
          <w:szCs w:val="22"/>
        </w:rPr>
        <w:t>Este amparo cubre al Fondo de Bienestar Social de la Contraloría General de la República de los perjuicios derivados de:</w:t>
      </w:r>
    </w:p>
    <w:p w14:paraId="397E7CDD" w14:textId="77777777" w:rsidR="006D747B" w:rsidRDefault="00CE1DA1" w:rsidP="006D65AE">
      <w:pPr>
        <w:spacing w:after="200" w:line="240" w:lineRule="auto"/>
        <w:ind w:left="284" w:hanging="284"/>
        <w:jc w:val="both"/>
        <w:rPr>
          <w:color w:val="000000"/>
          <w:sz w:val="22"/>
          <w:szCs w:val="22"/>
        </w:rPr>
      </w:pPr>
      <w:r>
        <w:rPr>
          <w:color w:val="000000"/>
          <w:sz w:val="22"/>
          <w:szCs w:val="22"/>
        </w:rPr>
        <w:t>1.</w:t>
      </w:r>
      <w:r>
        <w:rPr>
          <w:color w:val="000000"/>
          <w:sz w:val="22"/>
          <w:szCs w:val="22"/>
        </w:rPr>
        <w:tab/>
        <w:t>El incumplimiento total o parcial del contrato, cuando el incumplimiento sea imputable al contratista;</w:t>
      </w:r>
    </w:p>
    <w:p w14:paraId="4488F92F" w14:textId="77777777" w:rsidR="006D747B" w:rsidRDefault="00CE1DA1" w:rsidP="006D65AE">
      <w:pPr>
        <w:spacing w:after="200" w:line="240" w:lineRule="auto"/>
        <w:ind w:left="284" w:hanging="284"/>
        <w:jc w:val="both"/>
        <w:rPr>
          <w:color w:val="000000"/>
          <w:sz w:val="22"/>
          <w:szCs w:val="22"/>
        </w:rPr>
      </w:pPr>
      <w:r>
        <w:rPr>
          <w:color w:val="000000"/>
          <w:sz w:val="22"/>
          <w:szCs w:val="22"/>
        </w:rPr>
        <w:t>2.</w:t>
      </w:r>
      <w:r>
        <w:rPr>
          <w:color w:val="000000"/>
          <w:sz w:val="22"/>
          <w:szCs w:val="22"/>
        </w:rPr>
        <w:tab/>
        <w:t>El cumplimiento tardío o defectuoso del contrato, cuando el incumplimiento sea imputable al contratista;</w:t>
      </w:r>
    </w:p>
    <w:p w14:paraId="55CC642D" w14:textId="77777777" w:rsidR="006D747B" w:rsidRDefault="00CE1DA1" w:rsidP="006D65AE">
      <w:pPr>
        <w:spacing w:after="200" w:line="240" w:lineRule="auto"/>
        <w:ind w:left="284" w:hanging="284"/>
        <w:jc w:val="both"/>
        <w:rPr>
          <w:color w:val="000000"/>
          <w:sz w:val="22"/>
          <w:szCs w:val="22"/>
        </w:rPr>
      </w:pPr>
      <w:r>
        <w:rPr>
          <w:color w:val="000000"/>
          <w:sz w:val="22"/>
          <w:szCs w:val="22"/>
        </w:rPr>
        <w:t>3.</w:t>
      </w:r>
      <w:r>
        <w:rPr>
          <w:color w:val="000000"/>
          <w:sz w:val="22"/>
          <w:szCs w:val="22"/>
        </w:rPr>
        <w:tab/>
        <w:t>Los daños imputables al contratista por entregas parciales de la obra, cuando el contrato no prevea entregas parciales; y</w:t>
      </w:r>
    </w:p>
    <w:p w14:paraId="1D2C05F7" w14:textId="77777777" w:rsidR="006D747B" w:rsidRDefault="00CE1DA1" w:rsidP="006D65AE">
      <w:pPr>
        <w:spacing w:after="200" w:line="240" w:lineRule="auto"/>
        <w:ind w:left="284" w:hanging="284"/>
        <w:jc w:val="both"/>
        <w:rPr>
          <w:color w:val="000000"/>
          <w:sz w:val="22"/>
          <w:szCs w:val="22"/>
        </w:rPr>
      </w:pPr>
      <w:r>
        <w:rPr>
          <w:color w:val="000000"/>
          <w:sz w:val="22"/>
          <w:szCs w:val="22"/>
        </w:rPr>
        <w:t>4.</w:t>
      </w:r>
      <w:r>
        <w:rPr>
          <w:color w:val="000000"/>
          <w:sz w:val="22"/>
          <w:szCs w:val="22"/>
        </w:rPr>
        <w:tab/>
        <w:t>El pago del valor de las multas y de la cláusula penal pecuniaria.</w:t>
      </w:r>
    </w:p>
    <w:p w14:paraId="3CED929F" w14:textId="77777777" w:rsidR="006D747B" w:rsidRDefault="00CE1DA1" w:rsidP="00C63940">
      <w:pPr>
        <w:spacing w:after="200" w:line="240" w:lineRule="auto"/>
        <w:jc w:val="both"/>
        <w:rPr>
          <w:color w:val="000000"/>
          <w:sz w:val="22"/>
          <w:szCs w:val="22"/>
        </w:rPr>
      </w:pPr>
      <w:r>
        <w:rPr>
          <w:color w:val="000000"/>
          <w:sz w:val="22"/>
          <w:szCs w:val="22"/>
        </w:rPr>
        <w:t>La garantía de cumplimiento del contrato debe tener una vigencia mínima hasta la liquidación de este. El valor de esta garantía debe ser de por lo menos el diez por ciento (10%) del valor del contrato a menos que el valor del contrato sea superior a un millón (1.000.000) de SMMLV, caso en el cual el Fondo de Bienestar Social de la Contraloría General de la República aplicará las reglas establecidas en el artículo 2.2.1.2.3.1.12 del Decreto 1082 de 2015.</w:t>
      </w:r>
    </w:p>
    <w:p w14:paraId="011EB8F4" w14:textId="77777777" w:rsidR="006D747B" w:rsidRDefault="00CE1DA1" w:rsidP="00C63940">
      <w:pPr>
        <w:spacing w:after="200" w:line="240" w:lineRule="auto"/>
        <w:jc w:val="both"/>
        <w:rPr>
          <w:b/>
          <w:color w:val="000000"/>
          <w:sz w:val="22"/>
          <w:szCs w:val="22"/>
        </w:rPr>
      </w:pPr>
      <w:r>
        <w:rPr>
          <w:b/>
          <w:color w:val="000000"/>
          <w:sz w:val="22"/>
          <w:szCs w:val="22"/>
        </w:rPr>
        <w:t>6.3.4. Pago de salarios, prestaciones sociales legales e indemnizaciones laborales.</w:t>
      </w:r>
    </w:p>
    <w:p w14:paraId="12AA1E4B" w14:textId="77777777" w:rsidR="006D747B" w:rsidRDefault="00CE1DA1" w:rsidP="00C63940">
      <w:pPr>
        <w:spacing w:after="200" w:line="240" w:lineRule="auto"/>
        <w:jc w:val="both"/>
        <w:rPr>
          <w:color w:val="000000"/>
          <w:sz w:val="22"/>
          <w:szCs w:val="22"/>
        </w:rPr>
      </w:pPr>
      <w:r>
        <w:rPr>
          <w:color w:val="000000"/>
          <w:sz w:val="22"/>
          <w:szCs w:val="22"/>
        </w:rPr>
        <w:t>Este amparo debe cubrir al Fondo de Bienestar Social de la Contraloría General de la República de los perjuicios ocasionados por el incumplimiento de las obligaciones laborales del contratista derivadas de la contratación del personal utilizado en el territorio nacional para la ejecución del contrato amparado.</w:t>
      </w:r>
    </w:p>
    <w:p w14:paraId="2358D8D3" w14:textId="77777777" w:rsidR="006D747B" w:rsidRDefault="00CE1DA1" w:rsidP="00C63940">
      <w:pPr>
        <w:spacing w:after="200" w:line="240" w:lineRule="auto"/>
        <w:jc w:val="both"/>
        <w:rPr>
          <w:color w:val="000000"/>
          <w:sz w:val="22"/>
          <w:szCs w:val="22"/>
        </w:rPr>
      </w:pPr>
      <w:r>
        <w:rPr>
          <w:color w:val="000000"/>
          <w:sz w:val="22"/>
          <w:szCs w:val="22"/>
        </w:rPr>
        <w:lastRenderedPageBreak/>
        <w:t>El Fondo de Bienestar Social de la Contraloría General de la República no debe exigir una garantía para cubrir este Riesgo en los contratos que se ejecuten fuera del territorio nacional con personal contratado bajo un régimen jurídico distinto al colombiano.</w:t>
      </w:r>
    </w:p>
    <w:p w14:paraId="2282D0C3" w14:textId="77777777" w:rsidR="006D747B" w:rsidRDefault="00CE1DA1" w:rsidP="00C63940">
      <w:pPr>
        <w:spacing w:after="200" w:line="240" w:lineRule="auto"/>
        <w:jc w:val="both"/>
        <w:rPr>
          <w:color w:val="000000"/>
          <w:sz w:val="22"/>
          <w:szCs w:val="22"/>
        </w:rPr>
      </w:pPr>
      <w:r>
        <w:rPr>
          <w:color w:val="000000"/>
          <w:sz w:val="22"/>
          <w:szCs w:val="22"/>
        </w:rPr>
        <w:t>Esta garantía debe estar vigente por el plazo del contrato y como mínimo por tres (3) años más. El valor de la garantía no puede ser inferior al cinco por ciento (5%) del valor total del contrato.</w:t>
      </w:r>
    </w:p>
    <w:p w14:paraId="0F8F8A38" w14:textId="77777777" w:rsidR="006D747B" w:rsidRDefault="00CE1DA1" w:rsidP="00C63940">
      <w:pPr>
        <w:spacing w:after="200" w:line="240" w:lineRule="auto"/>
        <w:jc w:val="both"/>
        <w:rPr>
          <w:b/>
          <w:color w:val="000000"/>
          <w:sz w:val="22"/>
          <w:szCs w:val="22"/>
        </w:rPr>
      </w:pPr>
      <w:r>
        <w:rPr>
          <w:b/>
          <w:color w:val="000000"/>
          <w:sz w:val="22"/>
          <w:szCs w:val="22"/>
        </w:rPr>
        <w:t>6.3.5. Estabilidad y calidad de la obra.</w:t>
      </w:r>
    </w:p>
    <w:p w14:paraId="10B6391C" w14:textId="77777777" w:rsidR="006D747B" w:rsidRDefault="00CE1DA1" w:rsidP="00C63940">
      <w:pPr>
        <w:spacing w:after="200" w:line="240" w:lineRule="auto"/>
        <w:jc w:val="both"/>
        <w:rPr>
          <w:color w:val="000000"/>
          <w:sz w:val="22"/>
          <w:szCs w:val="22"/>
        </w:rPr>
      </w:pPr>
      <w:r>
        <w:rPr>
          <w:color w:val="000000"/>
          <w:sz w:val="22"/>
          <w:szCs w:val="22"/>
        </w:rPr>
        <w:t>Este amparo cubre a la Entidad Estatal de los perjuicios ocasionados por cualquier tipo de daño o deterioro, imputable al contratista, sufrido por la obra entregada a satisfacción.</w:t>
      </w:r>
    </w:p>
    <w:p w14:paraId="39B9B031" w14:textId="77777777" w:rsidR="006D747B" w:rsidRDefault="00CE1DA1" w:rsidP="00C63940">
      <w:pPr>
        <w:spacing w:after="200" w:line="240" w:lineRule="auto"/>
        <w:jc w:val="both"/>
        <w:rPr>
          <w:color w:val="000000"/>
          <w:sz w:val="22"/>
          <w:szCs w:val="22"/>
        </w:rPr>
      </w:pPr>
      <w:r>
        <w:rPr>
          <w:color w:val="000000"/>
          <w:sz w:val="22"/>
          <w:szCs w:val="22"/>
        </w:rPr>
        <w:t>Esta garantía debe estar vigente por un término no inferior a cinco (5) años contados a partir de la fecha en la cual el Fondo de Bienestar Social de la Contraloría General de la República recibe a satisfacción la obra. El Fondo de Bienestar Social de la Contraloría General de la República debe determinar el valor de esta garantía en los pliegos de condiciones del proceso, de acuerdo con el objeto, el valor, la naturaleza y las obligaciones.</w:t>
      </w:r>
    </w:p>
    <w:p w14:paraId="23A90ECC"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puede aceptar que esta garantía tenga una vigencia inferior a cinco (5) años previa justificación técnica de un experto en la materia objeto del contrato.</w:t>
      </w:r>
    </w:p>
    <w:p w14:paraId="27A972BD" w14:textId="77777777" w:rsidR="006D747B" w:rsidRDefault="00CE1DA1" w:rsidP="00C63940">
      <w:pPr>
        <w:spacing w:after="200" w:line="240" w:lineRule="auto"/>
        <w:jc w:val="both"/>
        <w:rPr>
          <w:b/>
          <w:color w:val="000000"/>
          <w:sz w:val="22"/>
          <w:szCs w:val="22"/>
        </w:rPr>
      </w:pPr>
      <w:r>
        <w:rPr>
          <w:b/>
          <w:color w:val="000000"/>
          <w:sz w:val="22"/>
          <w:szCs w:val="22"/>
        </w:rPr>
        <w:t>6.3.6. Calidad del servicio.</w:t>
      </w:r>
    </w:p>
    <w:p w14:paraId="2AA39334" w14:textId="77777777" w:rsidR="006D747B" w:rsidRDefault="00CE1DA1" w:rsidP="00C63940">
      <w:pPr>
        <w:spacing w:after="200" w:line="240" w:lineRule="auto"/>
        <w:jc w:val="both"/>
        <w:rPr>
          <w:color w:val="000000"/>
          <w:sz w:val="22"/>
          <w:szCs w:val="22"/>
        </w:rPr>
      </w:pPr>
      <w:r>
        <w:rPr>
          <w:color w:val="000000"/>
          <w:sz w:val="22"/>
          <w:szCs w:val="22"/>
        </w:rPr>
        <w:t>Este amparo cubre a la Entidad Estatal por los perjuicios derivados de la deficiente calidad del servicio prestado.</w:t>
      </w:r>
    </w:p>
    <w:p w14:paraId="605303DC"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debe determinar el valor y el plazo de la garantía de acuerdo con el objeto, el valor, la naturaleza y las obligaciones contenidas en el contrato. En los contratos de interventoría, la vigencia de este amparo debe ser igual al plazo de la garantía de estabilidad del contrato principal en cumplimiento del parágrafo del artículo 85 de la Ley 1474 de 2011.</w:t>
      </w:r>
    </w:p>
    <w:p w14:paraId="6BC8042F" w14:textId="77777777" w:rsidR="006D747B" w:rsidRDefault="00CE1DA1" w:rsidP="00C63940">
      <w:pPr>
        <w:spacing w:after="200" w:line="240" w:lineRule="auto"/>
        <w:jc w:val="both"/>
        <w:rPr>
          <w:b/>
          <w:color w:val="000000"/>
          <w:sz w:val="22"/>
          <w:szCs w:val="22"/>
        </w:rPr>
      </w:pPr>
      <w:r>
        <w:rPr>
          <w:b/>
          <w:color w:val="000000"/>
          <w:sz w:val="22"/>
          <w:szCs w:val="22"/>
        </w:rPr>
        <w:t>6.3.7. Calidad y correcto funcionamiento de los bienes.</w:t>
      </w:r>
    </w:p>
    <w:p w14:paraId="7355632D" w14:textId="77777777" w:rsidR="006D747B" w:rsidRDefault="00CE1DA1" w:rsidP="00C63940">
      <w:pPr>
        <w:spacing w:after="200" w:line="240" w:lineRule="auto"/>
        <w:jc w:val="both"/>
        <w:rPr>
          <w:color w:val="000000"/>
          <w:sz w:val="22"/>
          <w:szCs w:val="22"/>
        </w:rPr>
      </w:pPr>
      <w:r>
        <w:rPr>
          <w:color w:val="000000"/>
          <w:sz w:val="22"/>
          <w:szCs w:val="22"/>
        </w:rPr>
        <w:t>Este amparo debe cubrir la calidad y el correcto funcionamiento de los bienes que recibe el Fondo de Bienestar Social de la Contraloría General de la República en cumplimiento de un contrato.</w:t>
      </w:r>
    </w:p>
    <w:p w14:paraId="2DCAA8F7" w14:textId="77777777" w:rsidR="006D747B" w:rsidRDefault="00CE1DA1" w:rsidP="00C63940">
      <w:pPr>
        <w:spacing w:after="200" w:line="240" w:lineRule="auto"/>
        <w:jc w:val="both"/>
        <w:rPr>
          <w:color w:val="000000"/>
          <w:sz w:val="22"/>
          <w:szCs w:val="22"/>
        </w:rPr>
      </w:pPr>
      <w:r>
        <w:rPr>
          <w:color w:val="000000"/>
          <w:sz w:val="22"/>
          <w:szCs w:val="22"/>
        </w:rPr>
        <w:t>La Entidad debe determinar el valor y el plazo de la garantía de acuerdo con el objeto, el valor, la naturaleza, las obligaciones contenidas en el contrato, la garantía mínima presunta y los vicios ocultos.</w:t>
      </w:r>
    </w:p>
    <w:p w14:paraId="52C0C9B2" w14:textId="77777777" w:rsidR="006D747B" w:rsidRDefault="00CE1DA1" w:rsidP="00C63940">
      <w:pPr>
        <w:spacing w:after="200" w:line="240" w:lineRule="auto"/>
        <w:jc w:val="both"/>
        <w:rPr>
          <w:b/>
          <w:color w:val="000000"/>
          <w:sz w:val="22"/>
          <w:szCs w:val="22"/>
        </w:rPr>
      </w:pPr>
      <w:r>
        <w:rPr>
          <w:b/>
          <w:color w:val="000000"/>
          <w:sz w:val="22"/>
          <w:szCs w:val="22"/>
        </w:rPr>
        <w:t>6.4. GARANTÍA DE RESPONSABILIDAD CIVIL EXTRACONTRACTUAL.</w:t>
      </w:r>
    </w:p>
    <w:p w14:paraId="490693D2" w14:textId="77777777" w:rsidR="006D747B" w:rsidRDefault="00CE1DA1" w:rsidP="00C63940">
      <w:pPr>
        <w:spacing w:after="200" w:line="240" w:lineRule="auto"/>
        <w:jc w:val="both"/>
        <w:rPr>
          <w:color w:val="000000"/>
          <w:sz w:val="22"/>
          <w:szCs w:val="22"/>
        </w:rPr>
      </w:pPr>
      <w:r>
        <w:rPr>
          <w:color w:val="000000"/>
          <w:sz w:val="22"/>
          <w:szCs w:val="22"/>
        </w:rPr>
        <w:t xml:space="preserve">El Fondo de Bienestar Social de la Contraloría General de la República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w:t>
      </w:r>
      <w:r>
        <w:rPr>
          <w:color w:val="000000"/>
          <w:sz w:val="22"/>
          <w:szCs w:val="22"/>
        </w:rPr>
        <w:lastRenderedPageBreak/>
        <w:t>la responsabilidad extracontractual que surja de las actuaciones, hechos u omisiones de su contratista.</w:t>
      </w:r>
    </w:p>
    <w:p w14:paraId="1C61B72F"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 Los valores asegurados se deberán fijar, de conformidad con lo indicado por el decreto 1082 de 2015, articulo 2.2.1.2.3.1.17.</w:t>
      </w:r>
    </w:p>
    <w:p w14:paraId="6BBD3C05" w14:textId="77777777" w:rsidR="006D747B" w:rsidRDefault="00CE1DA1" w:rsidP="00C63940">
      <w:pPr>
        <w:spacing w:after="200" w:line="240" w:lineRule="auto"/>
        <w:jc w:val="both"/>
        <w:rPr>
          <w:b/>
          <w:color w:val="000000"/>
          <w:sz w:val="22"/>
          <w:szCs w:val="22"/>
        </w:rPr>
      </w:pPr>
      <w:r>
        <w:rPr>
          <w:b/>
          <w:color w:val="000000"/>
          <w:sz w:val="22"/>
          <w:szCs w:val="22"/>
        </w:rPr>
        <w:t>6.4.1. Requisitos del seguro de responsabilidad civil extracontractual.</w:t>
      </w:r>
    </w:p>
    <w:p w14:paraId="55B483A0" w14:textId="77777777" w:rsidR="006D747B" w:rsidRPr="006D65AE" w:rsidRDefault="00CE1DA1" w:rsidP="006D65AE">
      <w:pPr>
        <w:spacing w:after="200" w:line="240" w:lineRule="auto"/>
        <w:jc w:val="both"/>
        <w:rPr>
          <w:color w:val="000000"/>
          <w:sz w:val="22"/>
          <w:szCs w:val="22"/>
        </w:rPr>
      </w:pPr>
      <w:r w:rsidRPr="006D65AE">
        <w:rPr>
          <w:color w:val="000000"/>
          <w:sz w:val="22"/>
          <w:szCs w:val="22"/>
        </w:rPr>
        <w:t>El amparo de responsabilidad civil extracontractual debe cumplir los siguientes requisitos:</w:t>
      </w:r>
    </w:p>
    <w:p w14:paraId="092A7C0D" w14:textId="1204ECEF" w:rsidR="006D747B" w:rsidRPr="006D65AE" w:rsidRDefault="00CE1DA1" w:rsidP="008525C5">
      <w:pPr>
        <w:pStyle w:val="Prrafodelista"/>
        <w:numPr>
          <w:ilvl w:val="0"/>
          <w:numId w:val="47"/>
        </w:numPr>
        <w:spacing w:after="200" w:line="240" w:lineRule="auto"/>
        <w:ind w:left="426" w:hanging="426"/>
        <w:jc w:val="both"/>
        <w:rPr>
          <w:color w:val="000000"/>
          <w:sz w:val="22"/>
          <w:szCs w:val="22"/>
        </w:rPr>
      </w:pPr>
      <w:r w:rsidRPr="006D65AE">
        <w:rPr>
          <w:color w:val="000000"/>
          <w:sz w:val="22"/>
          <w:szCs w:val="22"/>
        </w:rPr>
        <w:t>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3DE5B9EB" w14:textId="620258A6" w:rsidR="006D747B" w:rsidRPr="006D65AE" w:rsidRDefault="00CE1DA1" w:rsidP="008525C5">
      <w:pPr>
        <w:pStyle w:val="Prrafodelista"/>
        <w:numPr>
          <w:ilvl w:val="0"/>
          <w:numId w:val="47"/>
        </w:numPr>
        <w:spacing w:after="200" w:line="240" w:lineRule="auto"/>
        <w:ind w:left="426" w:hanging="426"/>
        <w:jc w:val="both"/>
        <w:rPr>
          <w:color w:val="000000"/>
          <w:sz w:val="22"/>
          <w:szCs w:val="22"/>
        </w:rPr>
      </w:pPr>
      <w:r w:rsidRPr="006D65AE">
        <w:rPr>
          <w:color w:val="000000"/>
          <w:sz w:val="22"/>
          <w:szCs w:val="22"/>
        </w:rPr>
        <w:t>Intervinientes. El Fondo de Bienestar Social de la Contraloría General de la República y el contratista deben tener la calidad de asegurado respecto de los daños producidos por el contratista con ocasión de la ejecución del contrato amparado, y serán beneficiarios tanto el Fondo de Bienestar Social de la Contraloría General de la República como los terceros que puedan resultar afectados por la responsabilidad del contratista o sus subcontratistas.</w:t>
      </w:r>
    </w:p>
    <w:p w14:paraId="311A32E1" w14:textId="0F0FD19E" w:rsidR="006D747B" w:rsidRPr="006D65AE" w:rsidRDefault="00CE1DA1" w:rsidP="008525C5">
      <w:pPr>
        <w:pStyle w:val="Prrafodelista"/>
        <w:numPr>
          <w:ilvl w:val="0"/>
          <w:numId w:val="47"/>
        </w:numPr>
        <w:spacing w:after="200" w:line="240" w:lineRule="auto"/>
        <w:ind w:left="426" w:hanging="426"/>
        <w:jc w:val="both"/>
        <w:rPr>
          <w:color w:val="000000"/>
          <w:sz w:val="22"/>
          <w:szCs w:val="22"/>
        </w:rPr>
      </w:pPr>
      <w:r w:rsidRPr="006D65AE">
        <w:rPr>
          <w:color w:val="000000"/>
          <w:sz w:val="22"/>
          <w:szCs w:val="22"/>
        </w:rPr>
        <w:t>Amparos. El amparo de responsabilidad civil extracontractual debe contener, además de la cobertura básica de predios, labores y operaciones, mínimo los siguientes amparos:</w:t>
      </w:r>
    </w:p>
    <w:p w14:paraId="551EB8A7" w14:textId="77777777" w:rsidR="006D747B" w:rsidRDefault="00CE1DA1" w:rsidP="006D65AE">
      <w:pPr>
        <w:spacing w:after="200" w:line="240" w:lineRule="auto"/>
        <w:ind w:left="426"/>
        <w:jc w:val="both"/>
        <w:rPr>
          <w:color w:val="000000"/>
          <w:sz w:val="22"/>
          <w:szCs w:val="22"/>
        </w:rPr>
      </w:pPr>
      <w:r>
        <w:rPr>
          <w:color w:val="000000"/>
          <w:sz w:val="22"/>
          <w:szCs w:val="22"/>
        </w:rPr>
        <w:t>a.</w:t>
      </w:r>
      <w:r>
        <w:rPr>
          <w:color w:val="000000"/>
          <w:sz w:val="22"/>
          <w:szCs w:val="22"/>
        </w:rPr>
        <w:tab/>
        <w:t>Cobertura expresa de perjuicios por daño emergente y lucro cesante.</w:t>
      </w:r>
    </w:p>
    <w:p w14:paraId="169ED37C" w14:textId="77777777" w:rsidR="006D747B" w:rsidRDefault="00CE1DA1" w:rsidP="006D65AE">
      <w:pPr>
        <w:spacing w:after="200" w:line="240" w:lineRule="auto"/>
        <w:ind w:left="426"/>
        <w:jc w:val="both"/>
        <w:rPr>
          <w:color w:val="000000"/>
          <w:sz w:val="22"/>
          <w:szCs w:val="22"/>
        </w:rPr>
      </w:pPr>
      <w:r>
        <w:rPr>
          <w:color w:val="000000"/>
          <w:sz w:val="22"/>
          <w:szCs w:val="22"/>
        </w:rPr>
        <w:t>b.</w:t>
      </w:r>
      <w:r>
        <w:rPr>
          <w:color w:val="000000"/>
          <w:sz w:val="22"/>
          <w:szCs w:val="22"/>
        </w:rPr>
        <w:tab/>
        <w:t xml:space="preserve">Cobertura expresa de perjuicios </w:t>
      </w:r>
      <w:proofErr w:type="spellStart"/>
      <w:r>
        <w:rPr>
          <w:color w:val="000000"/>
          <w:sz w:val="22"/>
          <w:szCs w:val="22"/>
        </w:rPr>
        <w:t>extrapatrimoniales</w:t>
      </w:r>
      <w:proofErr w:type="spellEnd"/>
      <w:r>
        <w:rPr>
          <w:color w:val="000000"/>
          <w:sz w:val="22"/>
          <w:szCs w:val="22"/>
        </w:rPr>
        <w:t>.</w:t>
      </w:r>
    </w:p>
    <w:p w14:paraId="6623F657" w14:textId="77777777" w:rsidR="006D747B" w:rsidRDefault="00CE1DA1" w:rsidP="006D65AE">
      <w:pPr>
        <w:spacing w:after="200" w:line="240" w:lineRule="auto"/>
        <w:ind w:left="426"/>
        <w:jc w:val="both"/>
        <w:rPr>
          <w:color w:val="000000"/>
          <w:sz w:val="22"/>
          <w:szCs w:val="22"/>
        </w:rPr>
      </w:pPr>
      <w:r>
        <w:rPr>
          <w:color w:val="000000"/>
          <w:sz w:val="22"/>
          <w:szCs w:val="22"/>
        </w:rPr>
        <w:t>c.</w:t>
      </w:r>
      <w:r>
        <w:rPr>
          <w:color w:val="000000"/>
          <w:sz w:val="22"/>
          <w:szCs w:val="22"/>
        </w:rPr>
        <w:tab/>
        <w:t>Cobertura expresa de la responsabilidad surgida por actos de contratistas y subcontratistas, salvo que el subcontratista tenga su propio seguro de responsabilidad extracontractual, con los mismos amparos aquí requeridos.</w:t>
      </w:r>
    </w:p>
    <w:p w14:paraId="0CAE4D96" w14:textId="77777777" w:rsidR="006D747B" w:rsidRDefault="00CE1DA1" w:rsidP="006D65AE">
      <w:pPr>
        <w:spacing w:after="200" w:line="240" w:lineRule="auto"/>
        <w:ind w:left="426"/>
        <w:jc w:val="both"/>
        <w:rPr>
          <w:color w:val="000000"/>
          <w:sz w:val="22"/>
          <w:szCs w:val="22"/>
        </w:rPr>
      </w:pPr>
      <w:r>
        <w:rPr>
          <w:color w:val="000000"/>
          <w:sz w:val="22"/>
          <w:szCs w:val="22"/>
        </w:rPr>
        <w:t>d.</w:t>
      </w:r>
      <w:r>
        <w:rPr>
          <w:color w:val="000000"/>
          <w:sz w:val="22"/>
          <w:szCs w:val="22"/>
        </w:rPr>
        <w:tab/>
        <w:t>Cobertura expresa de amparo patronal.</w:t>
      </w:r>
    </w:p>
    <w:p w14:paraId="15E32F23" w14:textId="77777777" w:rsidR="006D747B" w:rsidRDefault="00CE1DA1" w:rsidP="006D65AE">
      <w:pPr>
        <w:spacing w:after="200" w:line="240" w:lineRule="auto"/>
        <w:ind w:left="426"/>
        <w:jc w:val="both"/>
        <w:rPr>
          <w:color w:val="000000"/>
          <w:sz w:val="22"/>
          <w:szCs w:val="22"/>
        </w:rPr>
      </w:pPr>
      <w:r>
        <w:rPr>
          <w:color w:val="000000"/>
          <w:sz w:val="22"/>
          <w:szCs w:val="22"/>
        </w:rPr>
        <w:t>e.</w:t>
      </w:r>
      <w:r>
        <w:rPr>
          <w:color w:val="000000"/>
          <w:sz w:val="22"/>
          <w:szCs w:val="22"/>
        </w:rPr>
        <w:tab/>
        <w:t>Cobertura expresa de vehículos propios y no propios.</w:t>
      </w:r>
    </w:p>
    <w:p w14:paraId="5963E2C6" w14:textId="77777777" w:rsidR="006D747B" w:rsidRDefault="006D747B" w:rsidP="00C63940">
      <w:pPr>
        <w:spacing w:after="0" w:line="240" w:lineRule="auto"/>
        <w:jc w:val="both"/>
        <w:rPr>
          <w:color w:val="000000"/>
          <w:sz w:val="22"/>
          <w:szCs w:val="22"/>
        </w:rPr>
      </w:pPr>
    </w:p>
    <w:p w14:paraId="052DC72C" w14:textId="77777777" w:rsidR="00121554" w:rsidRDefault="00121554" w:rsidP="00C66B7A">
      <w:pPr>
        <w:pStyle w:val="Ttulo1"/>
        <w:rPr>
          <w:sz w:val="22"/>
          <w:szCs w:val="22"/>
        </w:rPr>
      </w:pPr>
      <w:bookmarkStart w:id="90" w:name="_41mghml" w:colFirst="0" w:colLast="0"/>
      <w:bookmarkStart w:id="91" w:name="_Toc183611504"/>
      <w:bookmarkEnd w:id="90"/>
      <w:r>
        <w:rPr>
          <w:sz w:val="22"/>
          <w:szCs w:val="22"/>
        </w:rPr>
        <w:br w:type="page"/>
      </w:r>
    </w:p>
    <w:p w14:paraId="67FF9F18" w14:textId="758EDFD4" w:rsidR="006D747B" w:rsidRPr="00C66B7A" w:rsidRDefault="00CE1DA1" w:rsidP="00C66B7A">
      <w:pPr>
        <w:pStyle w:val="Ttulo1"/>
        <w:rPr>
          <w:sz w:val="22"/>
          <w:szCs w:val="22"/>
        </w:rPr>
      </w:pPr>
      <w:r>
        <w:rPr>
          <w:sz w:val="22"/>
          <w:szCs w:val="22"/>
        </w:rPr>
        <w:lastRenderedPageBreak/>
        <w:t>CAPITULO VII</w:t>
      </w:r>
      <w:r w:rsidR="00C66B7A">
        <w:rPr>
          <w:sz w:val="22"/>
          <w:szCs w:val="22"/>
        </w:rPr>
        <w:t>. ARCHIVO Y PUBLICACIÓN DE DOCUMENTOS PRODUCTO DE LA GESTIÓN CONTRACTUAL</w:t>
      </w:r>
      <w:bookmarkEnd w:id="91"/>
    </w:p>
    <w:p w14:paraId="54873B67" w14:textId="77777777" w:rsidR="006D747B" w:rsidRDefault="006D747B" w:rsidP="00C63940">
      <w:pPr>
        <w:spacing w:after="0" w:line="240" w:lineRule="auto"/>
        <w:jc w:val="center"/>
        <w:rPr>
          <w:b/>
          <w:color w:val="000000"/>
          <w:sz w:val="22"/>
          <w:szCs w:val="22"/>
        </w:rPr>
      </w:pPr>
    </w:p>
    <w:p w14:paraId="60AD709F" w14:textId="77777777" w:rsidR="006D747B" w:rsidRDefault="006D747B" w:rsidP="00C63940">
      <w:pPr>
        <w:spacing w:after="0" w:line="240" w:lineRule="auto"/>
        <w:jc w:val="center"/>
        <w:rPr>
          <w:b/>
          <w:color w:val="000000"/>
          <w:sz w:val="22"/>
          <w:szCs w:val="22"/>
        </w:rPr>
      </w:pPr>
    </w:p>
    <w:p w14:paraId="78C66F35" w14:textId="77777777" w:rsidR="006D747B" w:rsidRPr="00C66B7A" w:rsidRDefault="00CE1DA1" w:rsidP="00C66B7A">
      <w:pPr>
        <w:pStyle w:val="Ttulo2"/>
        <w:rPr>
          <w:rFonts w:ascii="Arial" w:hAnsi="Arial" w:cs="Arial"/>
          <w:b/>
          <w:color w:val="000000"/>
          <w:sz w:val="22"/>
          <w:szCs w:val="22"/>
        </w:rPr>
      </w:pPr>
      <w:bookmarkStart w:id="92" w:name="_Toc183611505"/>
      <w:r w:rsidRPr="00C66B7A">
        <w:rPr>
          <w:rFonts w:ascii="Arial" w:hAnsi="Arial" w:cs="Arial"/>
          <w:b/>
          <w:color w:val="000000"/>
          <w:sz w:val="22"/>
          <w:szCs w:val="22"/>
        </w:rPr>
        <w:t>7.1.</w:t>
      </w:r>
      <w:r w:rsidRPr="00C66B7A">
        <w:rPr>
          <w:rFonts w:ascii="Arial" w:hAnsi="Arial" w:cs="Arial"/>
          <w:b/>
          <w:color w:val="000000"/>
          <w:sz w:val="22"/>
          <w:szCs w:val="22"/>
        </w:rPr>
        <w:tab/>
        <w:t>PUBLICACIÓN DE LOS DOCUMENTOS DEL PROCESO.</w:t>
      </w:r>
      <w:bookmarkEnd w:id="92"/>
    </w:p>
    <w:p w14:paraId="6FA53039" w14:textId="77777777" w:rsidR="006D747B" w:rsidRDefault="00CE1DA1" w:rsidP="00C63940">
      <w:pPr>
        <w:spacing w:after="200" w:line="240" w:lineRule="auto"/>
        <w:jc w:val="both"/>
        <w:rPr>
          <w:color w:val="000000"/>
          <w:sz w:val="22"/>
          <w:szCs w:val="22"/>
        </w:rPr>
      </w:pPr>
      <w:r>
        <w:rPr>
          <w:color w:val="000000"/>
          <w:sz w:val="22"/>
          <w:szCs w:val="22"/>
        </w:rPr>
        <w:t xml:space="preserve">El Grupo de Gestión Administrativa – </w:t>
      </w:r>
      <w:proofErr w:type="gramStart"/>
      <w:r>
        <w:rPr>
          <w:color w:val="000000"/>
          <w:sz w:val="22"/>
          <w:szCs w:val="22"/>
        </w:rPr>
        <w:t>Contratación  debe</w:t>
      </w:r>
      <w:proofErr w:type="gramEnd"/>
      <w:r>
        <w:rPr>
          <w:color w:val="000000"/>
          <w:sz w:val="22"/>
          <w:szCs w:val="22"/>
        </w:rPr>
        <w:t xml:space="preserve"> publicar en el </w:t>
      </w:r>
      <w:proofErr w:type="spellStart"/>
      <w:r>
        <w:rPr>
          <w:color w:val="000000"/>
          <w:sz w:val="22"/>
          <w:szCs w:val="22"/>
        </w:rPr>
        <w:t>Secop</w:t>
      </w:r>
      <w:proofErr w:type="spellEnd"/>
      <w:r>
        <w:rPr>
          <w:color w:val="000000"/>
          <w:sz w:val="22"/>
          <w:szCs w:val="22"/>
        </w:rPr>
        <w:t xml:space="preserve"> II los documentos del proceso de </w:t>
      </w:r>
      <w:proofErr w:type="spellStart"/>
      <w:r>
        <w:rPr>
          <w:color w:val="000000"/>
          <w:sz w:val="22"/>
          <w:szCs w:val="22"/>
        </w:rPr>
        <w:t>que</w:t>
      </w:r>
      <w:proofErr w:type="spellEnd"/>
      <w:r>
        <w:rPr>
          <w:color w:val="000000"/>
          <w:sz w:val="22"/>
          <w:szCs w:val="22"/>
        </w:rPr>
        <w:t xml:space="preserve"> trata el </w:t>
      </w:r>
      <w:r>
        <w:rPr>
          <w:sz w:val="22"/>
          <w:szCs w:val="22"/>
        </w:rPr>
        <w:t>artículo</w:t>
      </w:r>
      <w:r>
        <w:rPr>
          <w:color w:val="000000"/>
          <w:sz w:val="22"/>
          <w:szCs w:val="22"/>
        </w:rPr>
        <w:t xml:space="preserve"> 2.2.1.1.1.3.1.del Decreto Único Reglamentario 1082 de 2015, o las normas que lo modifiquen, aclaren, adicionen o sustituyan.</w:t>
      </w:r>
    </w:p>
    <w:p w14:paraId="2F37F12C" w14:textId="77777777" w:rsidR="006D747B" w:rsidRDefault="00CE1DA1" w:rsidP="00C63940">
      <w:pPr>
        <w:spacing w:after="200" w:line="240" w:lineRule="auto"/>
        <w:jc w:val="both"/>
        <w:rPr>
          <w:color w:val="000000"/>
          <w:sz w:val="22"/>
          <w:szCs w:val="22"/>
        </w:rPr>
      </w:pPr>
      <w:r>
        <w:rPr>
          <w:color w:val="000000"/>
          <w:sz w:val="22"/>
          <w:szCs w:val="22"/>
        </w:rPr>
        <w:t>Para lo anterior, se ingresará a la página web www.colombiacompra.gov.co con el usuario y clave de cada uno de los partícipes de la gestión contractual asociados al Fondo de Bienestar Social de la Contraloría General de la República, en la plataforma SECOP II y allí se seguirá el procedimiento previsto para efectuar la creación del proceso y la publicación de los documentos.</w:t>
      </w:r>
    </w:p>
    <w:p w14:paraId="102BDF35" w14:textId="7B1691B0" w:rsidR="006D747B" w:rsidRDefault="00CE1DA1" w:rsidP="00C66B7A">
      <w:pPr>
        <w:pStyle w:val="Ttulo2"/>
        <w:rPr>
          <w:rFonts w:ascii="Arial" w:hAnsi="Arial" w:cs="Arial"/>
          <w:b/>
          <w:color w:val="000000"/>
          <w:sz w:val="22"/>
          <w:szCs w:val="22"/>
        </w:rPr>
      </w:pPr>
      <w:bookmarkStart w:id="93" w:name="_Toc183611506"/>
      <w:r w:rsidRPr="00C66B7A">
        <w:rPr>
          <w:rFonts w:ascii="Arial" w:hAnsi="Arial" w:cs="Arial"/>
          <w:b/>
          <w:color w:val="000000"/>
          <w:sz w:val="22"/>
          <w:szCs w:val="22"/>
        </w:rPr>
        <w:t>7.2.</w:t>
      </w:r>
      <w:r w:rsidRPr="00C66B7A">
        <w:rPr>
          <w:rFonts w:ascii="Arial" w:hAnsi="Arial" w:cs="Arial"/>
          <w:b/>
          <w:color w:val="000000"/>
          <w:sz w:val="22"/>
          <w:szCs w:val="22"/>
        </w:rPr>
        <w:tab/>
        <w:t>PUBLICACIÓN EN LA PÁGINA WEB DE LA ENTIDAD.</w:t>
      </w:r>
      <w:bookmarkEnd w:id="93"/>
    </w:p>
    <w:p w14:paraId="2BDFFF48" w14:textId="77777777" w:rsidR="00C66B7A" w:rsidRPr="00C66B7A" w:rsidRDefault="00C66B7A" w:rsidP="00C66B7A"/>
    <w:p w14:paraId="7E1EACE5" w14:textId="77777777" w:rsidR="006D747B" w:rsidRDefault="00CE1DA1" w:rsidP="00C63940">
      <w:pPr>
        <w:spacing w:after="200" w:line="240" w:lineRule="auto"/>
        <w:jc w:val="both"/>
        <w:rPr>
          <w:color w:val="000000"/>
          <w:sz w:val="22"/>
          <w:szCs w:val="22"/>
        </w:rPr>
      </w:pPr>
      <w:r>
        <w:rPr>
          <w:color w:val="000000"/>
          <w:sz w:val="22"/>
          <w:szCs w:val="22"/>
        </w:rPr>
        <w:t xml:space="preserve">El Grupo de Gestión Administrativa – Contratación   realizará el enlace entre el </w:t>
      </w:r>
      <w:proofErr w:type="spellStart"/>
      <w:r>
        <w:rPr>
          <w:color w:val="000000"/>
          <w:sz w:val="22"/>
          <w:szCs w:val="22"/>
        </w:rPr>
        <w:t>Secop</w:t>
      </w:r>
      <w:proofErr w:type="spellEnd"/>
      <w:r>
        <w:rPr>
          <w:color w:val="000000"/>
          <w:sz w:val="22"/>
          <w:szCs w:val="22"/>
        </w:rPr>
        <w:t xml:space="preserve"> II y la página web del el Fondo de Bienestar Social de la Contraloría General de la República, con el fin de que los procesos y contratos que adelante la entidad, queden publicados en esta última.</w:t>
      </w:r>
    </w:p>
    <w:p w14:paraId="79DBD9AE" w14:textId="31F63F6F" w:rsidR="006D747B" w:rsidRDefault="00CE1DA1" w:rsidP="00C66B7A">
      <w:pPr>
        <w:pStyle w:val="Ttulo2"/>
        <w:rPr>
          <w:rFonts w:ascii="Arial" w:hAnsi="Arial" w:cs="Arial"/>
          <w:b/>
          <w:color w:val="000000"/>
          <w:sz w:val="22"/>
          <w:szCs w:val="22"/>
        </w:rPr>
      </w:pPr>
      <w:bookmarkStart w:id="94" w:name="_Toc183611507"/>
      <w:r w:rsidRPr="00C66B7A">
        <w:rPr>
          <w:rFonts w:ascii="Arial" w:hAnsi="Arial" w:cs="Arial"/>
          <w:b/>
          <w:color w:val="000000"/>
          <w:sz w:val="22"/>
          <w:szCs w:val="22"/>
        </w:rPr>
        <w:t>7.3.</w:t>
      </w:r>
      <w:r w:rsidRPr="00C66B7A">
        <w:rPr>
          <w:rFonts w:ascii="Arial" w:hAnsi="Arial" w:cs="Arial"/>
          <w:b/>
          <w:color w:val="000000"/>
          <w:sz w:val="22"/>
          <w:szCs w:val="22"/>
        </w:rPr>
        <w:tab/>
        <w:t>ARCHIVO DE LOS DOCUMENTOS DEL PROCESO.</w:t>
      </w:r>
      <w:bookmarkEnd w:id="94"/>
    </w:p>
    <w:p w14:paraId="4EEC447D" w14:textId="77777777" w:rsidR="00C66B7A" w:rsidRPr="00C66B7A" w:rsidRDefault="00C66B7A" w:rsidP="00C66B7A"/>
    <w:p w14:paraId="023AD83C" w14:textId="77777777" w:rsidR="006D747B" w:rsidRDefault="00CE1DA1" w:rsidP="00C63940">
      <w:pPr>
        <w:spacing w:after="200" w:line="240" w:lineRule="auto"/>
        <w:jc w:val="both"/>
        <w:rPr>
          <w:color w:val="000000"/>
          <w:sz w:val="22"/>
          <w:szCs w:val="22"/>
        </w:rPr>
      </w:pPr>
      <w:r>
        <w:rPr>
          <w:color w:val="000000"/>
          <w:sz w:val="22"/>
          <w:szCs w:val="22"/>
        </w:rPr>
        <w:t>Deben archivarse en el expediente contractual los Documentos del Proceso establecidos en el artículo 2.2.1.1.1.3.1.del Decreto Único Reglamentario 1082 de 2015, o las normas que lo modifiquen, aclaren, adicionen o sustituyan. Estos son: (a) Los estudios y documentos previos, (b) El aviso de convocatoria, (c) Los documentos complementarios del proyecto de pliego y del pliego de condiciones o la invitación, (d) Las adendas, (e) El informe de evaluación, (f) El clausulado y cualquier otro documento expedido y suscrito físicamente por la entidad estatal durante el Proceso de Contratación, salvo que el proceso se haya adelantado a través de SECOP II o la Tienda Virtual del Estado Colombiano.</w:t>
      </w:r>
    </w:p>
    <w:p w14:paraId="26861831" w14:textId="77777777" w:rsidR="006D747B" w:rsidRDefault="00CE1DA1" w:rsidP="00C63940">
      <w:pPr>
        <w:spacing w:after="200" w:line="240" w:lineRule="auto"/>
        <w:jc w:val="both"/>
        <w:rPr>
          <w:color w:val="000000"/>
          <w:sz w:val="22"/>
          <w:szCs w:val="22"/>
        </w:rPr>
      </w:pPr>
      <w:r>
        <w:rPr>
          <w:color w:val="000000"/>
          <w:sz w:val="22"/>
          <w:szCs w:val="22"/>
        </w:rPr>
        <w:t>Los documentos deben organizarse en orden cronológico de expedición.</w:t>
      </w:r>
    </w:p>
    <w:p w14:paraId="015AD198" w14:textId="77777777" w:rsidR="006D747B" w:rsidRDefault="00CE1DA1" w:rsidP="00C63940">
      <w:pPr>
        <w:spacing w:after="0" w:line="240" w:lineRule="auto"/>
        <w:jc w:val="both"/>
        <w:rPr>
          <w:color w:val="000000"/>
          <w:sz w:val="22"/>
          <w:szCs w:val="22"/>
        </w:rPr>
      </w:pPr>
      <w:r>
        <w:rPr>
          <w:color w:val="000000"/>
          <w:sz w:val="22"/>
          <w:szCs w:val="22"/>
        </w:rPr>
        <w:t>Conforme con lo previsto en el artículo 2.2.1.1.2.4.3 del Decreto Único Reglamentario 1082 de 2015 o las normas que lo modifiquen, aclaren, adicionen o sustituyan, vencidos los términos de las garantías de calidad, estabilidad y mantenimiento, o las condiciones de disposición final o recuperación ambiental de las obras o bienes, se dejará constancia del cierre del expediente del Proceso de Contratación.</w:t>
      </w:r>
    </w:p>
    <w:p w14:paraId="14276AC5" w14:textId="77777777" w:rsidR="006D747B" w:rsidRDefault="006D747B" w:rsidP="00C63940">
      <w:pPr>
        <w:spacing w:after="0" w:line="240" w:lineRule="auto"/>
        <w:jc w:val="both"/>
        <w:rPr>
          <w:color w:val="000000"/>
          <w:sz w:val="22"/>
          <w:szCs w:val="22"/>
        </w:rPr>
      </w:pPr>
    </w:p>
    <w:p w14:paraId="4737C409" w14:textId="77777777" w:rsidR="006D747B" w:rsidRDefault="006D747B" w:rsidP="00C63940">
      <w:pPr>
        <w:spacing w:after="0" w:line="240" w:lineRule="auto"/>
        <w:jc w:val="both"/>
        <w:rPr>
          <w:color w:val="000000"/>
          <w:sz w:val="22"/>
          <w:szCs w:val="22"/>
        </w:rPr>
      </w:pPr>
    </w:p>
    <w:p w14:paraId="1ABFEBC0" w14:textId="77777777" w:rsidR="00121554" w:rsidRDefault="00121554" w:rsidP="00092616">
      <w:pPr>
        <w:pStyle w:val="Ttulo1"/>
        <w:rPr>
          <w:sz w:val="22"/>
          <w:szCs w:val="22"/>
        </w:rPr>
      </w:pPr>
      <w:bookmarkStart w:id="95" w:name="_Toc183611508"/>
      <w:r>
        <w:rPr>
          <w:sz w:val="22"/>
          <w:szCs w:val="22"/>
        </w:rPr>
        <w:br w:type="page"/>
      </w:r>
    </w:p>
    <w:p w14:paraId="1D72216E" w14:textId="25892E3F" w:rsidR="006D747B" w:rsidRDefault="00CE1DA1" w:rsidP="00092616">
      <w:pPr>
        <w:pStyle w:val="Ttulo1"/>
        <w:rPr>
          <w:b w:val="0"/>
          <w:sz w:val="22"/>
          <w:szCs w:val="22"/>
        </w:rPr>
      </w:pPr>
      <w:r>
        <w:rPr>
          <w:sz w:val="22"/>
          <w:szCs w:val="22"/>
        </w:rPr>
        <w:lastRenderedPageBreak/>
        <w:t>CAPÍTULO VII</w:t>
      </w:r>
      <w:r w:rsidR="00C66B7A">
        <w:rPr>
          <w:sz w:val="22"/>
          <w:szCs w:val="22"/>
        </w:rPr>
        <w:t>I</w:t>
      </w:r>
      <w:r w:rsidR="00092616">
        <w:rPr>
          <w:sz w:val="22"/>
          <w:szCs w:val="22"/>
        </w:rPr>
        <w:t xml:space="preserve">. </w:t>
      </w:r>
      <w:r>
        <w:rPr>
          <w:sz w:val="22"/>
          <w:szCs w:val="22"/>
        </w:rPr>
        <w:t>SUPERVISIÓN E INTERVENTORÍA CONTRACTUAL</w:t>
      </w:r>
      <w:bookmarkEnd w:id="95"/>
    </w:p>
    <w:p w14:paraId="3E794623" w14:textId="77777777" w:rsidR="006D747B" w:rsidRDefault="006D747B" w:rsidP="00C63940">
      <w:pPr>
        <w:spacing w:after="0" w:line="240" w:lineRule="auto"/>
        <w:jc w:val="both"/>
        <w:rPr>
          <w:b/>
          <w:color w:val="000000"/>
          <w:sz w:val="22"/>
          <w:szCs w:val="22"/>
        </w:rPr>
      </w:pPr>
    </w:p>
    <w:p w14:paraId="74FDF487" w14:textId="77777777" w:rsidR="00C66B7A" w:rsidRPr="00C66B7A" w:rsidRDefault="00C66B7A" w:rsidP="008525C5">
      <w:pPr>
        <w:pStyle w:val="Prrafodelista"/>
        <w:keepNext/>
        <w:keepLines/>
        <w:numPr>
          <w:ilvl w:val="0"/>
          <w:numId w:val="27"/>
        </w:numPr>
        <w:spacing w:before="40" w:after="0"/>
        <w:contextualSpacing w:val="0"/>
        <w:outlineLvl w:val="1"/>
        <w:rPr>
          <w:rFonts w:eastAsia="Calibri"/>
          <w:b/>
          <w:vanish/>
          <w:color w:val="000000"/>
          <w:sz w:val="22"/>
          <w:szCs w:val="22"/>
        </w:rPr>
      </w:pPr>
      <w:bookmarkStart w:id="96" w:name="_Toc183611509"/>
      <w:bookmarkEnd w:id="96"/>
    </w:p>
    <w:p w14:paraId="4670E84B" w14:textId="77777777" w:rsidR="00C66B7A" w:rsidRPr="00C66B7A" w:rsidRDefault="00C66B7A" w:rsidP="008525C5">
      <w:pPr>
        <w:pStyle w:val="Prrafodelista"/>
        <w:keepNext/>
        <w:keepLines/>
        <w:numPr>
          <w:ilvl w:val="0"/>
          <w:numId w:val="27"/>
        </w:numPr>
        <w:spacing w:before="40" w:after="0"/>
        <w:contextualSpacing w:val="0"/>
        <w:outlineLvl w:val="1"/>
        <w:rPr>
          <w:rFonts w:eastAsia="Calibri"/>
          <w:b/>
          <w:vanish/>
          <w:color w:val="000000"/>
          <w:sz w:val="22"/>
          <w:szCs w:val="22"/>
        </w:rPr>
      </w:pPr>
      <w:bookmarkStart w:id="97" w:name="_Toc183611510"/>
      <w:bookmarkEnd w:id="97"/>
    </w:p>
    <w:p w14:paraId="47EC4361" w14:textId="77777777" w:rsidR="00C66B7A" w:rsidRPr="00C66B7A" w:rsidRDefault="00C66B7A" w:rsidP="008525C5">
      <w:pPr>
        <w:pStyle w:val="Prrafodelista"/>
        <w:keepNext/>
        <w:keepLines/>
        <w:numPr>
          <w:ilvl w:val="0"/>
          <w:numId w:val="27"/>
        </w:numPr>
        <w:spacing w:before="40" w:after="0"/>
        <w:contextualSpacing w:val="0"/>
        <w:outlineLvl w:val="1"/>
        <w:rPr>
          <w:rFonts w:eastAsia="Calibri"/>
          <w:b/>
          <w:vanish/>
          <w:color w:val="000000"/>
          <w:sz w:val="22"/>
          <w:szCs w:val="22"/>
        </w:rPr>
      </w:pPr>
      <w:bookmarkStart w:id="98" w:name="_Toc183611511"/>
      <w:bookmarkEnd w:id="98"/>
    </w:p>
    <w:p w14:paraId="691692A4" w14:textId="77777777" w:rsidR="00C66B7A" w:rsidRPr="00C66B7A" w:rsidRDefault="00C66B7A" w:rsidP="008525C5">
      <w:pPr>
        <w:pStyle w:val="Prrafodelista"/>
        <w:keepNext/>
        <w:keepLines/>
        <w:numPr>
          <w:ilvl w:val="0"/>
          <w:numId w:val="27"/>
        </w:numPr>
        <w:spacing w:before="40" w:after="0"/>
        <w:contextualSpacing w:val="0"/>
        <w:outlineLvl w:val="1"/>
        <w:rPr>
          <w:rFonts w:eastAsia="Calibri"/>
          <w:b/>
          <w:vanish/>
          <w:color w:val="000000"/>
          <w:sz w:val="22"/>
          <w:szCs w:val="22"/>
        </w:rPr>
      </w:pPr>
      <w:bookmarkStart w:id="99" w:name="_Toc183611512"/>
      <w:bookmarkEnd w:id="99"/>
    </w:p>
    <w:p w14:paraId="4D848A00" w14:textId="5EA907A9" w:rsidR="006D747B" w:rsidRDefault="00CE1DA1" w:rsidP="008525C5">
      <w:pPr>
        <w:pStyle w:val="Ttulo2"/>
        <w:numPr>
          <w:ilvl w:val="1"/>
          <w:numId w:val="27"/>
        </w:numPr>
        <w:rPr>
          <w:b/>
          <w:color w:val="000000"/>
          <w:sz w:val="22"/>
          <w:szCs w:val="22"/>
        </w:rPr>
      </w:pPr>
      <w:bookmarkStart w:id="100" w:name="_Toc183611513"/>
      <w:r w:rsidRPr="00C66B7A">
        <w:rPr>
          <w:rFonts w:ascii="Arial" w:hAnsi="Arial" w:cs="Arial"/>
          <w:b/>
          <w:color w:val="000000"/>
          <w:sz w:val="22"/>
          <w:szCs w:val="22"/>
        </w:rPr>
        <w:t>GENERALIDADES</w:t>
      </w:r>
      <w:bookmarkEnd w:id="100"/>
    </w:p>
    <w:p w14:paraId="70AF014E" w14:textId="77777777" w:rsidR="006D747B" w:rsidRDefault="006D747B" w:rsidP="00C63940">
      <w:pPr>
        <w:spacing w:after="0" w:line="240" w:lineRule="auto"/>
        <w:jc w:val="both"/>
        <w:rPr>
          <w:b/>
          <w:color w:val="000000"/>
          <w:sz w:val="22"/>
          <w:szCs w:val="22"/>
        </w:rPr>
      </w:pPr>
    </w:p>
    <w:p w14:paraId="04D20F57" w14:textId="6FB16428" w:rsidR="006D747B" w:rsidRDefault="00CE1DA1" w:rsidP="00C63940">
      <w:pPr>
        <w:spacing w:after="200" w:line="240" w:lineRule="auto"/>
        <w:jc w:val="both"/>
        <w:rPr>
          <w:color w:val="000000"/>
          <w:sz w:val="22"/>
          <w:szCs w:val="22"/>
        </w:rPr>
      </w:pPr>
      <w:r>
        <w:rPr>
          <w:color w:val="000000"/>
          <w:sz w:val="22"/>
          <w:szCs w:val="22"/>
        </w:rPr>
        <w:t>El objetivo del presente capítulo es establecer las pautas, criterios, trámites y procedimientos que se adelantarán en el ejercicio de la función de supervisión y la actividad de interventoría de los contratos y convenios suscritos por el Fondo de Bienestar Social de la Contraloría General de la República (FBSCGR).</w:t>
      </w:r>
    </w:p>
    <w:p w14:paraId="035C4A7F" w14:textId="39BC1EB3" w:rsidR="00C14094" w:rsidRPr="00C14094" w:rsidRDefault="00C14094" w:rsidP="00C63940">
      <w:pPr>
        <w:spacing w:after="200" w:line="240" w:lineRule="auto"/>
        <w:jc w:val="both"/>
        <w:rPr>
          <w:color w:val="000000"/>
          <w:sz w:val="22"/>
          <w:szCs w:val="22"/>
        </w:rPr>
      </w:pPr>
      <w:r w:rsidRPr="00C63940">
        <w:rPr>
          <w:sz w:val="22"/>
          <w:szCs w:val="22"/>
        </w:rPr>
        <w:t>El seguimiento durante la ejecución del contrato podrá ser adelantado por el supervisor o el interventor del contrato. Las actividades del supervisor o del interventor se enmarcan en la vigilancia técnica, administrativa, jurídica, financiera y contable de las estipulaciones contractuales. El surgimiento de la supervisión tiene como razón de ser el velar por la correcta ejecución del contrato estatal en su máxima dimensión, lo cual protege los derechos de la entidad, del contratista y sobre todo el interés de la ciudadanía que se ha de beneficiar del bien, obra o servicio que se contrata. Se fortalece así la moralidad administrativa y la transparencia en la contratación. Es por ello que los supervisores están facultados para poder solicitar informes de gestión sobre la ejecución contractual y para hacer recomendaciones sobre la adecuada ejecución del contrato, sin que ello obste para inmiscuirse en materias internas del manejo del contratista, ni tampoco en modificación alguna del marco contractual que había sido pactado de antemano entre la entidad y el contratista.</w:t>
      </w:r>
    </w:p>
    <w:p w14:paraId="266BAE62" w14:textId="77777777" w:rsidR="00C14094" w:rsidRPr="00C63940" w:rsidRDefault="00C14094" w:rsidP="00C63940">
      <w:pPr>
        <w:spacing w:after="200" w:line="240" w:lineRule="auto"/>
        <w:jc w:val="both"/>
        <w:rPr>
          <w:color w:val="000000"/>
          <w:sz w:val="22"/>
          <w:szCs w:val="22"/>
        </w:rPr>
      </w:pPr>
    </w:p>
    <w:p w14:paraId="09A335C8" w14:textId="328A86CB" w:rsidR="006D747B" w:rsidRPr="00C66B7A" w:rsidRDefault="00CE1DA1" w:rsidP="008525C5">
      <w:pPr>
        <w:pStyle w:val="Ttulo2"/>
        <w:numPr>
          <w:ilvl w:val="1"/>
          <w:numId w:val="27"/>
        </w:numPr>
        <w:rPr>
          <w:rFonts w:ascii="Arial" w:hAnsi="Arial" w:cs="Arial"/>
          <w:b/>
          <w:color w:val="000000"/>
          <w:sz w:val="22"/>
          <w:szCs w:val="22"/>
        </w:rPr>
      </w:pPr>
      <w:bookmarkStart w:id="101" w:name="_Toc183611514"/>
      <w:r w:rsidRPr="00C66B7A">
        <w:rPr>
          <w:rFonts w:ascii="Arial" w:hAnsi="Arial" w:cs="Arial"/>
          <w:b/>
          <w:color w:val="000000"/>
          <w:sz w:val="22"/>
          <w:szCs w:val="22"/>
        </w:rPr>
        <w:t>ALCANCE.</w:t>
      </w:r>
      <w:bookmarkEnd w:id="101"/>
    </w:p>
    <w:p w14:paraId="5552DD79" w14:textId="77777777" w:rsidR="006D747B" w:rsidRDefault="00CE1DA1" w:rsidP="00C63940">
      <w:pPr>
        <w:spacing w:after="200" w:line="240" w:lineRule="auto"/>
        <w:jc w:val="both"/>
        <w:rPr>
          <w:color w:val="000000"/>
          <w:sz w:val="22"/>
          <w:szCs w:val="22"/>
        </w:rPr>
      </w:pPr>
      <w:r>
        <w:rPr>
          <w:color w:val="000000"/>
          <w:sz w:val="22"/>
          <w:szCs w:val="22"/>
        </w:rPr>
        <w:t>Lo dispuesto en el presente capítulo deberá ser aplicado por todos los funcionarios del el Fondo de Bienestar Social de la Contraloría General de la República que sean designados como supervisores y por las personas que sean contratadas como interventores o apoyo a la supervisión, así como por todas las dependencias que tengan relación con la actividad de supervisión.</w:t>
      </w:r>
    </w:p>
    <w:p w14:paraId="67073E0D" w14:textId="77777777" w:rsidR="006D747B" w:rsidRDefault="00CE1DA1" w:rsidP="00C63940">
      <w:pPr>
        <w:spacing w:after="200" w:line="240" w:lineRule="auto"/>
        <w:jc w:val="both"/>
        <w:rPr>
          <w:color w:val="000000"/>
          <w:sz w:val="22"/>
          <w:szCs w:val="22"/>
        </w:rPr>
      </w:pPr>
      <w:r>
        <w:rPr>
          <w:color w:val="000000"/>
          <w:sz w:val="22"/>
          <w:szCs w:val="22"/>
        </w:rPr>
        <w:t>De acuerdo con el principio de responsabilidad, todos los funcionarios y contratistas del el Fondo de Bienestar Social de la Contraloría General de la República que intervengan en cualquier etapa del proceso de supervisión responderán por sus actuaciones u omisiones.</w:t>
      </w:r>
    </w:p>
    <w:p w14:paraId="1BE4636C" w14:textId="77777777" w:rsidR="006D747B" w:rsidRDefault="00CE1DA1" w:rsidP="00C63940">
      <w:pPr>
        <w:spacing w:after="200" w:line="240" w:lineRule="auto"/>
        <w:jc w:val="both"/>
        <w:rPr>
          <w:color w:val="000000"/>
          <w:sz w:val="22"/>
          <w:szCs w:val="22"/>
        </w:rPr>
      </w:pPr>
      <w:r>
        <w:rPr>
          <w:color w:val="000000"/>
          <w:sz w:val="22"/>
          <w:szCs w:val="22"/>
        </w:rPr>
        <w:t>La función de supervisión y la actividad de interventoría estarán sometidas a los principios generales de buena fe, igualdad, moralidad, celeridad, economía, imparcialidad, eficacia, eficiencia, participación, publicidad, responsabilidad y transparencia; y se ejercerán con plena autonomía en total coordinación con el Ordenador del Gasto y las demás dependencias involucradas con el proceso contractual, en particular, con El Grupo de Gestión Administrativa – Contratación y  con el área responsable de presupuesto, debiéndose garantizar la coordinación, para el logro de los cometidos institucionales y los fines que se buscan con la contratación y el principio del debido proceso, en los casos de requerimiento al contratista.</w:t>
      </w:r>
    </w:p>
    <w:p w14:paraId="23C6F2E3" w14:textId="77777777" w:rsidR="006D747B" w:rsidRDefault="00CE1DA1" w:rsidP="00C63940">
      <w:pPr>
        <w:spacing w:after="200" w:line="240" w:lineRule="auto"/>
        <w:jc w:val="both"/>
        <w:rPr>
          <w:color w:val="000000"/>
          <w:sz w:val="22"/>
          <w:szCs w:val="22"/>
        </w:rPr>
      </w:pPr>
      <w:r>
        <w:rPr>
          <w:color w:val="000000"/>
          <w:sz w:val="22"/>
          <w:szCs w:val="22"/>
        </w:rPr>
        <w:t>La vigilancia y control de la iniciación, ejecución y liquidación de los contratos y convenios en el Fondo de Bienestar Social de la Contraloría General de la República se realizará a través de la supervisión y la interventoría, en los casos en que aplique.</w:t>
      </w:r>
    </w:p>
    <w:p w14:paraId="2260C156" w14:textId="77777777" w:rsidR="006D747B" w:rsidRDefault="00CE1DA1" w:rsidP="00C63940">
      <w:pPr>
        <w:spacing w:after="200" w:line="240" w:lineRule="auto"/>
        <w:jc w:val="both"/>
        <w:rPr>
          <w:color w:val="000000"/>
          <w:sz w:val="22"/>
          <w:szCs w:val="22"/>
        </w:rPr>
      </w:pPr>
      <w:r>
        <w:rPr>
          <w:color w:val="000000"/>
          <w:sz w:val="22"/>
          <w:szCs w:val="22"/>
        </w:rPr>
        <w:lastRenderedPageBreak/>
        <w:t xml:space="preserve">En virtud a lo anterior, y dado que las actividades que se desarrollan en virtud a la adquisición de bienes, obras y servicios por parte de la Entidad para satisfacer sus necesidades, está orientada por el uso de los medios tecnológicos que el Estado colombiano y el ordenamiento jurídico ha dispuesto para ello, como lo es la implementación del uso de las plataformas transaccionales, que permiten en tiempo real, el desarrollo de las etapas precontractual, contractual y </w:t>
      </w:r>
      <w:proofErr w:type="spellStart"/>
      <w:r>
        <w:rPr>
          <w:sz w:val="22"/>
          <w:szCs w:val="22"/>
        </w:rPr>
        <w:t>postcontractual</w:t>
      </w:r>
      <w:proofErr w:type="spellEnd"/>
      <w:r>
        <w:rPr>
          <w:color w:val="000000"/>
          <w:sz w:val="22"/>
          <w:szCs w:val="22"/>
        </w:rPr>
        <w:t xml:space="preserve"> de los contratos y convenios celebrados por la Entidad, se hace necesario que el supervisor, como responsable de la vigilancia y control de los mismos, se familiarice con estas plataformas, toda vez que la información de los contratos y convenios objeto de supervisión e interventoría se registra en las mismas plataformas digitales o electrónicas, sin que sea necesario la generación de un expediente físico. Por el contrario, se cuenta hoy en día con expedientes digitales que registran la actividad diaria de los mismos en línea.</w:t>
      </w:r>
    </w:p>
    <w:p w14:paraId="74E5D608" w14:textId="77777777" w:rsidR="006D747B" w:rsidRDefault="00CE1DA1" w:rsidP="00C63940">
      <w:pPr>
        <w:spacing w:after="200" w:line="240" w:lineRule="auto"/>
        <w:jc w:val="both"/>
        <w:rPr>
          <w:color w:val="000000"/>
          <w:sz w:val="22"/>
          <w:szCs w:val="22"/>
        </w:rPr>
      </w:pPr>
      <w:r>
        <w:rPr>
          <w:color w:val="000000"/>
          <w:sz w:val="22"/>
          <w:szCs w:val="22"/>
        </w:rPr>
        <w:t>Por lo anterior, la Agencia Colombia Compra Eficiente ha dispuesto, en su propio portal, guías y material de consulta sobre el adecuado seguimiento de la gestión contractual por parte de los supervisores, que pueden ser consultados en los siguientes links:</w:t>
      </w:r>
    </w:p>
    <w:p w14:paraId="3050F049" w14:textId="77777777" w:rsidR="006D747B" w:rsidRDefault="00CE1DA1" w:rsidP="00C63940">
      <w:pPr>
        <w:spacing w:after="200" w:line="240" w:lineRule="auto"/>
        <w:jc w:val="both"/>
        <w:rPr>
          <w:color w:val="000000"/>
          <w:sz w:val="22"/>
          <w:szCs w:val="22"/>
        </w:rPr>
      </w:pPr>
      <w:r>
        <w:rPr>
          <w:color w:val="000000"/>
          <w:sz w:val="22"/>
          <w:szCs w:val="22"/>
        </w:rPr>
        <w:t>Guía para el ejercicio de las funciones de Supervisión e Interventoría de los Contratos del Estado:</w:t>
      </w:r>
    </w:p>
    <w:p w14:paraId="2C1EF245" w14:textId="77777777" w:rsidR="006D747B" w:rsidRPr="00C14094" w:rsidRDefault="00121554" w:rsidP="00C63940">
      <w:pPr>
        <w:spacing w:after="200" w:line="240" w:lineRule="auto"/>
        <w:jc w:val="both"/>
        <w:rPr>
          <w:color w:val="000000"/>
          <w:sz w:val="22"/>
          <w:szCs w:val="22"/>
        </w:rPr>
      </w:pPr>
      <w:hyperlink r:id="rId9">
        <w:r w:rsidR="00CE1DA1" w:rsidRPr="00C63940">
          <w:rPr>
            <w:color w:val="0000FF"/>
            <w:sz w:val="22"/>
            <w:szCs w:val="22"/>
            <w:u w:val="single"/>
          </w:rPr>
          <w:t>https://www.colombiacompra.gov.co/sites/cce_public/files/cce_documents/cce_guia_para_el_ejercicio_de_las_funciones_de_supervision_e_interventoria_de_los_co ntratos_del_estado.pdf</w:t>
        </w:r>
      </w:hyperlink>
      <w:r w:rsidR="00CE1DA1" w:rsidRPr="00C14094">
        <w:rPr>
          <w:color w:val="000000"/>
          <w:sz w:val="22"/>
          <w:szCs w:val="22"/>
        </w:rPr>
        <w:t xml:space="preserve"> </w:t>
      </w:r>
    </w:p>
    <w:p w14:paraId="3A40FB10" w14:textId="77777777" w:rsidR="006D747B" w:rsidRDefault="00CE1DA1" w:rsidP="00C63940">
      <w:pPr>
        <w:spacing w:after="200" w:line="240" w:lineRule="auto"/>
        <w:jc w:val="both"/>
        <w:rPr>
          <w:color w:val="000000"/>
          <w:sz w:val="22"/>
          <w:szCs w:val="22"/>
        </w:rPr>
      </w:pPr>
      <w:r w:rsidRPr="00C14094">
        <w:rPr>
          <w:color w:val="000000"/>
          <w:sz w:val="22"/>
          <w:szCs w:val="22"/>
        </w:rPr>
        <w:t xml:space="preserve">Guía para hacer la Gestión Contractual en el SECOP II - </w:t>
      </w:r>
      <w:hyperlink r:id="rId10">
        <w:r w:rsidRPr="00C63940">
          <w:rPr>
            <w:color w:val="0000FF"/>
            <w:sz w:val="22"/>
            <w:szCs w:val="22"/>
            <w:u w:val="single"/>
          </w:rPr>
          <w:t>https://www.colombiacompra.gov.co/sites/cce_public/files/cce_documentos/201708 03_guia_gestion_contractual.pdf</w:t>
        </w:r>
      </w:hyperlink>
      <w:r>
        <w:rPr>
          <w:color w:val="000000"/>
          <w:sz w:val="22"/>
          <w:szCs w:val="22"/>
        </w:rPr>
        <w:t xml:space="preserve"> </w:t>
      </w:r>
    </w:p>
    <w:p w14:paraId="2C022980" w14:textId="1662B1CE" w:rsidR="006D747B" w:rsidRPr="00C66B7A" w:rsidRDefault="00CE1DA1" w:rsidP="008525C5">
      <w:pPr>
        <w:pStyle w:val="Ttulo2"/>
        <w:numPr>
          <w:ilvl w:val="1"/>
          <w:numId w:val="27"/>
        </w:numPr>
        <w:rPr>
          <w:rFonts w:ascii="Arial" w:hAnsi="Arial" w:cs="Arial"/>
          <w:b/>
          <w:color w:val="000000"/>
          <w:sz w:val="22"/>
          <w:szCs w:val="22"/>
        </w:rPr>
      </w:pPr>
      <w:bookmarkStart w:id="102" w:name="_Toc183611515"/>
      <w:r w:rsidRPr="00C66B7A">
        <w:rPr>
          <w:rFonts w:ascii="Arial" w:hAnsi="Arial" w:cs="Arial"/>
          <w:b/>
          <w:color w:val="000000"/>
          <w:sz w:val="22"/>
          <w:szCs w:val="22"/>
        </w:rPr>
        <w:t>SUPERVISIÓN Y SEGUIMIENTO A LA EJECUCIÓN DE CONTRATOS Y/O CONVENIOS</w:t>
      </w:r>
      <w:bookmarkEnd w:id="102"/>
    </w:p>
    <w:p w14:paraId="69FEDBF4" w14:textId="77777777" w:rsidR="006D747B" w:rsidRDefault="00CE1DA1" w:rsidP="00C63940">
      <w:pPr>
        <w:spacing w:after="200" w:line="240" w:lineRule="auto"/>
        <w:jc w:val="both"/>
        <w:rPr>
          <w:color w:val="000000"/>
          <w:sz w:val="22"/>
          <w:szCs w:val="22"/>
        </w:rPr>
      </w:pPr>
      <w:r>
        <w:rPr>
          <w:color w:val="000000"/>
          <w:sz w:val="22"/>
          <w:szCs w:val="22"/>
        </w:rPr>
        <w:t>En atención a lo dispuesto por el artículo 83 de la Ley 1474 de 2011 y las normas que lo modifiquen, aclaren, adicionen o sustituyan, en los estudios y documentos previos a la celebración del contrato o convenio se determinará el alcance de la supervisión y/o interventoría del respectivo contrato.</w:t>
      </w:r>
    </w:p>
    <w:p w14:paraId="71491247" w14:textId="77777777" w:rsidR="006D747B" w:rsidRDefault="00CE1DA1" w:rsidP="00C63940">
      <w:pPr>
        <w:spacing w:after="200" w:line="240" w:lineRule="auto"/>
        <w:jc w:val="both"/>
        <w:rPr>
          <w:color w:val="000000"/>
          <w:sz w:val="22"/>
          <w:szCs w:val="22"/>
        </w:rPr>
      </w:pPr>
      <w:r>
        <w:rPr>
          <w:color w:val="000000"/>
          <w:sz w:val="22"/>
          <w:szCs w:val="22"/>
        </w:rPr>
        <w:t>Igualmente, en dichos estudios se deberá indicar el cargo del funcionario que ejercerá la supervisión, para lo cual se tendrá en consideración el objeto del contrato o convenio, la idoneidad, especialidad y experiencia del funcionario y/o contratista, su relación con la o las dependencias interesadas en la celebración de este y los conocimientos técnicos que sobre el objeto contractual deba tener.</w:t>
      </w:r>
    </w:p>
    <w:p w14:paraId="1B4F2A8D" w14:textId="77777777" w:rsidR="006D747B" w:rsidRDefault="00CE1DA1" w:rsidP="00C63940">
      <w:pPr>
        <w:spacing w:after="200" w:line="240" w:lineRule="auto"/>
        <w:jc w:val="both"/>
        <w:rPr>
          <w:color w:val="000000"/>
          <w:sz w:val="22"/>
          <w:szCs w:val="22"/>
        </w:rPr>
      </w:pPr>
      <w:r>
        <w:rPr>
          <w:color w:val="000000"/>
          <w:sz w:val="22"/>
          <w:szCs w:val="22"/>
        </w:rPr>
        <w:t>Por regla general, no serán concurrentes en relación con un mismo contrato, las funciones de supervisión e interventoría. Sin embargo, la entidad puede dividir la vigilancia del contrato principal, caso en el cual y sin perjuicio de las actividades consagradas en el pliego o en la propuesta, en el contrato respectivo de interventoría, se deberán indicar las actividades técnicas a cargo del interventor y las demás quedarán a cargo de la Entidad a través del supervisor.</w:t>
      </w:r>
    </w:p>
    <w:p w14:paraId="47202755" w14:textId="77777777" w:rsidR="006D747B" w:rsidRDefault="00CE1DA1" w:rsidP="00C63940">
      <w:pPr>
        <w:spacing w:after="200" w:line="240" w:lineRule="auto"/>
        <w:jc w:val="both"/>
        <w:rPr>
          <w:color w:val="000000"/>
          <w:sz w:val="22"/>
          <w:szCs w:val="22"/>
        </w:rPr>
      </w:pPr>
      <w:r>
        <w:rPr>
          <w:color w:val="000000"/>
          <w:sz w:val="22"/>
          <w:szCs w:val="22"/>
        </w:rPr>
        <w:t>El contrato de Interventoría será supervisado directamente por la entidad estatal.</w:t>
      </w:r>
    </w:p>
    <w:p w14:paraId="3791C5FD" w14:textId="77777777" w:rsidR="006D747B" w:rsidRDefault="00CE1DA1" w:rsidP="00C63940">
      <w:pPr>
        <w:spacing w:after="200" w:line="240" w:lineRule="auto"/>
        <w:jc w:val="both"/>
        <w:rPr>
          <w:color w:val="000000"/>
          <w:sz w:val="22"/>
          <w:szCs w:val="22"/>
        </w:rPr>
      </w:pPr>
      <w:r>
        <w:rPr>
          <w:color w:val="000000"/>
          <w:sz w:val="22"/>
          <w:szCs w:val="22"/>
        </w:rPr>
        <w:lastRenderedPageBreak/>
        <w:t>En los contratos y convenios que celebre el Fondo de Bienestar Social de la Contraloría General de la República y en las aceptaciones de las ofertas en los casos de contratos de mínima cuantía, deberá indicarse el cargo que desempeña el servidor público que ejercerá la supervisión sobre los mismos.</w:t>
      </w:r>
    </w:p>
    <w:p w14:paraId="6E655A24" w14:textId="77777777" w:rsidR="006D747B" w:rsidRDefault="00CE1DA1" w:rsidP="00C63940">
      <w:pPr>
        <w:spacing w:after="200" w:line="240" w:lineRule="auto"/>
        <w:jc w:val="both"/>
        <w:rPr>
          <w:color w:val="000000"/>
          <w:sz w:val="22"/>
          <w:szCs w:val="22"/>
        </w:rPr>
      </w:pPr>
      <w:r>
        <w:rPr>
          <w:color w:val="000000"/>
          <w:sz w:val="22"/>
          <w:szCs w:val="22"/>
        </w:rPr>
        <w:t>Para el efecto, la supervisión sólo podrá ser ejercida por servidores públicos de la Entidad, quienes en ningún caso podrán delegar esta función. Las personas encargadas de prestar apoyo a la supervisión serán los responsables del contrato por parte de cada dependencia o los contratistas que se contraten para el efecto, quiénes tendrán responsabilidad sobre la ejecución del contrato y serán designados por el supervisor del contrato.</w:t>
      </w:r>
    </w:p>
    <w:p w14:paraId="4140121C" w14:textId="77777777" w:rsidR="006D747B" w:rsidRDefault="00CE1DA1" w:rsidP="00C63940">
      <w:pPr>
        <w:spacing w:after="200" w:line="240" w:lineRule="auto"/>
        <w:jc w:val="both"/>
        <w:rPr>
          <w:color w:val="000000"/>
          <w:sz w:val="22"/>
          <w:szCs w:val="22"/>
        </w:rPr>
      </w:pPr>
      <w:r>
        <w:rPr>
          <w:color w:val="000000"/>
          <w:sz w:val="22"/>
          <w:szCs w:val="22"/>
        </w:rPr>
        <w:t>Cuando el objeto del contrato o convenio concierna a más de una dependencia del el Fondo de Bienestar Social de la Contraloría General de la República, podrá designarse a otros funcionarios y/o contratistas con especialidades particulares, según el objeto contractual, para que contribuyan al cumplimiento de la función de supervisión integral.</w:t>
      </w:r>
    </w:p>
    <w:p w14:paraId="52039FE7" w14:textId="77777777" w:rsidR="006D747B" w:rsidRDefault="00CE1DA1" w:rsidP="00C63940">
      <w:pPr>
        <w:spacing w:after="200" w:line="240" w:lineRule="auto"/>
        <w:jc w:val="both"/>
        <w:rPr>
          <w:color w:val="000000"/>
          <w:sz w:val="22"/>
          <w:szCs w:val="22"/>
        </w:rPr>
      </w:pPr>
      <w:r>
        <w:rPr>
          <w:color w:val="000000"/>
          <w:sz w:val="22"/>
          <w:szCs w:val="22"/>
        </w:rPr>
        <w:t>Para los efectos previstos en el artículo 2.2.1.2.1.2.1.11 del Decreto Único Reglamentario 1082 de 2015, o las normas que lo modifiquen, aclaren, adicionen o sustituyan, el Fondo de Bienestar Social de la Contraloría General de la República, designará, cuando fuere el caso, un supervisor para la ejecución de las operaciones que, por su cuenta, realicen las bolsas de productos y las surgidas del contrato de comisión.</w:t>
      </w:r>
    </w:p>
    <w:p w14:paraId="701A31B0" w14:textId="77777777" w:rsidR="006D747B" w:rsidRDefault="00CE1DA1" w:rsidP="00C63940">
      <w:pPr>
        <w:spacing w:after="200" w:line="240" w:lineRule="auto"/>
        <w:jc w:val="both"/>
        <w:rPr>
          <w:color w:val="000000"/>
          <w:sz w:val="22"/>
          <w:szCs w:val="22"/>
        </w:rPr>
      </w:pPr>
      <w:r>
        <w:rPr>
          <w:color w:val="000000"/>
          <w:sz w:val="22"/>
          <w:szCs w:val="22"/>
        </w:rPr>
        <w:t>Los contratos de interventoría que suscriba el Fondo de Bienestar Social de la Contraloría General de la República incluirán explícitamente las distintas facultades y deberes del interventor previstos por la ley, el reglamento y el presente manual. Igualmente, incluirán cláusulas expresas sobre las prestaciones a cargo del interventor para el cumplimiento de estos deberes y la definición de su existencia, aun cuando haya vencido el plazo de ejecución de las obligaciones principales, para los casos de declaratoria de incumplimiento del contrato y de realización del siniestro de estabilidad de la obra o de calidad de bienes y servicios.</w:t>
      </w:r>
    </w:p>
    <w:p w14:paraId="37F125CC" w14:textId="77777777" w:rsidR="006D747B" w:rsidRDefault="00CE1DA1" w:rsidP="00C63940">
      <w:pPr>
        <w:spacing w:after="200" w:line="240" w:lineRule="auto"/>
        <w:jc w:val="both"/>
        <w:rPr>
          <w:color w:val="000000"/>
          <w:sz w:val="22"/>
          <w:szCs w:val="22"/>
        </w:rPr>
      </w:pPr>
      <w:r>
        <w:rPr>
          <w:color w:val="000000"/>
          <w:sz w:val="22"/>
          <w:szCs w:val="22"/>
        </w:rPr>
        <w:t>En caso de requerirse la modificación del supervisor, el responsable de la o las dependencias solicitantes del contrato remitirá comunicación al ordenador del gasto explicando la solicitud y señalando el funcionario que en adelante estará encargado de la supervisión. Estudiada la solicitud, el ordenador del gasto designará el nuevo supervisor. Copia de la designación será enviada al nuevo supervisor.</w:t>
      </w:r>
    </w:p>
    <w:p w14:paraId="3943DC80" w14:textId="77777777" w:rsidR="006D747B" w:rsidRDefault="00CE1DA1" w:rsidP="00C63940">
      <w:pPr>
        <w:spacing w:after="200" w:line="240" w:lineRule="auto"/>
        <w:jc w:val="both"/>
        <w:rPr>
          <w:color w:val="000000"/>
          <w:sz w:val="22"/>
          <w:szCs w:val="22"/>
        </w:rPr>
      </w:pPr>
      <w:r>
        <w:rPr>
          <w:color w:val="000000"/>
          <w:sz w:val="22"/>
          <w:szCs w:val="22"/>
        </w:rPr>
        <w:t>Este oficio o memorando de designación del nuevo supervisor será incluido en todos los contratos y convenios vigilados, para evitar la suscripción de otrosíes cada vez que se requiera el cambio de supervisor.</w:t>
      </w:r>
    </w:p>
    <w:p w14:paraId="7B6EE8B9" w14:textId="77777777" w:rsidR="006D747B" w:rsidRDefault="00CE1DA1" w:rsidP="00C63940">
      <w:pPr>
        <w:spacing w:after="200" w:line="240" w:lineRule="auto"/>
        <w:jc w:val="both"/>
        <w:rPr>
          <w:color w:val="000000"/>
          <w:sz w:val="22"/>
          <w:szCs w:val="22"/>
        </w:rPr>
      </w:pPr>
      <w:r>
        <w:rPr>
          <w:color w:val="000000"/>
          <w:sz w:val="22"/>
          <w:szCs w:val="22"/>
        </w:rPr>
        <w:t>Los supervisores y/o apoyos a la supervisión de los contratos y convenios que se encuentren en ejecución a la entrada en vigor del presente manual deberán aplicar en adelante las disposiciones contenidas en este.</w:t>
      </w:r>
    </w:p>
    <w:p w14:paraId="68E2F352" w14:textId="7B896363" w:rsidR="006D747B" w:rsidRPr="00C66B7A" w:rsidRDefault="00CE1DA1" w:rsidP="008525C5">
      <w:pPr>
        <w:pStyle w:val="Ttulo2"/>
        <w:numPr>
          <w:ilvl w:val="1"/>
          <w:numId w:val="27"/>
        </w:numPr>
        <w:rPr>
          <w:rFonts w:ascii="Arial" w:hAnsi="Arial" w:cs="Arial"/>
          <w:b/>
          <w:color w:val="000000"/>
          <w:sz w:val="22"/>
          <w:szCs w:val="22"/>
        </w:rPr>
      </w:pPr>
      <w:bookmarkStart w:id="103" w:name="_Toc183611516"/>
      <w:r w:rsidRPr="00C66B7A">
        <w:rPr>
          <w:rFonts w:ascii="Arial" w:hAnsi="Arial" w:cs="Arial"/>
          <w:b/>
          <w:color w:val="000000"/>
          <w:sz w:val="22"/>
          <w:szCs w:val="22"/>
        </w:rPr>
        <w:t>SUPERVISIÓN DE CONVENIOS Y/O CONTRATOS DE CARÁCTER ESPECIAL</w:t>
      </w:r>
      <w:bookmarkEnd w:id="103"/>
    </w:p>
    <w:p w14:paraId="659D8334" w14:textId="77777777" w:rsidR="006D747B" w:rsidRDefault="00CE1DA1" w:rsidP="00C63940">
      <w:pPr>
        <w:spacing w:after="200" w:line="240" w:lineRule="auto"/>
        <w:jc w:val="both"/>
        <w:rPr>
          <w:color w:val="000000"/>
          <w:sz w:val="22"/>
          <w:szCs w:val="22"/>
        </w:rPr>
      </w:pPr>
      <w:r>
        <w:rPr>
          <w:color w:val="000000"/>
          <w:sz w:val="22"/>
          <w:szCs w:val="22"/>
        </w:rPr>
        <w:t xml:space="preserve">Para todos los efectos legales y contables, se consideran convenios o contratos de carácter especial, aquellos suscritos en virtud de los artículos 355 de la C.P. y 95 y 96 de la Ley 489 </w:t>
      </w:r>
      <w:r>
        <w:rPr>
          <w:color w:val="000000"/>
          <w:sz w:val="22"/>
          <w:szCs w:val="22"/>
        </w:rPr>
        <w:lastRenderedPageBreak/>
        <w:t>de 1998, cuando incluyan el aporte de recursos del el Fondo de Bienestar Social de la Contraloría General de la República.</w:t>
      </w:r>
    </w:p>
    <w:p w14:paraId="66BF49BD" w14:textId="17EE59DD" w:rsidR="006D747B" w:rsidRPr="00C66B7A" w:rsidRDefault="00CE1DA1" w:rsidP="008525C5">
      <w:pPr>
        <w:pStyle w:val="Ttulo2"/>
        <w:numPr>
          <w:ilvl w:val="1"/>
          <w:numId w:val="27"/>
        </w:numPr>
        <w:rPr>
          <w:rFonts w:ascii="Arial" w:hAnsi="Arial" w:cs="Arial"/>
          <w:b/>
          <w:color w:val="000000"/>
          <w:sz w:val="22"/>
          <w:szCs w:val="22"/>
        </w:rPr>
      </w:pPr>
      <w:bookmarkStart w:id="104" w:name="_Toc183611517"/>
      <w:r w:rsidRPr="00C66B7A">
        <w:rPr>
          <w:rFonts w:ascii="Arial" w:hAnsi="Arial" w:cs="Arial"/>
          <w:b/>
          <w:color w:val="000000"/>
          <w:sz w:val="22"/>
          <w:szCs w:val="22"/>
        </w:rPr>
        <w:t>APOYO A LA SUPERVISIÓN.</w:t>
      </w:r>
      <w:bookmarkEnd w:id="104"/>
    </w:p>
    <w:p w14:paraId="537CCE6C" w14:textId="77777777" w:rsidR="006D747B" w:rsidRDefault="00CE1DA1" w:rsidP="00C63940">
      <w:pPr>
        <w:spacing w:after="200" w:line="240" w:lineRule="auto"/>
        <w:jc w:val="both"/>
        <w:rPr>
          <w:color w:val="000000"/>
          <w:sz w:val="22"/>
          <w:szCs w:val="22"/>
        </w:rPr>
      </w:pPr>
      <w:r>
        <w:rPr>
          <w:color w:val="000000"/>
          <w:sz w:val="22"/>
          <w:szCs w:val="22"/>
        </w:rPr>
        <w:t>El artículo 83 de la Ley 1474 de 2011 faculta a las entidades estatales para que, respecto de la supervisión, se contrate personal de apoyo, a través de los contratos de prestación de servicios que sean requeridos. El Fondo de Bienestar Social de la Contraloría General de la República podrá celebrar contratos de prestación de servicios profesionales y de apoyo a la gestión que tengan por objeto realizar el apoyo a la supervisión de otros contratos.</w:t>
      </w:r>
    </w:p>
    <w:p w14:paraId="7607DB40" w14:textId="77777777" w:rsidR="006D747B" w:rsidRDefault="00CE1DA1" w:rsidP="00C63940">
      <w:pPr>
        <w:spacing w:after="200" w:line="240" w:lineRule="auto"/>
        <w:jc w:val="both"/>
        <w:rPr>
          <w:color w:val="000000"/>
          <w:sz w:val="22"/>
          <w:szCs w:val="22"/>
        </w:rPr>
      </w:pPr>
      <w:r>
        <w:rPr>
          <w:color w:val="000000"/>
          <w:sz w:val="22"/>
          <w:szCs w:val="22"/>
        </w:rPr>
        <w:t>El supervisor del contrato indicará al apoyo, mediante oficio, los contratos sobre los cuales recaerá la asistencia. La obligación de cargar la información correspondiente en el expediente contractual electrónico será del supervisor.</w:t>
      </w:r>
    </w:p>
    <w:p w14:paraId="2673142C" w14:textId="5961B89D" w:rsidR="006D747B" w:rsidRPr="00C66B7A" w:rsidRDefault="00CE1DA1" w:rsidP="008525C5">
      <w:pPr>
        <w:pStyle w:val="Ttulo2"/>
        <w:numPr>
          <w:ilvl w:val="1"/>
          <w:numId w:val="27"/>
        </w:numPr>
        <w:rPr>
          <w:rFonts w:ascii="Arial" w:hAnsi="Arial" w:cs="Arial"/>
          <w:b/>
          <w:color w:val="000000"/>
          <w:sz w:val="22"/>
          <w:szCs w:val="22"/>
        </w:rPr>
      </w:pPr>
      <w:bookmarkStart w:id="105" w:name="_Toc183611518"/>
      <w:r w:rsidRPr="00C66B7A">
        <w:rPr>
          <w:rFonts w:ascii="Arial" w:hAnsi="Arial" w:cs="Arial"/>
          <w:b/>
          <w:color w:val="000000"/>
          <w:sz w:val="22"/>
          <w:szCs w:val="22"/>
        </w:rPr>
        <w:t>INFORMES DE EJECUCIÓN, DE SUPERVISIÓN E INTERVENTORÍA</w:t>
      </w:r>
      <w:bookmarkEnd w:id="105"/>
    </w:p>
    <w:p w14:paraId="27D9A172" w14:textId="77777777" w:rsidR="006D747B" w:rsidRDefault="00CE1DA1" w:rsidP="00C63940">
      <w:pPr>
        <w:spacing w:after="200" w:line="240" w:lineRule="auto"/>
        <w:jc w:val="both"/>
        <w:rPr>
          <w:color w:val="000000"/>
          <w:sz w:val="22"/>
          <w:szCs w:val="22"/>
        </w:rPr>
      </w:pPr>
      <w:r>
        <w:rPr>
          <w:color w:val="000000"/>
          <w:sz w:val="22"/>
          <w:szCs w:val="22"/>
        </w:rPr>
        <w:t xml:space="preserve">El supervisor del contrato y el </w:t>
      </w:r>
      <w:r>
        <w:rPr>
          <w:sz w:val="22"/>
          <w:szCs w:val="22"/>
        </w:rPr>
        <w:t>personal de apoyo</w:t>
      </w:r>
      <w:r>
        <w:rPr>
          <w:color w:val="000000"/>
          <w:sz w:val="22"/>
          <w:szCs w:val="22"/>
        </w:rPr>
        <w:t xml:space="preserve"> a la supervisión deberán exigir al contratista del contrato supervisado la presentación de los informes de ejecución contractual, según la periodicidad que se establezca en el contrato supervisado. Los contratos y/o convenios electrónicos suscritos por el Fondo de Bienestar Social de la Contraloría General de la República exigirán que el informe de ejecución se presente cada mes, salvo decisión expresa en contrario. Los informes de ejecución deberán cargarse en la plataforma transaccional con sus respectivos soportes, en donde se evidencie el cumplimiento y los resultados de las actividades registradas por el contratista.</w:t>
      </w:r>
    </w:p>
    <w:p w14:paraId="63135480" w14:textId="77777777" w:rsidR="006D747B" w:rsidRDefault="00CE1DA1" w:rsidP="00C63940">
      <w:pPr>
        <w:spacing w:after="200" w:line="240" w:lineRule="auto"/>
        <w:jc w:val="both"/>
        <w:rPr>
          <w:color w:val="000000"/>
          <w:sz w:val="22"/>
          <w:szCs w:val="22"/>
        </w:rPr>
      </w:pPr>
      <w:r>
        <w:rPr>
          <w:color w:val="000000"/>
          <w:sz w:val="22"/>
          <w:szCs w:val="22"/>
        </w:rPr>
        <w:t xml:space="preserve">El supervisor y/o interventor del contrato o convenio deberá pronunciarse sobre el cumplimiento real y efectivo del objeto y obligaciones contraídas por el contratista, mediante el correspondiente informe de supervisión. El informe de supervisión deberá dejar constancia, como mínimo, de los siguientes asuntos, sin perjuicio de cualquier otro que sea relevante para el fin de la supervisión: (i) el avance de ejecución físico y financiero del contrato; (ii) los productos u obligaciones recibidas a satisfacción en el periodo que se certifica; (iii) el seguimiento técnico y administrativo efectuado; (iv) las problemáticas surgidas y las correspondientes acciones de mejora a establecer; (v) los hechos que puedan constituir un presunto incumplimiento del objeto u obligaciones, o la constitución de hechos que puedan ser </w:t>
      </w:r>
      <w:proofErr w:type="spellStart"/>
      <w:r>
        <w:rPr>
          <w:color w:val="000000"/>
          <w:sz w:val="22"/>
          <w:szCs w:val="22"/>
        </w:rPr>
        <w:t>tipificables</w:t>
      </w:r>
      <w:proofErr w:type="spellEnd"/>
      <w:r>
        <w:rPr>
          <w:color w:val="000000"/>
          <w:sz w:val="22"/>
          <w:szCs w:val="22"/>
        </w:rPr>
        <w:t xml:space="preserve"> como de corrupción. Dicho informe deberá ser cargado en la plataforma transaccional por el supervisor del contrato, de acuerdo con el procedimiento previsto en la Guía para hacer la Gestión Contractual en el SECOP II, una vez verificado el informe de ejecución del contratista con sus respectivos soportes.</w:t>
      </w:r>
    </w:p>
    <w:p w14:paraId="779D9447" w14:textId="244F32A6" w:rsidR="006D747B" w:rsidRPr="00C66B7A" w:rsidRDefault="00CE1DA1" w:rsidP="008525C5">
      <w:pPr>
        <w:pStyle w:val="Ttulo2"/>
        <w:numPr>
          <w:ilvl w:val="1"/>
          <w:numId w:val="27"/>
        </w:numPr>
        <w:rPr>
          <w:rFonts w:ascii="Arial" w:hAnsi="Arial" w:cs="Arial"/>
          <w:b/>
          <w:color w:val="000000"/>
          <w:sz w:val="22"/>
          <w:szCs w:val="22"/>
        </w:rPr>
      </w:pPr>
      <w:bookmarkStart w:id="106" w:name="_Toc183611519"/>
      <w:r w:rsidRPr="00C66B7A">
        <w:rPr>
          <w:rFonts w:ascii="Arial" w:hAnsi="Arial" w:cs="Arial"/>
          <w:b/>
          <w:color w:val="000000"/>
          <w:sz w:val="22"/>
          <w:szCs w:val="22"/>
        </w:rPr>
        <w:t>FUNCIONES O ACTIVIDADES DE LOS SUPERVISORES, APOYOS A LA SUPERVISIÓN Y LOS INTERVENTORES</w:t>
      </w:r>
      <w:bookmarkEnd w:id="106"/>
    </w:p>
    <w:p w14:paraId="734E6991" w14:textId="77777777" w:rsidR="006D747B" w:rsidRDefault="00CE1DA1" w:rsidP="00C63940">
      <w:pPr>
        <w:spacing w:after="200" w:line="240" w:lineRule="auto"/>
        <w:jc w:val="both"/>
        <w:rPr>
          <w:color w:val="000000"/>
          <w:sz w:val="22"/>
          <w:szCs w:val="22"/>
        </w:rPr>
      </w:pPr>
      <w:r>
        <w:rPr>
          <w:color w:val="000000"/>
          <w:sz w:val="22"/>
          <w:szCs w:val="22"/>
        </w:rPr>
        <w:t xml:space="preserve">De conformidad con las disposiciones contenidas en las leyes, los reglamentos, los respectivos contratos y convenios y el presente manual, los supervisores, apoyos a la supervisión e interventores tendrán, con relación al contrato o convenio supervisado, las funciones o actividades que se prevén en el presente artículo y serán responsables por su cabal cumplimiento, en particular de las relacionadas con el deber de informar al Fondo de Bienestar Social de la Contraloría General de la República sobre las condiciones de ejecución de los contratos o convenios y los hechos o circunstancias que puedan constituir actos de corrupción tipificados como conductas que generen consecuencias de orden </w:t>
      </w:r>
      <w:r>
        <w:rPr>
          <w:color w:val="000000"/>
          <w:sz w:val="22"/>
          <w:szCs w:val="22"/>
        </w:rPr>
        <w:lastRenderedPageBreak/>
        <w:t>penal, disciplinario, fiscal o civil, con el fin de que puedan tomarse las decisiones correspondientes de manera oportuna.</w:t>
      </w:r>
    </w:p>
    <w:p w14:paraId="2234D098" w14:textId="77777777" w:rsidR="006D747B" w:rsidRDefault="00CE1DA1" w:rsidP="00C63940">
      <w:pPr>
        <w:spacing w:after="200" w:line="240" w:lineRule="auto"/>
        <w:jc w:val="both"/>
        <w:rPr>
          <w:color w:val="000000"/>
          <w:sz w:val="22"/>
          <w:szCs w:val="22"/>
        </w:rPr>
      </w:pPr>
      <w:r>
        <w:rPr>
          <w:color w:val="000000"/>
          <w:sz w:val="22"/>
          <w:szCs w:val="22"/>
        </w:rPr>
        <w:t>Las diferentes dependencias del Fondo de Bienestar Social de la Contraloría General de la República prestarán a los supervisores, apoyos a la supervisión e interventores designados, el apoyo y la asesoría que estos les soliciten, en los casos y temas que sean pertinentes.</w:t>
      </w:r>
    </w:p>
    <w:p w14:paraId="5F3326DE" w14:textId="15FD5A0B" w:rsidR="006D747B" w:rsidRDefault="00CE1DA1" w:rsidP="00C63940">
      <w:pPr>
        <w:spacing w:after="200" w:line="240" w:lineRule="auto"/>
        <w:jc w:val="both"/>
        <w:rPr>
          <w:b/>
          <w:color w:val="000000"/>
          <w:sz w:val="22"/>
          <w:szCs w:val="22"/>
        </w:rPr>
      </w:pPr>
      <w:r>
        <w:rPr>
          <w:b/>
          <w:color w:val="000000"/>
          <w:sz w:val="22"/>
          <w:szCs w:val="22"/>
        </w:rPr>
        <w:t>8.</w:t>
      </w:r>
      <w:r w:rsidR="006D65AE">
        <w:rPr>
          <w:b/>
          <w:color w:val="000000"/>
          <w:sz w:val="22"/>
          <w:szCs w:val="22"/>
        </w:rPr>
        <w:t>7.1</w:t>
      </w:r>
      <w:r>
        <w:rPr>
          <w:b/>
          <w:color w:val="000000"/>
          <w:sz w:val="22"/>
          <w:szCs w:val="22"/>
        </w:rPr>
        <w:t>. FUNCIONES O ACTIVIDADES GENERALES</w:t>
      </w:r>
    </w:p>
    <w:p w14:paraId="4866EFB6" w14:textId="77777777" w:rsidR="006D747B" w:rsidRPr="006D65AE" w:rsidRDefault="00CE1DA1" w:rsidP="006D65AE">
      <w:pPr>
        <w:spacing w:after="200" w:line="240" w:lineRule="auto"/>
        <w:jc w:val="both"/>
        <w:rPr>
          <w:color w:val="000000"/>
          <w:sz w:val="22"/>
          <w:szCs w:val="22"/>
        </w:rPr>
      </w:pPr>
      <w:r w:rsidRPr="006D65AE">
        <w:rPr>
          <w:color w:val="000000"/>
          <w:sz w:val="22"/>
          <w:szCs w:val="22"/>
        </w:rPr>
        <w:t>Las siguientes son funciones o actividades generales que deben cumplir los interventores o supervisores y apoyos a la supervisión designados para supervisar la ejecución contractual:</w:t>
      </w:r>
    </w:p>
    <w:p w14:paraId="3006E386" w14:textId="1CA2887E"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Velar por la adecuada ejecución de las obligaciones contractuales por parte del contratista e impulsar las acciones que correspondan para garantizar el debido cumplimiento del objeto contractual.</w:t>
      </w:r>
    </w:p>
    <w:p w14:paraId="13534D52" w14:textId="225AFFE0"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Velar por el cumplimiento de las obligaciones que le impone el Portal Transaccional.</w:t>
      </w:r>
    </w:p>
    <w:p w14:paraId="7DC9FAC2" w14:textId="1816ED66"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Exigir al contratista la debida ejecución del contrato dentro del plazo acordado y el cumplimiento de las obligaciones conforme a las modalidades de prestación, cronogramas, metodologías, programas de trabajo, programas de inversión o programas de entrega y demás términos particulares previstos en el contrato o convenio.</w:t>
      </w:r>
    </w:p>
    <w:p w14:paraId="48A5D89D" w14:textId="429E1E4C"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Verificar la correcta inversión y manejo del anticipo, de conformidad con las disposiciones legales y contractuales aplicables a cada caso en particular, en los casos que aplique</w:t>
      </w:r>
    </w:p>
    <w:p w14:paraId="1D73EDDB" w14:textId="46FD24F2"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Vigilar el estado financiero del contrato, con el apoyo del Grupo Financiero de la entidad, y dejar constancia en los respectivos informes a su cargo acerca de las operaciones efectuadas con los fondos del contrato en aquellos casos en los que sea necesario, de acuerdo con el objeto pactado.</w:t>
      </w:r>
    </w:p>
    <w:p w14:paraId="0378B6D7" w14:textId="787F41DC"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Exigir al contratista la entrega de los bienes y la prestación de los servicios conforme a las estipulaciones contractuales y las condiciones y calidades previstas en los reglamentos técnicos.</w:t>
      </w:r>
    </w:p>
    <w:p w14:paraId="490B0622" w14:textId="450E8EFB"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Solicitar informes, aclaraciones y explicaciones sobre el desarrollo de la ejecución contractual y efectuar los requerimientos que resulten necesarios.</w:t>
      </w:r>
    </w:p>
    <w:p w14:paraId="46F730C0" w14:textId="5A9008FA"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 xml:space="preserve">Controlar y revisar la suficiencia y vigencia de las garantías que constituyan los contratistas durante toda la vigencia del contrato hasta su liquidación, estando atentos al vencimiento de estas y solicitar al El Grupo de Gestión Administrativa – </w:t>
      </w:r>
      <w:proofErr w:type="gramStart"/>
      <w:r w:rsidRPr="006D65AE">
        <w:rPr>
          <w:color w:val="000000"/>
          <w:sz w:val="22"/>
          <w:szCs w:val="22"/>
        </w:rPr>
        <w:t>Contratación  según</w:t>
      </w:r>
      <w:proofErr w:type="gramEnd"/>
      <w:r w:rsidRPr="006D65AE">
        <w:rPr>
          <w:color w:val="000000"/>
          <w:sz w:val="22"/>
          <w:szCs w:val="22"/>
        </w:rPr>
        <w:t xml:space="preserve"> el caso, que los requiera para que realicen su ampliación o prórroga, cuando a ello haya lugar.</w:t>
      </w:r>
    </w:p>
    <w:p w14:paraId="14160CE5" w14:textId="62B537D5"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Exigir al contratista el cumplimiento de lo pactado en el contrato o convenio con respecto al empleo de personal, sin que ello implique la creación de un vínculo laboral con la entidad.</w:t>
      </w:r>
    </w:p>
    <w:p w14:paraId="776B615E" w14:textId="17047D6C" w:rsidR="006D747B" w:rsidRPr="006D65AE" w:rsidRDefault="00CE1DA1" w:rsidP="008525C5">
      <w:pPr>
        <w:pStyle w:val="Prrafodelista"/>
        <w:numPr>
          <w:ilvl w:val="0"/>
          <w:numId w:val="48"/>
        </w:numPr>
        <w:spacing w:after="200" w:line="240" w:lineRule="auto"/>
        <w:ind w:left="426" w:hanging="426"/>
        <w:jc w:val="both"/>
        <w:rPr>
          <w:color w:val="000000"/>
          <w:sz w:val="22"/>
          <w:szCs w:val="22"/>
          <w:shd w:val="clear" w:color="auto" w:fill="F9CB9C"/>
        </w:rPr>
      </w:pPr>
      <w:r w:rsidRPr="006D65AE">
        <w:rPr>
          <w:color w:val="000000"/>
          <w:sz w:val="22"/>
          <w:szCs w:val="22"/>
        </w:rPr>
        <w:t>Requerir y exigir del contratista la presentación puntual de los informes de ejecución.</w:t>
      </w:r>
    </w:p>
    <w:p w14:paraId="6D833A3F" w14:textId="01994530"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Revisar periódicamente los bienes suministrados, los servicios prestados y las obras ejecutadas, para verificar que cumplan con las condiciones de calidad y/o estabilidad ofrecidas por el contratista, durante el tiempo de vigencia de las respectivas garantías.</w:t>
      </w:r>
    </w:p>
    <w:p w14:paraId="5E5E80B1" w14:textId="6FFFFDB4"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 xml:space="preserve">Verificar, tanto para la ejecución, liquidación y cierre del contrato como para el trámite de las cuentas, el cumplimiento por parte del contratista de sus obligaciones </w:t>
      </w:r>
      <w:r w:rsidRPr="006D65AE">
        <w:rPr>
          <w:color w:val="000000"/>
          <w:sz w:val="22"/>
          <w:szCs w:val="22"/>
        </w:rPr>
        <w:lastRenderedPageBreak/>
        <w:t>relacionadas con los aportes al Sistema de Seguridad Social Integral y los aportes parafiscales –a las Cajas de Compensación Familiar, Sena, Instituto Colombiano de Bienestar Familiar, etc.–, cuando a ello hubiere lugar.</w:t>
      </w:r>
    </w:p>
    <w:p w14:paraId="6A7BDF3D" w14:textId="2308656E"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Informar al ordenador de gasto respectivo de la entidad contratante de los hechos o circunstancias que puedan constituir actos de corrupción tipificados como conductas punibles, es decir las presuntas acciones u omisiones que se encuentren tipificadas como delitos de las que tenga conocimiento.</w:t>
      </w:r>
    </w:p>
    <w:p w14:paraId="2D30184E" w14:textId="1427F858"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Pronunciarse de fondo sobre los fundamentos de hecho, técnicos y económicos de los proyectos de actos administrativos unilaterales relacionados con la Gestión Contractual, así como de los que resuelvan los recursos interpuestos contra ellos o los trámites de revocatoria directa de los mismos.</w:t>
      </w:r>
    </w:p>
    <w:p w14:paraId="29212674" w14:textId="5C6EF11A"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 xml:space="preserve">Recibir, conocer, analizar y aprobar, cuando les sea solicitado, los documentos pertinentes al contrato allegados por El Grupo de Gestión Administrativa – </w:t>
      </w:r>
      <w:proofErr w:type="gramStart"/>
      <w:r w:rsidRPr="006D65AE">
        <w:rPr>
          <w:color w:val="000000"/>
          <w:sz w:val="22"/>
          <w:szCs w:val="22"/>
        </w:rPr>
        <w:t>Contratación  ,</w:t>
      </w:r>
      <w:proofErr w:type="gramEnd"/>
      <w:r w:rsidRPr="006D65AE">
        <w:rPr>
          <w:color w:val="000000"/>
          <w:sz w:val="22"/>
          <w:szCs w:val="22"/>
        </w:rPr>
        <w:t xml:space="preserve"> velando por los intereses del Fondo de Bienestar Social de la Contraloría General de la República.</w:t>
      </w:r>
    </w:p>
    <w:p w14:paraId="77CCF9DE" w14:textId="431E6474"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 xml:space="preserve">Suscribir con el contratista y dentro de los términos acordados en el contrato, las actas de iniciación, recibo o entrega parcial o definitiva de los bienes, obras o servicios contratados, indicando si el recibo se hace a entera satisfacción, y verificar la expedición del acta de ingreso al almacén, cuando a ella haya lugar. En el caso de la enajenación de bienes muebles a título gratuito a favor de otras entidades estatales, conforme al artículo 2.2.1.2.2.4.3., del Decreto 1082 de 2015, Decreto Único Reglamentario del sector Administrativo de Planeación Nacional, o las normas que lo modifiquen, aclaren, adicionen o sustituyan,, el supervisor deberá proyectar el acta de entrega que se </w:t>
      </w:r>
      <w:r w:rsidRPr="006D65AE">
        <w:rPr>
          <w:sz w:val="22"/>
          <w:szCs w:val="22"/>
        </w:rPr>
        <w:t>suscribirá</w:t>
      </w:r>
      <w:r w:rsidRPr="006D65AE">
        <w:rPr>
          <w:color w:val="000000"/>
          <w:sz w:val="22"/>
          <w:szCs w:val="22"/>
        </w:rPr>
        <w:t xml:space="preserve"> por los representantes legales de la entidad estatal titular del bien y la entidad estatal interesada en recibirlo, conforme a lo previsto en este manual.</w:t>
      </w:r>
    </w:p>
    <w:p w14:paraId="0D9AAFAA" w14:textId="0000A112"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Realizar todas las gestiones a su cargo para liquidar los contratos oportunamente, en cumplimiento de la normativa establecida.</w:t>
      </w:r>
    </w:p>
    <w:p w14:paraId="0251C389" w14:textId="332FDB60"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Rechazar por escrito, oportuna y motivadamente, la entrega de bienes, obras o servicios, cuando estos no se ajusten a las especificaciones técnicas, condiciones y/o calidades acordadas en el contrato.</w:t>
      </w:r>
    </w:p>
    <w:p w14:paraId="15C709C8" w14:textId="4DFFAF51"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Solicitar al Grupo de Gestión Administrativa – Contratación, con suficiente antelación (con por lo menos ocho (8) días hábiles de anticipación) y con expresión de las razones justificativas pertinentes, que adelante los trámites necesarios para efectuar las adiciones, modificaciones, prórrogas o cesiones contractuales, cuando se requieran para lograr los fines de la contratación pública. Para ello, deberán adjuntar los documentos soporte que sean necesarios, tales como el Certificado de Existencia y Representación Legal del contratista, expedido con una antelación inferior a 30 días calendario y la constancia de pago de aportes al Sistema Integral de Seguridad Social y Parafiscales.</w:t>
      </w:r>
    </w:p>
    <w:p w14:paraId="0FCEFB2E" w14:textId="64F59BF4"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Atender oportunamente las peticiones que, durante la ejecución del contrato, formule el contratista y, de ser necesario, dar traslado oportuno de las mismas al funcionario o contratista o la dependencia competente, proporcionándoles la información que tenga sobre el asunto materia de la petición y emitiendo su concepto sobre la misma.</w:t>
      </w:r>
    </w:p>
    <w:p w14:paraId="1286BCB3" w14:textId="3D6CBE33"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Elaborar los informes de supervisión o interventoría, según el caso, en los términos indicados en este manual.</w:t>
      </w:r>
    </w:p>
    <w:p w14:paraId="5601E037" w14:textId="0FC98D36" w:rsidR="006D747B" w:rsidRPr="006D65AE" w:rsidRDefault="00CE1DA1" w:rsidP="008525C5">
      <w:pPr>
        <w:pStyle w:val="Prrafodelista"/>
        <w:numPr>
          <w:ilvl w:val="0"/>
          <w:numId w:val="48"/>
        </w:numPr>
        <w:spacing w:after="200" w:line="240" w:lineRule="auto"/>
        <w:ind w:left="426" w:hanging="426"/>
        <w:jc w:val="both"/>
        <w:rPr>
          <w:color w:val="000000"/>
          <w:sz w:val="22"/>
          <w:szCs w:val="22"/>
        </w:rPr>
      </w:pPr>
      <w:r w:rsidRPr="006D65AE">
        <w:rPr>
          <w:color w:val="000000"/>
          <w:sz w:val="22"/>
          <w:szCs w:val="22"/>
        </w:rPr>
        <w:t xml:space="preserve">Vencidos los términos de las garantías de calidad, estabilidad y mantenimiento, o las condiciones de disposición final o recuperación ambiental de las obras o bienes, </w:t>
      </w:r>
      <w:r w:rsidRPr="006D65AE">
        <w:rPr>
          <w:color w:val="000000"/>
          <w:sz w:val="22"/>
          <w:szCs w:val="22"/>
        </w:rPr>
        <w:lastRenderedPageBreak/>
        <w:t xml:space="preserve">informar de ello al Grupo de Gestión Administrativa – </w:t>
      </w:r>
      <w:proofErr w:type="gramStart"/>
      <w:r w:rsidRPr="006D65AE">
        <w:rPr>
          <w:color w:val="000000"/>
          <w:sz w:val="22"/>
          <w:szCs w:val="22"/>
        </w:rPr>
        <w:t>Contratación  remitiendo</w:t>
      </w:r>
      <w:proofErr w:type="gramEnd"/>
      <w:r w:rsidRPr="006D65AE">
        <w:rPr>
          <w:color w:val="000000"/>
          <w:sz w:val="22"/>
          <w:szCs w:val="22"/>
        </w:rPr>
        <w:t xml:space="preserve"> la constancia respectiva del cierre del expediente del Proceso de Contratación, de conformidad con lo previsto en este manual.</w:t>
      </w:r>
    </w:p>
    <w:p w14:paraId="210378DF" w14:textId="6E5DAFC6" w:rsidR="006D747B" w:rsidRDefault="00CE1DA1" w:rsidP="00C63940">
      <w:pPr>
        <w:spacing w:after="200" w:line="240" w:lineRule="auto"/>
        <w:jc w:val="both"/>
        <w:rPr>
          <w:b/>
          <w:color w:val="000000"/>
          <w:sz w:val="22"/>
          <w:szCs w:val="22"/>
        </w:rPr>
      </w:pPr>
      <w:r>
        <w:rPr>
          <w:b/>
          <w:color w:val="000000"/>
          <w:sz w:val="22"/>
          <w:szCs w:val="22"/>
        </w:rPr>
        <w:t>8.</w:t>
      </w:r>
      <w:r w:rsidR="009B02A6">
        <w:rPr>
          <w:b/>
          <w:color w:val="000000"/>
          <w:sz w:val="22"/>
          <w:szCs w:val="22"/>
        </w:rPr>
        <w:t>7</w:t>
      </w:r>
      <w:r>
        <w:rPr>
          <w:b/>
          <w:color w:val="000000"/>
          <w:sz w:val="22"/>
          <w:szCs w:val="22"/>
        </w:rPr>
        <w:t>.2.</w:t>
      </w:r>
      <w:r>
        <w:rPr>
          <w:b/>
          <w:color w:val="000000"/>
          <w:sz w:val="22"/>
          <w:szCs w:val="22"/>
        </w:rPr>
        <w:tab/>
        <w:t>FUNCIONES RELACIONADAS CON LOS PROCESOS SANCIONATORIOS Y LAS DECLARATORIAS DE OCURRENCIA DE LOS SINIESTROS AMPARADOS:</w:t>
      </w:r>
    </w:p>
    <w:p w14:paraId="1D40C327" w14:textId="77777777" w:rsidR="006D747B" w:rsidRDefault="00CE1DA1" w:rsidP="00C63940">
      <w:pPr>
        <w:spacing w:after="200" w:line="240" w:lineRule="auto"/>
        <w:jc w:val="both"/>
        <w:rPr>
          <w:color w:val="000000"/>
          <w:sz w:val="22"/>
          <w:szCs w:val="22"/>
        </w:rPr>
      </w:pPr>
      <w:r>
        <w:rPr>
          <w:color w:val="000000"/>
          <w:sz w:val="22"/>
          <w:szCs w:val="22"/>
        </w:rPr>
        <w:t>En atención a que el supervisor del contrato es el interlocutor válido entre la entidad y el contratista, en el evento en que se evidencie un posible incumplimiento, retraso o anormalidad en el cumplimiento del objeto y obligaciones a cargo de este, el supervisor deberá enviar un oficio indicando:</w:t>
      </w:r>
    </w:p>
    <w:p w14:paraId="588B753A" w14:textId="77777777" w:rsidR="006D747B" w:rsidRDefault="00CE1DA1" w:rsidP="00C63940">
      <w:pPr>
        <w:spacing w:after="200" w:line="240" w:lineRule="auto"/>
        <w:jc w:val="both"/>
        <w:rPr>
          <w:color w:val="000000"/>
          <w:sz w:val="22"/>
          <w:szCs w:val="22"/>
        </w:rPr>
      </w:pPr>
      <w:r>
        <w:rPr>
          <w:color w:val="000000"/>
          <w:sz w:val="22"/>
          <w:szCs w:val="22"/>
        </w:rPr>
        <w:t>a) La descripción detallada de los hechos constitutivos del posible incumplimiento.</w:t>
      </w:r>
    </w:p>
    <w:p w14:paraId="791D058A" w14:textId="77777777" w:rsidR="006D747B" w:rsidRDefault="00CE1DA1" w:rsidP="00C63940">
      <w:pPr>
        <w:spacing w:after="200" w:line="240" w:lineRule="auto"/>
        <w:jc w:val="both"/>
        <w:rPr>
          <w:color w:val="000000"/>
          <w:sz w:val="22"/>
          <w:szCs w:val="22"/>
        </w:rPr>
      </w:pPr>
      <w:r>
        <w:rPr>
          <w:color w:val="000000"/>
          <w:sz w:val="22"/>
          <w:szCs w:val="22"/>
        </w:rPr>
        <w:t>b) La enunciación de las obligaciones y/o normas posiblemente violadas.</w:t>
      </w:r>
    </w:p>
    <w:p w14:paraId="696A664F" w14:textId="77777777" w:rsidR="006D747B" w:rsidRDefault="00CE1DA1" w:rsidP="00C63940">
      <w:pPr>
        <w:spacing w:after="200" w:line="240" w:lineRule="auto"/>
        <w:jc w:val="both"/>
        <w:rPr>
          <w:color w:val="000000"/>
          <w:sz w:val="22"/>
          <w:szCs w:val="22"/>
        </w:rPr>
      </w:pPr>
      <w:r>
        <w:rPr>
          <w:color w:val="000000"/>
          <w:sz w:val="22"/>
          <w:szCs w:val="22"/>
        </w:rPr>
        <w:t>c) Las consecuencias que podrían derivarse para el contratista por el incumplimiento del contrato (imposición de multas, cláusula penal pecuniaria, caducidad, etc.)</w:t>
      </w:r>
    </w:p>
    <w:p w14:paraId="31E3C32F" w14:textId="77777777" w:rsidR="006D747B" w:rsidRDefault="00CE1DA1" w:rsidP="00C63940">
      <w:pPr>
        <w:spacing w:after="200" w:line="240" w:lineRule="auto"/>
        <w:jc w:val="both"/>
        <w:rPr>
          <w:color w:val="000000"/>
          <w:sz w:val="22"/>
          <w:szCs w:val="22"/>
        </w:rPr>
      </w:pPr>
      <w:r>
        <w:rPr>
          <w:color w:val="000000"/>
          <w:sz w:val="22"/>
          <w:szCs w:val="22"/>
        </w:rPr>
        <w:t>Al oficio deberá adjuntarse copia de un informe de supervisión específico. El oficio otorgará un plazo razonable al contratista para que se pronuncie sobre los hechos descritos en la comunicación.</w:t>
      </w:r>
    </w:p>
    <w:p w14:paraId="09C3BDCA" w14:textId="77777777" w:rsidR="006D747B" w:rsidRDefault="00CE1DA1" w:rsidP="00C63940">
      <w:pPr>
        <w:spacing w:after="200" w:line="240" w:lineRule="auto"/>
        <w:jc w:val="both"/>
        <w:rPr>
          <w:color w:val="000000"/>
          <w:sz w:val="22"/>
          <w:szCs w:val="22"/>
        </w:rPr>
      </w:pPr>
      <w:r>
        <w:rPr>
          <w:color w:val="000000"/>
          <w:sz w:val="22"/>
          <w:szCs w:val="22"/>
        </w:rPr>
        <w:t xml:space="preserve">Una vez recibida la respuesta, el supervisor deberá analizar la misma, y en caso de que considere que las circunstancias que amenazan la ejecución contractual o que podrían configurar actos de corrupción persisten, deberá remitir copia de lo actuado a El Grupo de Gestión Administrativa – </w:t>
      </w:r>
      <w:proofErr w:type="gramStart"/>
      <w:r>
        <w:rPr>
          <w:color w:val="000000"/>
          <w:sz w:val="22"/>
          <w:szCs w:val="22"/>
        </w:rPr>
        <w:t>Contratación  para</w:t>
      </w:r>
      <w:proofErr w:type="gramEnd"/>
      <w:r>
        <w:rPr>
          <w:color w:val="000000"/>
          <w:sz w:val="22"/>
          <w:szCs w:val="22"/>
        </w:rPr>
        <w:t xml:space="preserve"> iniciar el trámite de incumplimiento de que trata el artículo 86 de la Ley 1474 de 2011.</w:t>
      </w:r>
    </w:p>
    <w:p w14:paraId="3554AE73" w14:textId="77777777" w:rsidR="006D747B" w:rsidRDefault="00CE1DA1" w:rsidP="00C63940">
      <w:pPr>
        <w:spacing w:after="200" w:line="240" w:lineRule="auto"/>
        <w:jc w:val="both"/>
        <w:rPr>
          <w:color w:val="000000"/>
          <w:sz w:val="22"/>
          <w:szCs w:val="22"/>
        </w:rPr>
      </w:pPr>
      <w:bookmarkStart w:id="107" w:name="_gjdgxs" w:colFirst="0" w:colLast="0"/>
      <w:bookmarkEnd w:id="107"/>
      <w:r>
        <w:rPr>
          <w:color w:val="000000"/>
          <w:sz w:val="22"/>
          <w:szCs w:val="22"/>
        </w:rPr>
        <w:t>En cualquier momento el supervisor podrá solicitar el acompañamiento del Grupo de Gestión Administrativa –contratación; a su vez, el supervisor contractual tendrá a su cargo la cuantificación de los perjuicios, mediante la aplicación de criterios de proporcionalidad.</w:t>
      </w:r>
    </w:p>
    <w:p w14:paraId="0CB530DF" w14:textId="30FE7722" w:rsidR="006D747B" w:rsidRDefault="00CE1DA1" w:rsidP="00C63940">
      <w:pPr>
        <w:spacing w:after="200" w:line="240" w:lineRule="auto"/>
        <w:jc w:val="both"/>
        <w:rPr>
          <w:b/>
          <w:color w:val="000000"/>
          <w:sz w:val="22"/>
          <w:szCs w:val="22"/>
        </w:rPr>
      </w:pPr>
      <w:r>
        <w:rPr>
          <w:b/>
          <w:color w:val="000000"/>
          <w:sz w:val="22"/>
          <w:szCs w:val="22"/>
        </w:rPr>
        <w:t>8.</w:t>
      </w:r>
      <w:r w:rsidR="009B02A6">
        <w:rPr>
          <w:b/>
          <w:color w:val="000000"/>
          <w:sz w:val="22"/>
          <w:szCs w:val="22"/>
        </w:rPr>
        <w:t>7</w:t>
      </w:r>
      <w:r>
        <w:rPr>
          <w:b/>
          <w:color w:val="000000"/>
          <w:sz w:val="22"/>
          <w:szCs w:val="22"/>
        </w:rPr>
        <w:t>.3.</w:t>
      </w:r>
      <w:r>
        <w:rPr>
          <w:b/>
          <w:color w:val="000000"/>
          <w:sz w:val="22"/>
          <w:szCs w:val="22"/>
        </w:rPr>
        <w:tab/>
        <w:t>FUNCIONES ADMINISTRATIVAS</w:t>
      </w:r>
    </w:p>
    <w:p w14:paraId="1E208C3E" w14:textId="77777777" w:rsidR="006D747B" w:rsidRDefault="00CE1DA1" w:rsidP="00C63940">
      <w:pPr>
        <w:spacing w:after="200" w:line="240" w:lineRule="auto"/>
        <w:jc w:val="both"/>
        <w:rPr>
          <w:color w:val="000000"/>
          <w:sz w:val="22"/>
          <w:szCs w:val="22"/>
        </w:rPr>
      </w:pPr>
      <w:r>
        <w:rPr>
          <w:color w:val="000000"/>
          <w:sz w:val="22"/>
          <w:szCs w:val="22"/>
        </w:rPr>
        <w:t>Las siguientes son las funciones administrativas que deben cumplir los supervisores y apoyos a la supervisión o interventores:</w:t>
      </w:r>
    </w:p>
    <w:p w14:paraId="61B0E6F6" w14:textId="71951A20" w:rsidR="006D747B" w:rsidRPr="009B02A6" w:rsidRDefault="00CE1DA1" w:rsidP="008525C5">
      <w:pPr>
        <w:pStyle w:val="Prrafodelista"/>
        <w:numPr>
          <w:ilvl w:val="0"/>
          <w:numId w:val="49"/>
        </w:numPr>
        <w:spacing w:after="200" w:line="240" w:lineRule="auto"/>
        <w:jc w:val="both"/>
        <w:rPr>
          <w:color w:val="000000"/>
          <w:sz w:val="22"/>
          <w:szCs w:val="22"/>
        </w:rPr>
      </w:pPr>
      <w:r w:rsidRPr="009B02A6">
        <w:rPr>
          <w:color w:val="000000"/>
          <w:sz w:val="22"/>
          <w:szCs w:val="22"/>
        </w:rPr>
        <w:t>Llevar un archivo en medios digitales o electrónicos de la información utilizada y elaborada durante la ejecución del contrato o convenio, conformada por documentos tales como: planos; actas de inicio, finalización, entrega y recibo de bienes, obras o servicios; informes; requerimientos; entregables y, en general, toda la correspondencia cruzada con el contratista. Para el correcto mantenimiento del archivo, velarán porque no se conserve documentación repetida y que los informes reposes en el expediente físico del contrato o convenio. Los informes de supervisión deberán ser cargados a la plataforma transaccional, en el espacio asignado para la ejecución del contrato.</w:t>
      </w:r>
    </w:p>
    <w:p w14:paraId="5A994D4C" w14:textId="00184373" w:rsidR="006D747B" w:rsidRPr="009B02A6" w:rsidRDefault="00CE1DA1" w:rsidP="008525C5">
      <w:pPr>
        <w:pStyle w:val="Prrafodelista"/>
        <w:numPr>
          <w:ilvl w:val="0"/>
          <w:numId w:val="49"/>
        </w:numPr>
        <w:spacing w:after="200" w:line="240" w:lineRule="auto"/>
        <w:jc w:val="both"/>
        <w:rPr>
          <w:color w:val="000000"/>
          <w:sz w:val="22"/>
          <w:szCs w:val="22"/>
        </w:rPr>
      </w:pPr>
      <w:r w:rsidRPr="009B02A6">
        <w:rPr>
          <w:color w:val="000000"/>
          <w:sz w:val="22"/>
          <w:szCs w:val="22"/>
        </w:rPr>
        <w:t xml:space="preserve">Verificar el cumplimiento del trámite de las cuentas para el pago oportuno de los valores pactados en el contrato o convenio y hacer el seguimiento respectivo hasta </w:t>
      </w:r>
      <w:r w:rsidRPr="009B02A6">
        <w:rPr>
          <w:color w:val="000000"/>
          <w:sz w:val="22"/>
          <w:szCs w:val="22"/>
        </w:rPr>
        <w:lastRenderedPageBreak/>
        <w:t>su efectiva cancelación, así como la aceptación de las mismas en la plataforma transaccional.</w:t>
      </w:r>
    </w:p>
    <w:p w14:paraId="463745F5" w14:textId="77777777" w:rsidR="006D747B" w:rsidRPr="009B02A6" w:rsidRDefault="00CE1DA1" w:rsidP="008525C5">
      <w:pPr>
        <w:pStyle w:val="Prrafodelista"/>
        <w:numPr>
          <w:ilvl w:val="0"/>
          <w:numId w:val="49"/>
        </w:numPr>
        <w:spacing w:after="200" w:line="240" w:lineRule="auto"/>
        <w:jc w:val="both"/>
        <w:rPr>
          <w:color w:val="000000"/>
          <w:sz w:val="22"/>
          <w:szCs w:val="22"/>
        </w:rPr>
      </w:pPr>
      <w:r w:rsidRPr="009B02A6">
        <w:rPr>
          <w:color w:val="000000"/>
          <w:sz w:val="22"/>
          <w:szCs w:val="22"/>
        </w:rPr>
        <w:t>Expedir el certificado de cumplimiento y recibo a satisfacción del bien, la obra o el servicio contratado, para efectos del pago o de la validación del cumplimiento del contrato o convenio.</w:t>
      </w:r>
    </w:p>
    <w:p w14:paraId="5183B0AE" w14:textId="3DE05623" w:rsidR="006D747B" w:rsidRPr="009B02A6" w:rsidRDefault="00CE1DA1" w:rsidP="008525C5">
      <w:pPr>
        <w:pStyle w:val="Prrafodelista"/>
        <w:numPr>
          <w:ilvl w:val="0"/>
          <w:numId w:val="49"/>
        </w:numPr>
        <w:spacing w:after="200" w:line="240" w:lineRule="auto"/>
        <w:jc w:val="both"/>
        <w:rPr>
          <w:color w:val="000000"/>
          <w:sz w:val="22"/>
          <w:szCs w:val="22"/>
        </w:rPr>
      </w:pPr>
      <w:r w:rsidRPr="009B02A6">
        <w:rPr>
          <w:color w:val="000000"/>
          <w:sz w:val="22"/>
          <w:szCs w:val="22"/>
        </w:rPr>
        <w:t>Cuando sea procedente, impulsar el proceso de liquidación y acta de cierre del contrato o convenio en el término en él señalado o, a falta de éste, en el término indicado por la ley. Para tal efecto, deberán proyectar el acta correspondiente y, cuando sea el caso, el acto administrativo de liquidación unilateral y acta de cierre del expediente, y presentarlos para la revisión jurídica y financiera ante las respectivas dependencias del el Fondo de Bienestar Social de la Contraloría General de la República; surtido este trámite, deberán enviar el acta o el acto administrativo para la las firmas respectivas y, luego, remitir el documento original debidamente firmado al Grupo de Gestión Administrativa – Contratación  , para que se publique en el SECOP II y repose en el expediente del contrato y remitir solicitud de cierre del expediente contractual.</w:t>
      </w:r>
    </w:p>
    <w:p w14:paraId="441DD389" w14:textId="625561DE" w:rsidR="006D747B" w:rsidRPr="009B02A6" w:rsidRDefault="00CE1DA1" w:rsidP="008525C5">
      <w:pPr>
        <w:pStyle w:val="Prrafodelista"/>
        <w:numPr>
          <w:ilvl w:val="0"/>
          <w:numId w:val="49"/>
        </w:numPr>
        <w:spacing w:after="200" w:line="240" w:lineRule="auto"/>
        <w:ind w:left="709"/>
        <w:jc w:val="both"/>
        <w:rPr>
          <w:color w:val="000000"/>
          <w:sz w:val="22"/>
          <w:szCs w:val="22"/>
        </w:rPr>
      </w:pPr>
      <w:r w:rsidRPr="009B02A6">
        <w:rPr>
          <w:color w:val="000000"/>
          <w:sz w:val="22"/>
          <w:szCs w:val="22"/>
        </w:rPr>
        <w:t>Aprobar los pedidos de los bienes que deben ser suministrados por el Fondo de Bienestar Social de la Contraloría General de la República al contratista, supervisar su entrega, llevar un inventario de estos, de las cantidades utilizadas y de los saldos por devolver, una vez finalizados los trabajos, verificando su estado y cantidad, y supervisar la devolución de los bienes al almacén del Fondo de Bienestar Social de la Contraloría General de la República y suscribir los documentos respectivos.</w:t>
      </w:r>
    </w:p>
    <w:p w14:paraId="4748FDD2" w14:textId="0098715F" w:rsidR="006D747B" w:rsidRPr="009B02A6" w:rsidRDefault="00CE1DA1" w:rsidP="008525C5">
      <w:pPr>
        <w:pStyle w:val="Prrafodelista"/>
        <w:numPr>
          <w:ilvl w:val="0"/>
          <w:numId w:val="49"/>
        </w:numPr>
        <w:spacing w:after="200" w:line="240" w:lineRule="auto"/>
        <w:jc w:val="both"/>
        <w:rPr>
          <w:color w:val="000000"/>
          <w:sz w:val="22"/>
          <w:szCs w:val="22"/>
        </w:rPr>
      </w:pPr>
      <w:r w:rsidRPr="009B02A6">
        <w:rPr>
          <w:color w:val="000000"/>
          <w:sz w:val="22"/>
          <w:szCs w:val="22"/>
        </w:rPr>
        <w:t>Atender las quejas que presenten terceros en razón a la ejecución del contrato o convenio e impartir instrucciones al contratista, cuando sea de su competencia hacerlo; en caso contrario, informar al funcionario o contratista competente.</w:t>
      </w:r>
    </w:p>
    <w:p w14:paraId="563E2CF7" w14:textId="77777777" w:rsidR="006D747B" w:rsidRDefault="00CE1DA1" w:rsidP="00C63940">
      <w:pPr>
        <w:spacing w:after="200" w:line="240" w:lineRule="auto"/>
        <w:jc w:val="both"/>
        <w:rPr>
          <w:color w:val="000000"/>
          <w:sz w:val="22"/>
          <w:szCs w:val="22"/>
        </w:rPr>
      </w:pPr>
      <w:r>
        <w:rPr>
          <w:b/>
          <w:color w:val="000000"/>
          <w:sz w:val="22"/>
          <w:szCs w:val="22"/>
        </w:rPr>
        <w:t>PARÁGRAFO:</w:t>
      </w:r>
      <w:r>
        <w:rPr>
          <w:color w:val="000000"/>
          <w:sz w:val="22"/>
          <w:szCs w:val="22"/>
        </w:rPr>
        <w:t xml:space="preserve"> Las funciones o actividades y obligaciones generales y administrativas de que tratan los anteriores incisos y numerales del presente artículo no aplican a los supervisores de convenios y contratos especiales, quienes se regirán por las estipulaciones que se establecen en el artículo subsiguiente.</w:t>
      </w:r>
    </w:p>
    <w:p w14:paraId="2A4FEB1B" w14:textId="44937318" w:rsidR="006D747B" w:rsidRDefault="00CE1DA1" w:rsidP="00C63940">
      <w:pPr>
        <w:spacing w:after="200" w:line="240" w:lineRule="auto"/>
        <w:jc w:val="both"/>
        <w:rPr>
          <w:b/>
          <w:color w:val="000000"/>
          <w:sz w:val="22"/>
          <w:szCs w:val="22"/>
        </w:rPr>
      </w:pPr>
      <w:r>
        <w:rPr>
          <w:b/>
          <w:color w:val="000000"/>
          <w:sz w:val="22"/>
          <w:szCs w:val="22"/>
        </w:rPr>
        <w:t>8.</w:t>
      </w:r>
      <w:r w:rsidR="009B02A6">
        <w:rPr>
          <w:b/>
          <w:color w:val="000000"/>
          <w:sz w:val="22"/>
          <w:szCs w:val="22"/>
        </w:rPr>
        <w:t>7</w:t>
      </w:r>
      <w:r>
        <w:rPr>
          <w:b/>
          <w:color w:val="000000"/>
          <w:sz w:val="22"/>
          <w:szCs w:val="22"/>
        </w:rPr>
        <w:t>.4. FUNCIONES O ACTIVIDADES DE LOS SUPERVISORES DE CONVENIOS ESPECIALES:</w:t>
      </w:r>
    </w:p>
    <w:p w14:paraId="56FB2973" w14:textId="57CA8A85"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Velar por la adecuada ejecución de las obligaciones del convenio e impulsar las acciones que correspondan para garantizar el debido cumplimiento del objeto.</w:t>
      </w:r>
    </w:p>
    <w:p w14:paraId="7C71F4EB" w14:textId="1030ED75"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Identificar los objetivos generales, específicos y comunes del Convenio y sus respectivos indicadores de gestión.</w:t>
      </w:r>
    </w:p>
    <w:p w14:paraId="3ACDDAE6" w14:textId="40124C83"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Analizar los indicadores de eficiencia que midan el nivel de ejecución del convenio y el impacto del mismo.</w:t>
      </w:r>
    </w:p>
    <w:p w14:paraId="06538964" w14:textId="190E2179"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Teniendo en cuenta los indicadores de los objetivos generales y específicos, realizar un balance del convenio, en relación con los mismos.</w:t>
      </w:r>
    </w:p>
    <w:p w14:paraId="4DCA8104" w14:textId="4E26D74D"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Verificar la correcta inversión de los recursos aportados, de conformidad con las disposiciones legales y contractuales aplicables a cada convenio en particular.</w:t>
      </w:r>
    </w:p>
    <w:p w14:paraId="6CC45F6D" w14:textId="431E9597"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Vigilar el estado financiero del convenio y dejar constancia en los respectivos informes a su cargo acerca de las operaciones efectuadas con los recursos de este.</w:t>
      </w:r>
    </w:p>
    <w:p w14:paraId="448DC4CB" w14:textId="075D9BEC"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 xml:space="preserve">Exigir a la entidad sin ánimo de lucro, para los casos de convenios de que trata el artículo 96 de la Ley 489 de 1998 o las normas que lo modifiquen, aclaren, adicionen o </w:t>
      </w:r>
      <w:r w:rsidRPr="009B02A6">
        <w:rPr>
          <w:color w:val="000000"/>
          <w:sz w:val="22"/>
          <w:szCs w:val="22"/>
        </w:rPr>
        <w:lastRenderedPageBreak/>
        <w:t>sustituyan, la entrega de los bienes y la prestación de los servicios conforme a las estipulaciones del convenio.</w:t>
      </w:r>
    </w:p>
    <w:p w14:paraId="0DC384AE" w14:textId="2D336CF3"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Rechazar por escrito, oportuna y motivadamente, la entrega de servicios, cuando estos no se ajusten a las especificaciones técnicas, condiciones y/o calidades acordadas en el convenio y reportar como anexo al informe la información contable de conformidad con los entregables del convenio. Así mismo, el supervisor y apoyo a la supervisión deberá vigilar el cumplimiento por parte de las entidades a que hace referencia el presente numeral, sobre la debida ejecución de sus aportes al convenio respectivo e indicarlos en el informe de supervisión.</w:t>
      </w:r>
    </w:p>
    <w:p w14:paraId="20C5AE07" w14:textId="28E7734E"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Para los convenios interadministrativos de que trata el artículo 95 de la Ley 489 de 1998 o las normas que lo modifiquen, aclaren, adicionen o sustituyan, los supervisores y apoyos a la supervisión tendrán la obligación de vigilar el cumplimiento de los compromisos adquiridos por la entidad pública o entidades públicas con la que el Fondo de Bienestar Social de la Contraloría General de la República se haya asociado. De otra parte, en relación con los recursos aportados por todas y cada una de las entidades, tanto en dinero como especie, se deberá además verificar la inversión de los aportes del Fondo de Bienestar Social de la Contraloría General de la República y la debida ejecución de los aportes de la entidad pública e indicar lo anterior en el informe de supervisión, identificando además los entregables pactados en el mismo.</w:t>
      </w:r>
    </w:p>
    <w:p w14:paraId="5AB1F977" w14:textId="523F46AF"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Solicitar informes, aclaraciones y explicaciones sobre el desarrollo de la ejecución y efectuar los requerimientos que resulten necesarios.</w:t>
      </w:r>
    </w:p>
    <w:p w14:paraId="78BC2989" w14:textId="60878F20"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 xml:space="preserve">Controlar y revisar la suficiencia y vigencia de las garantías que se constituyan en cumplimiento del convenio o contrato e informarlo, por lo menos con ocho (8) días hábiles de anticipación El Grupo de Gestión Administrativa – </w:t>
      </w:r>
      <w:proofErr w:type="gramStart"/>
      <w:r w:rsidRPr="009B02A6">
        <w:rPr>
          <w:color w:val="000000"/>
          <w:sz w:val="22"/>
          <w:szCs w:val="22"/>
        </w:rPr>
        <w:t>Contratación  para</w:t>
      </w:r>
      <w:proofErr w:type="gramEnd"/>
      <w:r w:rsidRPr="009B02A6">
        <w:rPr>
          <w:color w:val="000000"/>
          <w:sz w:val="22"/>
          <w:szCs w:val="22"/>
        </w:rPr>
        <w:t xml:space="preserve"> que efectúe el requerimiento de su ampliación o prórroga, cuando haya lugar.</w:t>
      </w:r>
    </w:p>
    <w:p w14:paraId="65926EC5" w14:textId="4B8A9983"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Requerir y exigir a la entidad con la que se suscriba el convenio o contrato la presentación puntual de los informes de ejecución y/o gestión, según el caso.</w:t>
      </w:r>
    </w:p>
    <w:p w14:paraId="3DB05B1A" w14:textId="1F301D18"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Verificar, tanto para la ejecución y liquidación del convenio como para el trámite de las cuentas, el cumplimiento por parte de la entidad con la que se suscribe el convenio, de sus obligaciones relacionadas con los aportes al Sistema de Seguridad Social Integral y los aportes parafiscales –a las Cajas de Compensación Familiar, Sena, Instituto Colombiano de Bienestar Familiar, etc.–, cuando a ello hubiere lugar.</w:t>
      </w:r>
    </w:p>
    <w:p w14:paraId="31A3BEA0" w14:textId="13D8E7C8"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Pronunciarse de fondo sobre los fundamentos de hecho, técnicos y económicos de los proyectos de actos administrativos unilaterales relacionados con la Gestión Contractual, así como de los que resuelvan los recursos interpuestos contra ellos o los trámites de revocatoria directa de los mismos.</w:t>
      </w:r>
    </w:p>
    <w:p w14:paraId="71D4D338" w14:textId="034090C4"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Recibir, conocer, analizar y aprobar, cuando les sea solicitado, los documentos allegados por el Grupo de Gestión Administrativa - contratación, velando por los intereses del Fondo de Bienestar Social de la Contraloría General de la República.</w:t>
      </w:r>
    </w:p>
    <w:p w14:paraId="0CB7F60C" w14:textId="5EFE7004"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 xml:space="preserve">Solicitar con el aval del responsable de la dependencia solicitante, El Grupo de Gestión Administrativa – </w:t>
      </w:r>
      <w:proofErr w:type="gramStart"/>
      <w:r w:rsidRPr="009B02A6">
        <w:rPr>
          <w:color w:val="000000"/>
          <w:sz w:val="22"/>
          <w:szCs w:val="22"/>
        </w:rPr>
        <w:t>Contratación  con</w:t>
      </w:r>
      <w:proofErr w:type="gramEnd"/>
      <w:r w:rsidRPr="009B02A6">
        <w:rPr>
          <w:color w:val="000000"/>
          <w:sz w:val="22"/>
          <w:szCs w:val="22"/>
        </w:rPr>
        <w:t xml:space="preserve"> suficiente antelación (por lo menos diez (10) días hábiles de anticipación) y con expresión de las razones justificativas pertinentes, que adelanten los trámites necesarios para efectuar las adiciones, modificaciones, prórrogas o cesiones, cuando estas se requieran.</w:t>
      </w:r>
    </w:p>
    <w:p w14:paraId="0866D0A7" w14:textId="621C27DD"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 xml:space="preserve">Atender oportunamente las peticiones que, durante la ejecución del convenio, formule la entidad con la que éste se haya suscrito. De ser necesario, dar traslado oportuno de las mismas al funcionario o contratista o las dependencias competentes, </w:t>
      </w:r>
      <w:r w:rsidRPr="009B02A6">
        <w:rPr>
          <w:color w:val="000000"/>
          <w:sz w:val="22"/>
          <w:szCs w:val="22"/>
        </w:rPr>
        <w:lastRenderedPageBreak/>
        <w:t>proporcionándoles la información que tenga sobre el asunto materia de la petición y emitiendo su concepto sobre la misma.</w:t>
      </w:r>
    </w:p>
    <w:p w14:paraId="6B5F432C" w14:textId="6D323508"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Elaborar los informes de supervisión o interventoría, según el caso, en los términos indicados en este manual y cargarlos a la plataforma SECOP II.</w:t>
      </w:r>
    </w:p>
    <w:p w14:paraId="40A0EB24" w14:textId="3A295563"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Verificar el cumplimiento del trámite de las cuentas para el desembolso oportuno de los recursos del convenio, según el caso y hacer el seguimiento respectivo hasta su efectiva cancelación, así como su aprobación en SECOP II</w:t>
      </w:r>
    </w:p>
    <w:p w14:paraId="78699D2A" w14:textId="5EBD9CF1" w:rsidR="006D747B" w:rsidRPr="009B02A6" w:rsidRDefault="00CE1DA1" w:rsidP="008525C5">
      <w:pPr>
        <w:pStyle w:val="Prrafodelista"/>
        <w:numPr>
          <w:ilvl w:val="0"/>
          <w:numId w:val="50"/>
        </w:numPr>
        <w:spacing w:after="200" w:line="240" w:lineRule="auto"/>
        <w:ind w:left="426" w:hanging="426"/>
        <w:jc w:val="both"/>
        <w:rPr>
          <w:color w:val="000000"/>
          <w:sz w:val="22"/>
          <w:szCs w:val="22"/>
        </w:rPr>
      </w:pPr>
      <w:r w:rsidRPr="009B02A6">
        <w:rPr>
          <w:color w:val="000000"/>
          <w:sz w:val="22"/>
          <w:szCs w:val="22"/>
        </w:rPr>
        <w:t>Cuando sea procedente, impulsar el proceso de liquidación y cierre del expediente contractual del convenio en el término en él señalado o, a falta de éste, en el término indicado por la ley. Para tal efecto, deberán proyectar el acta correspondiente y, cuando sea el caso, el acto administrativo de liquidación unilateral y el acta de cierre del expediente contractual, y presentarlos para su revisión por parte del  Grupo de Gestión Administrativa – Contratación  surtido este trámite, deberán enviar el acta o el acto administrativo para las firmas respectivas y, luego, remitir el documento original debidamente firmado al Grupo de Gestión Administrativa – contratación para que se publique en el SECOP y repose el expediente del convenio.</w:t>
      </w:r>
    </w:p>
    <w:p w14:paraId="06BF5357" w14:textId="50DFCC43" w:rsidR="006D747B" w:rsidRDefault="00CE1DA1" w:rsidP="008525C5">
      <w:pPr>
        <w:pStyle w:val="Ttulo2"/>
        <w:numPr>
          <w:ilvl w:val="1"/>
          <w:numId w:val="27"/>
        </w:numPr>
        <w:rPr>
          <w:rFonts w:ascii="Arial" w:hAnsi="Arial" w:cs="Arial"/>
          <w:b/>
          <w:color w:val="000000"/>
          <w:sz w:val="22"/>
          <w:szCs w:val="22"/>
        </w:rPr>
      </w:pPr>
      <w:bookmarkStart w:id="108" w:name="_Toc183611520"/>
      <w:r w:rsidRPr="00C66B7A">
        <w:rPr>
          <w:rFonts w:ascii="Arial" w:hAnsi="Arial" w:cs="Arial"/>
          <w:b/>
          <w:color w:val="000000"/>
          <w:sz w:val="22"/>
          <w:szCs w:val="22"/>
        </w:rPr>
        <w:t>INHABILIDADES E INCOMPATIBILIDADES DE LOS INTERVENTORES</w:t>
      </w:r>
      <w:bookmarkEnd w:id="108"/>
    </w:p>
    <w:p w14:paraId="34AC1828" w14:textId="77777777" w:rsidR="00C66B7A" w:rsidRPr="00C66B7A" w:rsidRDefault="00C66B7A" w:rsidP="00C66B7A"/>
    <w:p w14:paraId="74ECE67A" w14:textId="77777777" w:rsidR="006D747B" w:rsidRDefault="00CE1DA1" w:rsidP="00C63940">
      <w:pPr>
        <w:spacing w:after="200" w:line="240" w:lineRule="auto"/>
        <w:jc w:val="both"/>
        <w:rPr>
          <w:color w:val="000000"/>
          <w:sz w:val="22"/>
          <w:szCs w:val="22"/>
        </w:rPr>
      </w:pPr>
      <w:r>
        <w:rPr>
          <w:color w:val="000000"/>
          <w:sz w:val="22"/>
          <w:szCs w:val="22"/>
        </w:rPr>
        <w:t xml:space="preserve">De conformidad con el Parágrafo 2 del artículo 84 de la Ley 1474 de 2011, el cual adiciona un literal al artículo 8 de la Ley 80 de 1993: Son inhábiles -en los términos de la norma- para participar en licitaciones o concursos y para celebrar contratos con las entidades estatales: </w:t>
      </w:r>
      <w:r>
        <w:rPr>
          <w:i/>
          <w:color w:val="000000"/>
          <w:sz w:val="22"/>
          <w:szCs w:val="22"/>
        </w:rPr>
        <w:t>“k)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Esta inhabilidad se extenderá por un término de cinco (5) años, contados a partir de la ejecutoria del acto administrativo que así lo declare, previa la actuación administrativa correspondiente.”</w:t>
      </w:r>
    </w:p>
    <w:p w14:paraId="3F52C72A" w14:textId="77777777" w:rsidR="006D747B" w:rsidRDefault="00CE1DA1" w:rsidP="00C63940">
      <w:pPr>
        <w:spacing w:after="200" w:line="240" w:lineRule="auto"/>
        <w:jc w:val="both"/>
        <w:rPr>
          <w:color w:val="000000"/>
          <w:sz w:val="22"/>
          <w:szCs w:val="22"/>
        </w:rPr>
      </w:pPr>
      <w:r>
        <w:rPr>
          <w:color w:val="000000"/>
          <w:sz w:val="22"/>
          <w:szCs w:val="22"/>
        </w:rPr>
        <w:t>De otra parte, en cumplimiento de lo establecido en el artículo 5 de la Ley 1474 de 2011,“Quien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no podrán celebrar contratos de interventoría con la misma entidad.”</w:t>
      </w:r>
    </w:p>
    <w:p w14:paraId="65AF5F03" w14:textId="3C64F572" w:rsidR="006D747B" w:rsidRDefault="00CE1DA1" w:rsidP="008525C5">
      <w:pPr>
        <w:pStyle w:val="Ttulo2"/>
        <w:numPr>
          <w:ilvl w:val="1"/>
          <w:numId w:val="27"/>
        </w:numPr>
        <w:rPr>
          <w:rFonts w:ascii="Arial" w:hAnsi="Arial" w:cs="Arial"/>
          <w:b/>
          <w:color w:val="000000"/>
          <w:sz w:val="22"/>
          <w:szCs w:val="22"/>
        </w:rPr>
      </w:pPr>
      <w:bookmarkStart w:id="109" w:name="_Toc183611521"/>
      <w:r w:rsidRPr="00C66B7A">
        <w:rPr>
          <w:rFonts w:ascii="Arial" w:hAnsi="Arial" w:cs="Arial"/>
          <w:b/>
          <w:color w:val="000000"/>
          <w:sz w:val="22"/>
          <w:szCs w:val="22"/>
        </w:rPr>
        <w:t>DE</w:t>
      </w:r>
      <w:r w:rsidR="00C66B7A">
        <w:rPr>
          <w:rFonts w:ascii="Arial" w:hAnsi="Arial" w:cs="Arial"/>
          <w:b/>
          <w:color w:val="000000"/>
          <w:sz w:val="22"/>
          <w:szCs w:val="22"/>
        </w:rPr>
        <w:t xml:space="preserve">SIGNACIÓN </w:t>
      </w:r>
      <w:r w:rsidRPr="00C66B7A">
        <w:rPr>
          <w:rFonts w:ascii="Arial" w:hAnsi="Arial" w:cs="Arial"/>
          <w:b/>
          <w:color w:val="000000"/>
          <w:sz w:val="22"/>
          <w:szCs w:val="22"/>
        </w:rPr>
        <w:t>DEL SUPERVISOR</w:t>
      </w:r>
      <w:bookmarkEnd w:id="109"/>
    </w:p>
    <w:p w14:paraId="0EF8194C" w14:textId="77777777" w:rsidR="00C66B7A" w:rsidRPr="00C66B7A" w:rsidRDefault="00C66B7A" w:rsidP="00C66B7A"/>
    <w:p w14:paraId="13DCDE3E" w14:textId="77777777" w:rsidR="006D747B" w:rsidRDefault="00CE1DA1" w:rsidP="00C63940">
      <w:pPr>
        <w:spacing w:after="200" w:line="240" w:lineRule="auto"/>
        <w:jc w:val="both"/>
        <w:rPr>
          <w:color w:val="000000"/>
          <w:sz w:val="22"/>
          <w:szCs w:val="22"/>
        </w:rPr>
      </w:pPr>
      <w:r>
        <w:rPr>
          <w:color w:val="000000"/>
          <w:sz w:val="22"/>
          <w:szCs w:val="22"/>
        </w:rPr>
        <w:t>Los estudios previos se deberán designar el supervisor del contrato, atendiendo al perfil del funcionario, en virtud de sus condiciones de idoneidad y experiencia, para lo cual deberá hacer el análisis pertinente y sustentarlo en el estudio previo indicando los parámetros tenidos en cuenta para dicha designación.</w:t>
      </w:r>
    </w:p>
    <w:p w14:paraId="1B46B66F" w14:textId="0A029889" w:rsidR="006D747B" w:rsidRDefault="00CE1DA1" w:rsidP="008525C5">
      <w:pPr>
        <w:pStyle w:val="Ttulo2"/>
        <w:numPr>
          <w:ilvl w:val="1"/>
          <w:numId w:val="27"/>
        </w:numPr>
        <w:jc w:val="both"/>
        <w:rPr>
          <w:rFonts w:ascii="Arial" w:hAnsi="Arial" w:cs="Arial"/>
          <w:b/>
          <w:color w:val="000000"/>
          <w:sz w:val="22"/>
          <w:szCs w:val="22"/>
        </w:rPr>
      </w:pPr>
      <w:bookmarkStart w:id="110" w:name="_Toc183611522"/>
      <w:r w:rsidRPr="00F631F2">
        <w:rPr>
          <w:rFonts w:ascii="Arial" w:hAnsi="Arial" w:cs="Arial"/>
          <w:b/>
          <w:color w:val="000000"/>
          <w:sz w:val="22"/>
          <w:szCs w:val="22"/>
        </w:rPr>
        <w:lastRenderedPageBreak/>
        <w:t>SEGUIMIENTO A LAS ACTIVIDADES POSTERIORES A LA LIQUIDACIÓN DEL CONTRATO O A LA FINALIZACIÓN DEL PLAZO CONTRACTUAL</w:t>
      </w:r>
      <w:bookmarkEnd w:id="110"/>
    </w:p>
    <w:p w14:paraId="20A27E56" w14:textId="77777777" w:rsidR="00455CFF" w:rsidRPr="00455CFF" w:rsidRDefault="00455CFF" w:rsidP="00455CFF"/>
    <w:p w14:paraId="02D185DD" w14:textId="77777777" w:rsidR="006D747B" w:rsidRDefault="00CE1DA1" w:rsidP="00C63940">
      <w:pPr>
        <w:spacing w:after="200" w:line="240" w:lineRule="auto"/>
        <w:jc w:val="both"/>
        <w:rPr>
          <w:color w:val="000000"/>
          <w:sz w:val="22"/>
          <w:szCs w:val="22"/>
        </w:rPr>
      </w:pPr>
      <w:r>
        <w:rPr>
          <w:color w:val="000000"/>
          <w:sz w:val="22"/>
          <w:szCs w:val="22"/>
        </w:rPr>
        <w:t>La liquidación del contrato o convenio es responsabilidad del supervisor, quien podrá apoyarse en el apoyo a la supervisión. Una vez liquidado el contrato o finalizado el plazo contractual, el supervisor y el apoyo a la supervisión o el interventor, deberán hacer seguimiento a las garantías cuya vigencia se extienda más allá de la finalización del contrato, tales como las que amparan el correcto funcionamiento de los bienes y la calidad de los bienes y servicios, la estabilidad y calidad de la obra y las demás que se requieran para garantizar situaciones posteriores a la terminación del plazo de ejecución del contrato o convenio.</w:t>
      </w:r>
    </w:p>
    <w:p w14:paraId="3B0911FA" w14:textId="77777777" w:rsidR="006D747B" w:rsidRDefault="00CE1DA1" w:rsidP="00C63940">
      <w:pPr>
        <w:spacing w:after="200" w:line="240" w:lineRule="auto"/>
        <w:jc w:val="both"/>
        <w:rPr>
          <w:color w:val="000000"/>
          <w:sz w:val="22"/>
          <w:szCs w:val="22"/>
        </w:rPr>
      </w:pPr>
      <w:r>
        <w:rPr>
          <w:color w:val="000000"/>
          <w:sz w:val="22"/>
          <w:szCs w:val="22"/>
        </w:rPr>
        <w:t>Para tal fin, de manera periódica, el supervisor y quienes prestan apoyo a la supervisión o el interventor, revisarán el estado de los bienes, obras y servicios recibidos, e informarán oportunamente al Grupo de Gestión Administrativa – Contratación y al Ordenador del Gasto respectivo cualquier circunstancia que pudiere afectar la calidad o estabilidad de estos.</w:t>
      </w:r>
    </w:p>
    <w:p w14:paraId="6603817B" w14:textId="77777777" w:rsidR="006D747B" w:rsidRDefault="00CE1DA1" w:rsidP="00C63940">
      <w:pPr>
        <w:spacing w:after="200" w:line="240" w:lineRule="auto"/>
        <w:jc w:val="both"/>
        <w:rPr>
          <w:color w:val="000000"/>
          <w:sz w:val="22"/>
          <w:szCs w:val="22"/>
        </w:rPr>
      </w:pPr>
      <w:r>
        <w:rPr>
          <w:color w:val="000000"/>
          <w:sz w:val="22"/>
          <w:szCs w:val="22"/>
        </w:rPr>
        <w:t>En caso de que se requiera hacer efectiva alguna de las citadas garantías, el supervisor o interventor, elevará el correspondiente requerimiento al contratista, con copia al garante de la obligación. Si después del tercer requerimiento el contratista no da cumplimiento a la garantía, el supervisor, quien apoye a la supervisión o el interventor enviarán el informe respectivo al Grupo de Gestión Administrativa – Contratación y al Ordenador del Gasto para dar inicio al trámite previsto en el literal a) del artículo 86 de la Ley 1474 de 2011.</w:t>
      </w:r>
    </w:p>
    <w:p w14:paraId="2F8B3E7A" w14:textId="77777777" w:rsidR="006D747B" w:rsidRDefault="00CE1DA1" w:rsidP="00C63940">
      <w:pPr>
        <w:spacing w:after="200" w:line="240" w:lineRule="auto"/>
        <w:jc w:val="both"/>
        <w:rPr>
          <w:color w:val="000000"/>
          <w:sz w:val="22"/>
          <w:szCs w:val="22"/>
        </w:rPr>
      </w:pPr>
      <w:r>
        <w:rPr>
          <w:color w:val="000000"/>
          <w:sz w:val="22"/>
          <w:szCs w:val="22"/>
        </w:rPr>
        <w:t>Vencidos los términos de las garantías de calidad, estabilidad y mantenimiento, o las condiciones de disposición final o recuperación ambiental de las obras o bienes, el supervisor y los apoyos a la supervisión o interventor, deberán enviar al Grupo de Gestión Administrativa – Contratación la solicitud del cierre del expediente del Proceso de Contratación, conforme al artículo 2.2.1.1.2.4.3. Del Decreto Único Reglamentario 1082 de 2015, o las normas que lo modifiquen, aclaren, adicionen o sustituyan.</w:t>
      </w:r>
    </w:p>
    <w:p w14:paraId="0BE88C4A" w14:textId="2B3AAB8F" w:rsidR="006D747B" w:rsidRDefault="00CE1DA1" w:rsidP="008525C5">
      <w:pPr>
        <w:pStyle w:val="Ttulo2"/>
        <w:numPr>
          <w:ilvl w:val="1"/>
          <w:numId w:val="27"/>
        </w:numPr>
        <w:jc w:val="both"/>
        <w:rPr>
          <w:rFonts w:ascii="Arial" w:hAnsi="Arial" w:cs="Arial"/>
          <w:b/>
          <w:color w:val="000000"/>
          <w:sz w:val="22"/>
          <w:szCs w:val="22"/>
        </w:rPr>
      </w:pPr>
      <w:bookmarkStart w:id="111" w:name="_Toc183611523"/>
      <w:r w:rsidRPr="00F631F2">
        <w:rPr>
          <w:rFonts w:ascii="Arial" w:hAnsi="Arial" w:cs="Arial"/>
          <w:b/>
          <w:color w:val="000000"/>
          <w:sz w:val="22"/>
          <w:szCs w:val="22"/>
        </w:rPr>
        <w:t>RESPONSABILIDADES DE LA SUPERVISIÓN E INTERVENTORÍA</w:t>
      </w:r>
      <w:bookmarkEnd w:id="111"/>
    </w:p>
    <w:p w14:paraId="04D456E8" w14:textId="77777777" w:rsidR="009B02A6" w:rsidRPr="009B02A6" w:rsidRDefault="009B02A6" w:rsidP="009B02A6"/>
    <w:p w14:paraId="735AAEAC" w14:textId="40E2B2A8" w:rsidR="006D747B" w:rsidRDefault="00CE1DA1" w:rsidP="00C63940">
      <w:pPr>
        <w:spacing w:after="200" w:line="240" w:lineRule="auto"/>
        <w:jc w:val="both"/>
        <w:rPr>
          <w:b/>
          <w:color w:val="000000"/>
          <w:sz w:val="22"/>
          <w:szCs w:val="22"/>
        </w:rPr>
      </w:pPr>
      <w:r>
        <w:rPr>
          <w:b/>
          <w:color w:val="000000"/>
          <w:sz w:val="22"/>
          <w:szCs w:val="22"/>
        </w:rPr>
        <w:t>8.1</w:t>
      </w:r>
      <w:r w:rsidR="009B02A6">
        <w:rPr>
          <w:b/>
          <w:color w:val="000000"/>
          <w:sz w:val="22"/>
          <w:szCs w:val="22"/>
        </w:rPr>
        <w:t>1</w:t>
      </w:r>
      <w:r>
        <w:rPr>
          <w:b/>
          <w:color w:val="000000"/>
          <w:sz w:val="22"/>
          <w:szCs w:val="22"/>
        </w:rPr>
        <w:t>.1.</w:t>
      </w:r>
      <w:r>
        <w:rPr>
          <w:b/>
          <w:color w:val="000000"/>
          <w:sz w:val="22"/>
          <w:szCs w:val="22"/>
        </w:rPr>
        <w:tab/>
        <w:t>RESPONSABILIDAD DISCIPLINARIA.</w:t>
      </w:r>
    </w:p>
    <w:p w14:paraId="78EBFABC" w14:textId="77777777" w:rsidR="006D747B" w:rsidRDefault="00CE1DA1" w:rsidP="00C63940">
      <w:pPr>
        <w:spacing w:after="200" w:line="240" w:lineRule="auto"/>
        <w:jc w:val="both"/>
        <w:rPr>
          <w:color w:val="000000"/>
          <w:sz w:val="22"/>
          <w:szCs w:val="22"/>
        </w:rPr>
      </w:pPr>
      <w:r>
        <w:rPr>
          <w:color w:val="000000"/>
          <w:sz w:val="22"/>
          <w:szCs w:val="22"/>
        </w:rPr>
        <w:t xml:space="preserve">El numeral 34 del artículo 48 de la Ley 734 de 2002, modificado por el parágrafo 1° del artículo 84 de la Ley 1474 de 2011, señala que será falta gravísima: </w:t>
      </w:r>
      <w:r>
        <w:rPr>
          <w:i/>
          <w:color w:val="000000"/>
          <w:sz w:val="22"/>
          <w:szCs w:val="22"/>
        </w:rPr>
        <w:t>“No exigir, el supervisor o el interventor, la calidad de los bienes y servicios adquiridos por la entidad estatal, o en su defecto, los exigidos por las normas técnicas obligatorias, o certificar como recibida a satisfacción, obra que no ha sido ejecutada a cabalidad. También será falta gravísima omitir el deber de informar a la entidad contratante los hechos o circunstancias que puedan constituir actos de corrupción tipificados como conductas punibles, o que puedan poner o pongan en riesgo el cumplimiento del contrato, o cuando se presente el incumplimiento”.</w:t>
      </w:r>
    </w:p>
    <w:p w14:paraId="0FFF010D" w14:textId="77777777" w:rsidR="006D747B" w:rsidRDefault="00CE1DA1" w:rsidP="00C63940">
      <w:pPr>
        <w:spacing w:after="200" w:line="240" w:lineRule="auto"/>
        <w:jc w:val="both"/>
        <w:rPr>
          <w:color w:val="000000"/>
          <w:sz w:val="22"/>
          <w:szCs w:val="22"/>
        </w:rPr>
      </w:pPr>
      <w:r>
        <w:rPr>
          <w:color w:val="000000"/>
          <w:sz w:val="22"/>
          <w:szCs w:val="22"/>
        </w:rPr>
        <w:t>Así mismo, el artículo 45 de la Ley 1474 de 2011 modificó el numeral 11 del artículo 55 de la Ley 734 de 2002, estableciendo cuáles de las conductas en las que pueden incurrir los interventores, constituyen faltas disciplinarias gravísimas.</w:t>
      </w:r>
    </w:p>
    <w:p w14:paraId="44D801DA" w14:textId="77777777" w:rsidR="006D747B" w:rsidRDefault="00CE1DA1" w:rsidP="00C63940">
      <w:pPr>
        <w:spacing w:after="200" w:line="240" w:lineRule="auto"/>
        <w:jc w:val="both"/>
        <w:rPr>
          <w:color w:val="000000"/>
          <w:sz w:val="22"/>
          <w:szCs w:val="22"/>
        </w:rPr>
      </w:pPr>
      <w:r>
        <w:rPr>
          <w:color w:val="000000"/>
          <w:sz w:val="22"/>
          <w:szCs w:val="22"/>
        </w:rPr>
        <w:lastRenderedPageBreak/>
        <w:t xml:space="preserve">Adicionalmente, en virtud de lo dispuesto por el parágrafo del artículo 23 de la Ley 1150 de 2007 </w:t>
      </w:r>
      <w:r>
        <w:rPr>
          <w:i/>
          <w:color w:val="000000"/>
          <w:sz w:val="22"/>
          <w:szCs w:val="22"/>
        </w:rPr>
        <w:t>“El servidor público que sin justa causa no verifique el pago de los aportes a que se refiere el presente artículo, incurrirá en causal de mala conducta, que será sancionada con arreglo al régimen disciplinario vigente.”</w:t>
      </w:r>
    </w:p>
    <w:p w14:paraId="2DCBCF87" w14:textId="38252563" w:rsidR="006D747B" w:rsidRDefault="00CE1DA1" w:rsidP="00C63940">
      <w:pPr>
        <w:spacing w:after="200" w:line="240" w:lineRule="auto"/>
        <w:jc w:val="both"/>
        <w:rPr>
          <w:b/>
          <w:color w:val="000000"/>
          <w:sz w:val="22"/>
          <w:szCs w:val="22"/>
        </w:rPr>
      </w:pPr>
      <w:r>
        <w:rPr>
          <w:b/>
          <w:color w:val="000000"/>
          <w:sz w:val="22"/>
          <w:szCs w:val="22"/>
        </w:rPr>
        <w:t>8.1</w:t>
      </w:r>
      <w:r w:rsidR="009B02A6">
        <w:rPr>
          <w:b/>
          <w:color w:val="000000"/>
          <w:sz w:val="22"/>
          <w:szCs w:val="22"/>
        </w:rPr>
        <w:t>1</w:t>
      </w:r>
      <w:r>
        <w:rPr>
          <w:b/>
          <w:color w:val="000000"/>
          <w:sz w:val="22"/>
          <w:szCs w:val="22"/>
        </w:rPr>
        <w:t>.2.  RESPONSABILIDAD SOLIDARIA.</w:t>
      </w:r>
    </w:p>
    <w:p w14:paraId="7EE544E2" w14:textId="77777777" w:rsidR="006D747B" w:rsidRDefault="00CE1DA1" w:rsidP="00C63940">
      <w:pPr>
        <w:spacing w:after="200" w:line="240" w:lineRule="auto"/>
        <w:jc w:val="both"/>
        <w:rPr>
          <w:i/>
          <w:color w:val="000000"/>
          <w:sz w:val="22"/>
          <w:szCs w:val="22"/>
        </w:rPr>
      </w:pPr>
      <w:r>
        <w:rPr>
          <w:color w:val="000000"/>
          <w:sz w:val="22"/>
          <w:szCs w:val="22"/>
        </w:rPr>
        <w:t xml:space="preserve">De conformidad con el parágrafo 3° del artículo 84 de la Ley 1474 de 2011 </w:t>
      </w:r>
      <w:r>
        <w:rPr>
          <w:i/>
          <w:color w:val="000000"/>
          <w:sz w:val="22"/>
          <w:szCs w:val="22"/>
        </w:rPr>
        <w:t>“el interventor que no haya informado oportunamente a la Entidad de un posible incumplimiento del contrato vigilado o principal, parcial o total, de alguna de las obligaciones a cargo del contratista, será solidariamente responsable con este de los perjuicios que se ocasionen con el incumplimiento por los daños que le sean imputables al interventor”.</w:t>
      </w:r>
    </w:p>
    <w:p w14:paraId="3C907FF2" w14:textId="77777777" w:rsidR="006D747B" w:rsidRDefault="00CE1DA1" w:rsidP="00C63940">
      <w:pPr>
        <w:spacing w:after="200" w:line="240" w:lineRule="auto"/>
        <w:jc w:val="both"/>
        <w:rPr>
          <w:color w:val="000000"/>
          <w:sz w:val="22"/>
          <w:szCs w:val="22"/>
        </w:rPr>
      </w:pPr>
      <w:r>
        <w:rPr>
          <w:color w:val="000000"/>
          <w:sz w:val="22"/>
          <w:szCs w:val="22"/>
        </w:rPr>
        <w:t xml:space="preserve">Según la misma norma, </w:t>
      </w:r>
      <w:r>
        <w:rPr>
          <w:i/>
          <w:color w:val="000000"/>
          <w:sz w:val="22"/>
          <w:szCs w:val="22"/>
        </w:rPr>
        <w:t>“Cuando el ordenador del gasto sea informado oportunamente de los posibles incumplimientos de un contratista y no lo conmine al cumplimiento de lo pactado o no adopte las medidas necesarias para salvaguardar el interés general y los recursos públicos involucrados, será responsable solidariamente con este, de los perjuicios que se ocasionen”.</w:t>
      </w:r>
    </w:p>
    <w:p w14:paraId="0E894BD9" w14:textId="00E379FA" w:rsidR="006D747B" w:rsidRDefault="00CE1DA1" w:rsidP="008525C5">
      <w:pPr>
        <w:pStyle w:val="Ttulo2"/>
        <w:numPr>
          <w:ilvl w:val="1"/>
          <w:numId w:val="27"/>
        </w:numPr>
        <w:jc w:val="both"/>
        <w:rPr>
          <w:rFonts w:ascii="Arial" w:hAnsi="Arial" w:cs="Arial"/>
          <w:b/>
          <w:color w:val="000000"/>
          <w:sz w:val="22"/>
          <w:szCs w:val="22"/>
        </w:rPr>
      </w:pPr>
      <w:bookmarkStart w:id="112" w:name="_Toc183611524"/>
      <w:r w:rsidRPr="00F631F2">
        <w:rPr>
          <w:rFonts w:ascii="Arial" w:hAnsi="Arial" w:cs="Arial"/>
          <w:b/>
          <w:color w:val="000000"/>
          <w:sz w:val="22"/>
          <w:szCs w:val="22"/>
        </w:rPr>
        <w:t>ADMINISTRACIÓN DE CONTROVERSIAS Y SOLUCIÓN DE CONFLICTOS DERIVADOS DEL PROCESO DE CONTRATACIÓN</w:t>
      </w:r>
      <w:bookmarkEnd w:id="112"/>
    </w:p>
    <w:p w14:paraId="31CB2704" w14:textId="77777777" w:rsidR="00F631F2" w:rsidRPr="00F631F2" w:rsidRDefault="00F631F2" w:rsidP="00F631F2"/>
    <w:p w14:paraId="442F6AA5"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tratará de solucionar en forma ágil, rápida y directa las diferencias y discrepancias surgidas de la actividad contractual. Para tal efecto, podrá emplear los métodos alternativos de solución de controversias previstos en la legislación colombiana, tales como: conciliación, amigable composición y transacción, entre otros.</w:t>
      </w:r>
    </w:p>
    <w:p w14:paraId="6A1B193A" w14:textId="77777777" w:rsidR="006D747B" w:rsidRDefault="00CE1DA1" w:rsidP="00C63940">
      <w:pPr>
        <w:spacing w:after="200" w:line="240" w:lineRule="auto"/>
        <w:jc w:val="both"/>
        <w:rPr>
          <w:color w:val="000000"/>
          <w:sz w:val="22"/>
          <w:szCs w:val="22"/>
        </w:rPr>
      </w:pPr>
      <w:r>
        <w:rPr>
          <w:color w:val="000000"/>
          <w:sz w:val="22"/>
          <w:szCs w:val="22"/>
        </w:rPr>
        <w:t>No se podrán establecer prohibiciones a la utilización de los métodos alternativos de solución de controversias nacidas de los contratos o convenios del el Fondo de Bienestar Social de la Contraloría General de la República, ni se prohibirá la estipulación de la cláusula compromisoria o la celebración de compromisos para dirimir las diferencias surgidas del contrato o convenio.</w:t>
      </w:r>
    </w:p>
    <w:p w14:paraId="2CA3A561" w14:textId="2743702C" w:rsidR="006D747B" w:rsidRPr="00F631F2" w:rsidRDefault="00CE1DA1" w:rsidP="008525C5">
      <w:pPr>
        <w:pStyle w:val="Ttulo3"/>
        <w:numPr>
          <w:ilvl w:val="2"/>
          <w:numId w:val="27"/>
        </w:numPr>
        <w:rPr>
          <w:rFonts w:ascii="Arial" w:hAnsi="Arial" w:cs="Arial"/>
          <w:b/>
          <w:color w:val="000000"/>
          <w:sz w:val="22"/>
          <w:szCs w:val="22"/>
        </w:rPr>
      </w:pPr>
      <w:bookmarkStart w:id="113" w:name="_Toc183611525"/>
      <w:r w:rsidRPr="00F631F2">
        <w:rPr>
          <w:rFonts w:ascii="Arial" w:hAnsi="Arial" w:cs="Arial"/>
          <w:b/>
          <w:color w:val="000000"/>
          <w:sz w:val="22"/>
          <w:szCs w:val="22"/>
        </w:rPr>
        <w:t>SANCIONES</w:t>
      </w:r>
      <w:bookmarkEnd w:id="113"/>
    </w:p>
    <w:p w14:paraId="1D0C55E1" w14:textId="77777777" w:rsidR="006D747B" w:rsidRDefault="00CE1DA1" w:rsidP="00C63940">
      <w:pPr>
        <w:spacing w:after="200" w:line="240" w:lineRule="auto"/>
        <w:jc w:val="both"/>
        <w:rPr>
          <w:color w:val="000000"/>
          <w:sz w:val="22"/>
          <w:szCs w:val="22"/>
        </w:rPr>
      </w:pPr>
      <w:r>
        <w:rPr>
          <w:color w:val="000000"/>
          <w:sz w:val="22"/>
          <w:szCs w:val="22"/>
        </w:rPr>
        <w:t>En el desarrollo y ejecución del contrato, pueden presentarse situaciones que hagan necesaria la adopción de medidas encaminadas a apremiar al contratista para que cumpla con el objeto contratado y las obligaciones derivadas de éste, o para sancionar su incumplimiento.</w:t>
      </w:r>
    </w:p>
    <w:p w14:paraId="7D4751D5" w14:textId="3ECF49B4" w:rsidR="006D747B" w:rsidRPr="00F631F2" w:rsidRDefault="00CE1DA1" w:rsidP="008525C5">
      <w:pPr>
        <w:pStyle w:val="Ttulo3"/>
        <w:numPr>
          <w:ilvl w:val="2"/>
          <w:numId w:val="27"/>
        </w:numPr>
        <w:rPr>
          <w:rFonts w:ascii="Arial" w:hAnsi="Arial" w:cs="Arial"/>
          <w:b/>
          <w:color w:val="000000"/>
          <w:sz w:val="22"/>
          <w:szCs w:val="22"/>
        </w:rPr>
      </w:pPr>
      <w:bookmarkStart w:id="114" w:name="_Toc183611526"/>
      <w:r w:rsidRPr="00F631F2">
        <w:rPr>
          <w:rFonts w:ascii="Arial" w:hAnsi="Arial" w:cs="Arial"/>
          <w:b/>
          <w:color w:val="000000"/>
          <w:sz w:val="22"/>
          <w:szCs w:val="22"/>
        </w:rPr>
        <w:t>MULTAS</w:t>
      </w:r>
      <w:bookmarkEnd w:id="114"/>
    </w:p>
    <w:p w14:paraId="341B41F4" w14:textId="77777777" w:rsidR="006D747B" w:rsidRDefault="00CE1DA1" w:rsidP="00C63940">
      <w:pPr>
        <w:spacing w:after="200" w:line="240" w:lineRule="auto"/>
        <w:jc w:val="both"/>
        <w:rPr>
          <w:color w:val="000000"/>
          <w:sz w:val="22"/>
          <w:szCs w:val="22"/>
        </w:rPr>
      </w:pPr>
      <w:r>
        <w:rPr>
          <w:color w:val="000000"/>
          <w:sz w:val="22"/>
          <w:szCs w:val="22"/>
        </w:rPr>
        <w:t>Se hará uso de la imposición de las multas pactadas en el contrato, con el objeto de conminar al contratista a cumplir con sus obligaciones. Para el efecto se observará el procedimiento señalado en el artículo 86 de la ley 1474 de 2011 o la norma que la modifique o sustituya.</w:t>
      </w:r>
    </w:p>
    <w:p w14:paraId="14BE04EF" w14:textId="0178C4CB" w:rsidR="006D747B" w:rsidRPr="00F631F2" w:rsidRDefault="00CE1DA1" w:rsidP="008525C5">
      <w:pPr>
        <w:pStyle w:val="Ttulo3"/>
        <w:numPr>
          <w:ilvl w:val="2"/>
          <w:numId w:val="27"/>
        </w:numPr>
        <w:rPr>
          <w:rFonts w:ascii="Arial" w:hAnsi="Arial" w:cs="Arial"/>
          <w:b/>
          <w:color w:val="000000"/>
          <w:sz w:val="22"/>
          <w:szCs w:val="22"/>
        </w:rPr>
      </w:pPr>
      <w:bookmarkStart w:id="115" w:name="_Toc183611527"/>
      <w:r w:rsidRPr="00F631F2">
        <w:rPr>
          <w:rFonts w:ascii="Arial" w:hAnsi="Arial" w:cs="Arial"/>
          <w:b/>
          <w:color w:val="000000"/>
          <w:sz w:val="22"/>
          <w:szCs w:val="22"/>
        </w:rPr>
        <w:lastRenderedPageBreak/>
        <w:t>INCUMPLIMIENTOS Y EFECTIVIDAD LA CLÁUSULA PENAL PECUNIARIA</w:t>
      </w:r>
      <w:bookmarkEnd w:id="115"/>
    </w:p>
    <w:p w14:paraId="58D00FC0" w14:textId="77777777" w:rsidR="006D747B" w:rsidRDefault="00CE1DA1" w:rsidP="00C63940">
      <w:pPr>
        <w:spacing w:after="200" w:line="240" w:lineRule="auto"/>
        <w:jc w:val="both"/>
        <w:rPr>
          <w:color w:val="000000"/>
          <w:sz w:val="22"/>
          <w:szCs w:val="22"/>
        </w:rPr>
      </w:pPr>
      <w:r>
        <w:rPr>
          <w:color w:val="000000"/>
          <w:sz w:val="22"/>
          <w:szCs w:val="22"/>
        </w:rPr>
        <w:t>La cláusula penal pecuniaria se pactará y aplicará como sanción por el incumplimiento parcial o definitivo del contrato por parte del contratista. En consecuencia, el Fondo de Bienestar Social de la Contraloría General de la República se reserva el derecho de cobrar los perjuicios adicionales que se le hubiesen causado por valor superior al porcentaje que se señale en la respectiva estipulación contractual, cuando quiera que los mismos se acrediten. La cuantía de la cláusula penal sancionatoria será como mínimo equivalente al diez (10%) del valor del contrato cuando se trate de incumplimiento total del mismo, y será proporcional cuando el incumplimiento sea parcial y no supere el porcentaje señalado. El pago de la cláusula penal pecuniaria estará amparado por la garantía exigida en el respectivo contrato.</w:t>
      </w:r>
    </w:p>
    <w:p w14:paraId="40F92B2A" w14:textId="37459F60" w:rsidR="006D747B" w:rsidRPr="00F631F2" w:rsidRDefault="00CE1DA1" w:rsidP="008525C5">
      <w:pPr>
        <w:pStyle w:val="Ttulo3"/>
        <w:numPr>
          <w:ilvl w:val="2"/>
          <w:numId w:val="27"/>
        </w:numPr>
        <w:rPr>
          <w:rFonts w:ascii="Arial" w:hAnsi="Arial" w:cs="Arial"/>
          <w:b/>
          <w:color w:val="000000"/>
          <w:sz w:val="22"/>
          <w:szCs w:val="22"/>
        </w:rPr>
      </w:pPr>
      <w:bookmarkStart w:id="116" w:name="_Toc183611528"/>
      <w:r w:rsidRPr="00F631F2">
        <w:rPr>
          <w:rFonts w:ascii="Arial" w:hAnsi="Arial" w:cs="Arial"/>
          <w:b/>
          <w:color w:val="000000"/>
          <w:sz w:val="22"/>
          <w:szCs w:val="22"/>
        </w:rPr>
        <w:t>EJECUCIÓN DE LAS SANCIONES</w:t>
      </w:r>
      <w:bookmarkEnd w:id="116"/>
    </w:p>
    <w:p w14:paraId="31F9D21C" w14:textId="77777777" w:rsidR="006D747B" w:rsidRDefault="00CE1DA1" w:rsidP="00C63940">
      <w:pPr>
        <w:spacing w:after="200" w:line="240" w:lineRule="auto"/>
        <w:jc w:val="both"/>
        <w:rPr>
          <w:color w:val="000000"/>
          <w:sz w:val="22"/>
          <w:szCs w:val="22"/>
        </w:rPr>
      </w:pPr>
      <w:r>
        <w:rPr>
          <w:color w:val="000000"/>
          <w:sz w:val="22"/>
          <w:szCs w:val="22"/>
        </w:rPr>
        <w:t>La cláusula penal y las multas impuestas se harán efectivas directamente por el Fondo de Bienestar Social de la Contraloría General de la República, pudiendo acudir para el efecto, entre otros, a los mecanismos de compensación de las sumas adeudadas al contratista, cobro de la garantía o cualquier otro medio para obtener el pago de forma directa.</w:t>
      </w:r>
    </w:p>
    <w:p w14:paraId="57FE4C92" w14:textId="28FF8AB8" w:rsidR="006D747B" w:rsidRPr="00F631F2" w:rsidRDefault="00CE1DA1" w:rsidP="008525C5">
      <w:pPr>
        <w:pStyle w:val="Ttulo3"/>
        <w:numPr>
          <w:ilvl w:val="2"/>
          <w:numId w:val="27"/>
        </w:numPr>
        <w:rPr>
          <w:rFonts w:ascii="Arial" w:hAnsi="Arial" w:cs="Arial"/>
          <w:b/>
          <w:color w:val="000000"/>
          <w:sz w:val="22"/>
          <w:szCs w:val="22"/>
        </w:rPr>
      </w:pPr>
      <w:bookmarkStart w:id="117" w:name="_Toc183611529"/>
      <w:r w:rsidRPr="00F631F2">
        <w:rPr>
          <w:rFonts w:ascii="Arial" w:hAnsi="Arial" w:cs="Arial"/>
          <w:b/>
          <w:color w:val="000000"/>
          <w:sz w:val="22"/>
          <w:szCs w:val="22"/>
        </w:rPr>
        <w:t>COMPENSACIÓN SANCIONES</w:t>
      </w:r>
      <w:bookmarkEnd w:id="117"/>
    </w:p>
    <w:p w14:paraId="51CC530E" w14:textId="77777777" w:rsidR="006D747B" w:rsidRDefault="00CE1DA1" w:rsidP="00C63940">
      <w:pPr>
        <w:spacing w:after="200" w:line="240" w:lineRule="auto"/>
        <w:jc w:val="both"/>
        <w:rPr>
          <w:color w:val="000000"/>
          <w:sz w:val="22"/>
          <w:szCs w:val="22"/>
        </w:rPr>
      </w:pPr>
      <w:r>
        <w:rPr>
          <w:color w:val="000000"/>
          <w:sz w:val="22"/>
          <w:szCs w:val="22"/>
        </w:rPr>
        <w:t>El Fondo de Bienestar Social de la Contraloría General de la República podrá descontar las multas de los saldos adeudados al contratista, previo agotamiento del debido proceso.</w:t>
      </w:r>
    </w:p>
    <w:p w14:paraId="269B2E02" w14:textId="6B804BA9" w:rsidR="006D747B" w:rsidRPr="00F631F2" w:rsidRDefault="00CE1DA1" w:rsidP="008525C5">
      <w:pPr>
        <w:pStyle w:val="Ttulo3"/>
        <w:numPr>
          <w:ilvl w:val="2"/>
          <w:numId w:val="27"/>
        </w:numPr>
        <w:rPr>
          <w:rFonts w:ascii="Arial" w:hAnsi="Arial" w:cs="Arial"/>
          <w:b/>
          <w:color w:val="000000"/>
          <w:sz w:val="22"/>
          <w:szCs w:val="22"/>
        </w:rPr>
      </w:pPr>
      <w:bookmarkStart w:id="118" w:name="_Toc183611530"/>
      <w:r w:rsidRPr="00F631F2">
        <w:rPr>
          <w:rFonts w:ascii="Arial" w:hAnsi="Arial" w:cs="Arial"/>
          <w:b/>
          <w:color w:val="000000"/>
          <w:sz w:val="22"/>
          <w:szCs w:val="22"/>
        </w:rPr>
        <w:t>REPORTES</w:t>
      </w:r>
      <w:bookmarkEnd w:id="118"/>
    </w:p>
    <w:p w14:paraId="2A40C81D" w14:textId="77777777" w:rsidR="006D747B" w:rsidRDefault="00CE1DA1" w:rsidP="00C63940">
      <w:pPr>
        <w:spacing w:after="0" w:line="240" w:lineRule="auto"/>
        <w:jc w:val="both"/>
        <w:rPr>
          <w:color w:val="000000"/>
          <w:sz w:val="22"/>
          <w:szCs w:val="22"/>
        </w:rPr>
      </w:pPr>
      <w:r>
        <w:rPr>
          <w:color w:val="000000"/>
          <w:sz w:val="22"/>
          <w:szCs w:val="22"/>
        </w:rPr>
        <w:t xml:space="preserve">El Grupo de Gestión Administrativa – </w:t>
      </w:r>
      <w:proofErr w:type="gramStart"/>
      <w:r>
        <w:rPr>
          <w:color w:val="000000"/>
          <w:sz w:val="22"/>
          <w:szCs w:val="22"/>
        </w:rPr>
        <w:t>Contratación  del</w:t>
      </w:r>
      <w:proofErr w:type="gramEnd"/>
      <w:r>
        <w:rPr>
          <w:color w:val="000000"/>
          <w:sz w:val="22"/>
          <w:szCs w:val="22"/>
        </w:rPr>
        <w:t xml:space="preserve"> Fondo de Bienestar Social de la Contraloría General de la República enviará la información concerniente a los contratos, su cuantía, cumplimiento, multas y sanciones relacionadas con los contratos que hayan sido objeto de sanción.</w:t>
      </w:r>
    </w:p>
    <w:p w14:paraId="1249BBA8" w14:textId="77777777" w:rsidR="006D747B" w:rsidRDefault="006D747B" w:rsidP="00C63940">
      <w:pPr>
        <w:spacing w:after="0" w:line="240" w:lineRule="auto"/>
        <w:jc w:val="both"/>
        <w:rPr>
          <w:color w:val="000000"/>
          <w:sz w:val="22"/>
          <w:szCs w:val="22"/>
        </w:rPr>
      </w:pPr>
    </w:p>
    <w:p w14:paraId="31B0DB92" w14:textId="6042A7AD" w:rsidR="006D747B" w:rsidRPr="00F631F2" w:rsidRDefault="00CE1DA1" w:rsidP="008525C5">
      <w:pPr>
        <w:pStyle w:val="Ttulo3"/>
        <w:numPr>
          <w:ilvl w:val="2"/>
          <w:numId w:val="27"/>
        </w:numPr>
        <w:jc w:val="both"/>
        <w:rPr>
          <w:rFonts w:ascii="Arial" w:hAnsi="Arial" w:cs="Arial"/>
          <w:b/>
          <w:color w:val="000000"/>
          <w:sz w:val="22"/>
          <w:szCs w:val="22"/>
        </w:rPr>
      </w:pPr>
      <w:bookmarkStart w:id="119" w:name="_Toc183611531"/>
      <w:r w:rsidRPr="00F631F2">
        <w:rPr>
          <w:rFonts w:ascii="Arial" w:hAnsi="Arial" w:cs="Arial"/>
          <w:b/>
          <w:color w:val="000000"/>
          <w:sz w:val="22"/>
          <w:szCs w:val="22"/>
        </w:rPr>
        <w:t>RESPONSABILIDADES Y COMPETENCIAS PARA LA IMPOSICIÓN DE MULTAS, SANCIONES Y DECLARATORIAS DE INCUMPLIMIENTO</w:t>
      </w:r>
      <w:bookmarkEnd w:id="119"/>
    </w:p>
    <w:p w14:paraId="68E44B13" w14:textId="77777777" w:rsidR="006D747B" w:rsidRDefault="006D747B" w:rsidP="00C63940">
      <w:pPr>
        <w:spacing w:after="0" w:line="240" w:lineRule="auto"/>
        <w:ind w:left="708"/>
        <w:jc w:val="both"/>
        <w:rPr>
          <w:b/>
          <w:color w:val="000000"/>
          <w:sz w:val="22"/>
          <w:szCs w:val="22"/>
        </w:rPr>
      </w:pPr>
    </w:p>
    <w:p w14:paraId="19210C58" w14:textId="3211684F" w:rsidR="006D747B" w:rsidRDefault="00CE1DA1" w:rsidP="008525C5">
      <w:pPr>
        <w:pStyle w:val="Ttulo3"/>
        <w:numPr>
          <w:ilvl w:val="2"/>
          <w:numId w:val="27"/>
        </w:numPr>
        <w:jc w:val="both"/>
        <w:rPr>
          <w:rFonts w:ascii="Arial" w:hAnsi="Arial" w:cs="Arial"/>
          <w:b/>
          <w:color w:val="000000"/>
          <w:sz w:val="22"/>
          <w:szCs w:val="22"/>
        </w:rPr>
      </w:pPr>
      <w:bookmarkStart w:id="120" w:name="_Toc183611532"/>
      <w:r w:rsidRPr="00F631F2">
        <w:rPr>
          <w:rFonts w:ascii="Arial" w:hAnsi="Arial" w:cs="Arial"/>
          <w:b/>
          <w:color w:val="000000"/>
          <w:sz w:val="22"/>
          <w:szCs w:val="22"/>
        </w:rPr>
        <w:t>REQUISITOS PARA LA IMPOSICIÓN DE SANCIONES</w:t>
      </w:r>
      <w:bookmarkEnd w:id="120"/>
    </w:p>
    <w:p w14:paraId="60DB7EE8" w14:textId="77777777" w:rsidR="00F631F2" w:rsidRPr="00F631F2" w:rsidRDefault="00F631F2" w:rsidP="00F631F2"/>
    <w:p w14:paraId="23E349C9" w14:textId="77777777" w:rsidR="006D747B" w:rsidRDefault="00CE1DA1" w:rsidP="00C63940">
      <w:pPr>
        <w:spacing w:after="200" w:line="240" w:lineRule="auto"/>
        <w:jc w:val="both"/>
        <w:rPr>
          <w:color w:val="000000"/>
          <w:sz w:val="22"/>
          <w:szCs w:val="22"/>
        </w:rPr>
      </w:pPr>
      <w:r>
        <w:rPr>
          <w:color w:val="000000"/>
          <w:sz w:val="22"/>
          <w:szCs w:val="22"/>
        </w:rPr>
        <w:t>Para la imposición de sanciones se requiere:</w:t>
      </w:r>
    </w:p>
    <w:p w14:paraId="6192783D" w14:textId="77777777" w:rsidR="006D747B" w:rsidRDefault="00CE1DA1" w:rsidP="00C63940">
      <w:pPr>
        <w:spacing w:after="200" w:line="240" w:lineRule="auto"/>
        <w:jc w:val="both"/>
        <w:rPr>
          <w:color w:val="000000"/>
          <w:sz w:val="22"/>
          <w:szCs w:val="22"/>
        </w:rPr>
      </w:pPr>
      <w:r>
        <w:rPr>
          <w:color w:val="000000"/>
          <w:sz w:val="22"/>
          <w:szCs w:val="22"/>
        </w:rPr>
        <w:t>a.</w:t>
      </w:r>
      <w:r>
        <w:rPr>
          <w:color w:val="000000"/>
          <w:sz w:val="22"/>
          <w:szCs w:val="22"/>
        </w:rPr>
        <w:tab/>
        <w:t>Estipulación contractual que la prevea.</w:t>
      </w:r>
    </w:p>
    <w:p w14:paraId="4B1B9C4B" w14:textId="77777777" w:rsidR="006D747B" w:rsidRDefault="00CE1DA1" w:rsidP="00C63940">
      <w:pPr>
        <w:spacing w:after="200" w:line="240" w:lineRule="auto"/>
        <w:jc w:val="both"/>
        <w:rPr>
          <w:color w:val="000000"/>
          <w:sz w:val="22"/>
          <w:szCs w:val="22"/>
        </w:rPr>
      </w:pPr>
      <w:r>
        <w:rPr>
          <w:color w:val="000000"/>
          <w:sz w:val="22"/>
          <w:szCs w:val="22"/>
        </w:rPr>
        <w:t>b.</w:t>
      </w:r>
      <w:r>
        <w:rPr>
          <w:color w:val="000000"/>
          <w:sz w:val="22"/>
          <w:szCs w:val="22"/>
        </w:rPr>
        <w:tab/>
        <w:t>Que se halle pendiente la ejecución de las obligaciones del contratista.</w:t>
      </w:r>
    </w:p>
    <w:p w14:paraId="7D47C4CE" w14:textId="77777777" w:rsidR="006D747B" w:rsidRDefault="00CE1DA1" w:rsidP="00C63940">
      <w:pPr>
        <w:spacing w:after="200" w:line="240" w:lineRule="auto"/>
        <w:jc w:val="both"/>
        <w:rPr>
          <w:color w:val="000000"/>
          <w:sz w:val="22"/>
          <w:szCs w:val="22"/>
        </w:rPr>
      </w:pPr>
      <w:r>
        <w:rPr>
          <w:color w:val="000000"/>
          <w:sz w:val="22"/>
          <w:szCs w:val="22"/>
        </w:rPr>
        <w:t>c.</w:t>
      </w:r>
      <w:r>
        <w:rPr>
          <w:color w:val="000000"/>
          <w:sz w:val="22"/>
          <w:szCs w:val="22"/>
        </w:rPr>
        <w:tab/>
        <w:t>Ausencia de mora a cargo del contratante (FBSCGR) o de incumplimiento de los compromisos a su cargo que tengan relación directa o sean causa directa de la actividad u obligación que se demanda del contratista.</w:t>
      </w:r>
    </w:p>
    <w:p w14:paraId="455611B1" w14:textId="77777777" w:rsidR="006D747B" w:rsidRDefault="00CE1DA1" w:rsidP="00C63940">
      <w:pPr>
        <w:spacing w:after="200" w:line="240" w:lineRule="auto"/>
        <w:jc w:val="both"/>
        <w:rPr>
          <w:color w:val="000000"/>
          <w:sz w:val="22"/>
          <w:szCs w:val="22"/>
        </w:rPr>
      </w:pPr>
      <w:r>
        <w:rPr>
          <w:color w:val="000000"/>
          <w:sz w:val="22"/>
          <w:szCs w:val="22"/>
        </w:rPr>
        <w:t>d.</w:t>
      </w:r>
      <w:r>
        <w:rPr>
          <w:color w:val="000000"/>
          <w:sz w:val="22"/>
          <w:szCs w:val="22"/>
        </w:rPr>
        <w:tab/>
        <w:t>Informe del supervisor dirigido al Ordenador del Gasto en el que se ponga de manifiesto la situación o hecho que origine la eventual imposición de multa.</w:t>
      </w:r>
    </w:p>
    <w:p w14:paraId="11F17AB6" w14:textId="77777777" w:rsidR="006D747B" w:rsidRDefault="00CE1DA1" w:rsidP="00C63940">
      <w:pPr>
        <w:spacing w:after="200" w:line="240" w:lineRule="auto"/>
        <w:jc w:val="both"/>
        <w:rPr>
          <w:color w:val="000000"/>
          <w:sz w:val="22"/>
          <w:szCs w:val="22"/>
        </w:rPr>
      </w:pPr>
      <w:r>
        <w:rPr>
          <w:color w:val="000000"/>
          <w:sz w:val="22"/>
          <w:szCs w:val="22"/>
        </w:rPr>
        <w:t>e.</w:t>
      </w:r>
      <w:r>
        <w:rPr>
          <w:color w:val="000000"/>
          <w:sz w:val="22"/>
          <w:szCs w:val="22"/>
        </w:rPr>
        <w:tab/>
        <w:t xml:space="preserve">La facultad para la imposición de multas debe ser expresa y clara y limitar los casos para su procedencia. En la estipulación contractual que se refiera a dicha facultad, debe </w:t>
      </w:r>
      <w:r>
        <w:rPr>
          <w:color w:val="000000"/>
          <w:sz w:val="22"/>
          <w:szCs w:val="22"/>
        </w:rPr>
        <w:lastRenderedPageBreak/>
        <w:t>quedar expresamente señalado que el contratista autoriza a la entidad para que se le descuente el valor de las multas de los saldos que se le adeuden.</w:t>
      </w:r>
    </w:p>
    <w:p w14:paraId="77FD4F90" w14:textId="605661E5" w:rsidR="006D747B" w:rsidRDefault="00D62397" w:rsidP="008525C5">
      <w:pPr>
        <w:pStyle w:val="Ttulo3"/>
        <w:numPr>
          <w:ilvl w:val="2"/>
          <w:numId w:val="27"/>
        </w:numPr>
        <w:jc w:val="both"/>
        <w:rPr>
          <w:rFonts w:ascii="Arial" w:hAnsi="Arial" w:cs="Arial"/>
          <w:b/>
          <w:color w:val="000000"/>
          <w:sz w:val="22"/>
          <w:szCs w:val="22"/>
        </w:rPr>
      </w:pPr>
      <w:bookmarkStart w:id="121" w:name="_Toc183611533"/>
      <w:r>
        <w:rPr>
          <w:rFonts w:ascii="Arial" w:hAnsi="Arial" w:cs="Arial"/>
          <w:b/>
          <w:color w:val="000000"/>
          <w:sz w:val="22"/>
          <w:szCs w:val="22"/>
        </w:rPr>
        <w:t>PROCEDIMIENTO</w:t>
      </w:r>
      <w:r w:rsidR="00CE1DA1" w:rsidRPr="00F631F2">
        <w:rPr>
          <w:rFonts w:ascii="Arial" w:hAnsi="Arial" w:cs="Arial"/>
          <w:b/>
          <w:color w:val="000000"/>
          <w:sz w:val="22"/>
          <w:szCs w:val="22"/>
        </w:rPr>
        <w:t xml:space="preserve"> DECLARATORIA DE INCUMPLIMIENTO</w:t>
      </w:r>
      <w:bookmarkEnd w:id="121"/>
    </w:p>
    <w:p w14:paraId="0E4042C3" w14:textId="77777777" w:rsidR="00F631F2" w:rsidRDefault="00F631F2" w:rsidP="00C63940">
      <w:pPr>
        <w:spacing w:after="200" w:line="240" w:lineRule="auto"/>
        <w:jc w:val="both"/>
      </w:pPr>
    </w:p>
    <w:p w14:paraId="4BE23109" w14:textId="039A8CE2" w:rsidR="006D747B" w:rsidRPr="00F631F2" w:rsidRDefault="00CE1DA1" w:rsidP="008525C5">
      <w:pPr>
        <w:pStyle w:val="Prrafodelista"/>
        <w:numPr>
          <w:ilvl w:val="3"/>
          <w:numId w:val="39"/>
        </w:numPr>
        <w:spacing w:after="200" w:line="240" w:lineRule="auto"/>
        <w:ind w:left="284" w:hanging="284"/>
        <w:jc w:val="both"/>
        <w:rPr>
          <w:b/>
          <w:color w:val="000000"/>
          <w:sz w:val="22"/>
          <w:szCs w:val="22"/>
        </w:rPr>
      </w:pPr>
      <w:r w:rsidRPr="00F631F2">
        <w:rPr>
          <w:b/>
          <w:color w:val="000000"/>
          <w:sz w:val="22"/>
          <w:szCs w:val="22"/>
        </w:rPr>
        <w:t>Requerimiento al Contratista</w:t>
      </w:r>
    </w:p>
    <w:p w14:paraId="3F800B7F" w14:textId="77777777" w:rsidR="006D747B" w:rsidRDefault="00CE1DA1" w:rsidP="00C63940">
      <w:pPr>
        <w:spacing w:after="200" w:line="240" w:lineRule="auto"/>
        <w:jc w:val="both"/>
        <w:rPr>
          <w:color w:val="000000"/>
          <w:sz w:val="22"/>
          <w:szCs w:val="22"/>
        </w:rPr>
      </w:pPr>
      <w:r>
        <w:rPr>
          <w:color w:val="000000"/>
          <w:sz w:val="22"/>
          <w:szCs w:val="22"/>
        </w:rPr>
        <w:t>Cuando se detecten posibles actos de corrupción o de conducta punible, o se identifican circunstancias que puedan poner en riesgo el cumplimiento del contrato, o cuando se incumpla el contrato, el supervisor o el interventor requerirán al contratista para que presente los informes, aclaraciones y explicaciones del caso. La actuación deberá cumplir los siguientes requisitos:</w:t>
      </w:r>
    </w:p>
    <w:p w14:paraId="2E45F030" w14:textId="77777777" w:rsidR="006D747B" w:rsidRDefault="00CE1DA1" w:rsidP="00C63940">
      <w:pPr>
        <w:spacing w:after="200" w:line="240" w:lineRule="auto"/>
        <w:jc w:val="both"/>
        <w:rPr>
          <w:color w:val="000000"/>
          <w:sz w:val="22"/>
          <w:szCs w:val="22"/>
        </w:rPr>
      </w:pPr>
      <w:r>
        <w:rPr>
          <w:color w:val="000000"/>
          <w:sz w:val="22"/>
          <w:szCs w:val="22"/>
        </w:rPr>
        <w:t>a. Siempre debe hacerse por escrito. Adicionalmente cuando el requirente sea el supervisor del contrato la solicitud deberá contar con el radicado en el Sistema de correspondencia adoptado por el Fondo de Bienestar Social de la Contraloría General de la República y la correspondiente prueba de recibo por parte del contratista; prueba de recibo que igualmente se debe surtir cuando quien demanda la actuación sea el interventor,</w:t>
      </w:r>
    </w:p>
    <w:p w14:paraId="4C1C2E3D" w14:textId="77777777" w:rsidR="006D747B" w:rsidRDefault="00CE1DA1" w:rsidP="00C63940">
      <w:pPr>
        <w:spacing w:after="200" w:line="240" w:lineRule="auto"/>
        <w:jc w:val="both"/>
        <w:rPr>
          <w:color w:val="000000"/>
          <w:sz w:val="22"/>
          <w:szCs w:val="22"/>
        </w:rPr>
      </w:pPr>
      <w:r>
        <w:rPr>
          <w:color w:val="000000"/>
          <w:sz w:val="22"/>
          <w:szCs w:val="22"/>
        </w:rPr>
        <w:t>b. El requerimiento debe incorporar la descripción de los hechos, actos o circunstancias sobre los que el supervisor e interventor requiere informes, aclaraciones y explicaciones, y debe señalar con exactitud las razones por las cuales se considera que puede presentarse un incumplimiento de las obligaciones contractuales o actos de corrupción y, de ser pertinente o conducente, los documentos o soportes que, a juicio de la supervisión o la interventoría, deben ser allegados para aclarar las situaciones particulares de cada caso.</w:t>
      </w:r>
    </w:p>
    <w:p w14:paraId="7026BAF7" w14:textId="77777777" w:rsidR="006D747B" w:rsidRDefault="00CE1DA1" w:rsidP="00C63940">
      <w:pPr>
        <w:spacing w:after="200" w:line="240" w:lineRule="auto"/>
        <w:jc w:val="both"/>
        <w:rPr>
          <w:color w:val="000000"/>
          <w:sz w:val="22"/>
          <w:szCs w:val="22"/>
        </w:rPr>
      </w:pPr>
      <w:r>
        <w:rPr>
          <w:color w:val="000000"/>
          <w:sz w:val="22"/>
          <w:szCs w:val="22"/>
        </w:rPr>
        <w:t>c. El requerimiento señalará un plazo prudencial y perentorio para recibir la respuesta del contratista, teniendo en cuenta la gravedad y complejidad del asunto, así como la naturaleza y cantidad de los documentos solicitados.</w:t>
      </w:r>
    </w:p>
    <w:p w14:paraId="18DF89A6" w14:textId="77777777" w:rsidR="006D747B" w:rsidRDefault="00CE1DA1" w:rsidP="00C63940">
      <w:pPr>
        <w:spacing w:after="200" w:line="240" w:lineRule="auto"/>
        <w:jc w:val="both"/>
        <w:rPr>
          <w:color w:val="000000"/>
          <w:sz w:val="22"/>
          <w:szCs w:val="22"/>
        </w:rPr>
      </w:pPr>
      <w:r>
        <w:rPr>
          <w:color w:val="000000"/>
          <w:sz w:val="22"/>
          <w:szCs w:val="22"/>
        </w:rPr>
        <w:t>d. En los casos en que la garantía de cumplimiento consista en póliza de seguros, se enviará copia del requerimiento a la compañía de seguros, junto con la información de la póliza.</w:t>
      </w:r>
    </w:p>
    <w:p w14:paraId="52B058C8" w14:textId="77777777" w:rsidR="006D747B" w:rsidRDefault="00CE1DA1" w:rsidP="00C63940">
      <w:pPr>
        <w:spacing w:after="200" w:line="240" w:lineRule="auto"/>
        <w:jc w:val="both"/>
        <w:rPr>
          <w:color w:val="000000"/>
          <w:sz w:val="22"/>
          <w:szCs w:val="22"/>
        </w:rPr>
      </w:pPr>
      <w:r>
        <w:rPr>
          <w:color w:val="000000"/>
          <w:sz w:val="22"/>
          <w:szCs w:val="22"/>
        </w:rPr>
        <w:t>e. La respuesta del contratista debe ser allegada al Fondo de Bienestar Social de la Contraloría General de la República con radicado en el Sistema de correspondencia, y si es del caso, deberá estar acompañada de la documentación que soporte el cabal cumplimiento de sus obligaciones contractuales y/o la justificación en la que se basa su defensa.</w:t>
      </w:r>
    </w:p>
    <w:p w14:paraId="524AC254" w14:textId="77777777" w:rsidR="006D747B" w:rsidRDefault="00CE1DA1" w:rsidP="00C63940">
      <w:pPr>
        <w:spacing w:after="200" w:line="240" w:lineRule="auto"/>
        <w:jc w:val="both"/>
        <w:rPr>
          <w:color w:val="000000"/>
          <w:sz w:val="22"/>
          <w:szCs w:val="22"/>
        </w:rPr>
      </w:pPr>
      <w:r>
        <w:rPr>
          <w:color w:val="000000"/>
          <w:sz w:val="22"/>
          <w:szCs w:val="22"/>
        </w:rPr>
        <w:t>f. Cuando el contratista guarde silencio frente al requerimiento o la respuesta presentada no desvirtúe plenamente el posible incumplimiento, el supervisor o interventor elaborará, con destino a la dependencia encargada de la ejecución del contrato, un informe pormenorizado de los sucedido en el que se indiquen los hechos generadores del posible incumplimiento, las normas o cláusulas posiblemente incumplidas, así como de las consecuencias que podrán derivarse para el contratista, acompañado de los respectivos soportes probatorios.</w:t>
      </w:r>
    </w:p>
    <w:p w14:paraId="190DE9E8" w14:textId="77777777" w:rsidR="006D747B" w:rsidRDefault="00CE1DA1" w:rsidP="00C63940">
      <w:pPr>
        <w:spacing w:after="200" w:line="240" w:lineRule="auto"/>
        <w:jc w:val="both"/>
        <w:rPr>
          <w:color w:val="000000"/>
          <w:sz w:val="22"/>
          <w:szCs w:val="22"/>
        </w:rPr>
      </w:pPr>
      <w:r>
        <w:rPr>
          <w:color w:val="000000"/>
          <w:sz w:val="22"/>
          <w:szCs w:val="22"/>
        </w:rPr>
        <w:lastRenderedPageBreak/>
        <w:t>g. El informe que el supervisor o interventor rinda deberá ser objeto de análisis por la dependencia encargada de la ejecución del contrato, y si encuentran procedente seguir con el procedimiento sancionatorio que seguidamente se detalla, deberá remitirlo al Ordenador del Gasto  o la que haga sus veces, con una solicitud expresa en el sentido de que se adelanten las actuaciones relacionadas con la citación y el desarrollo de la audiencia de declaratoria de incumplimiento, de imposición de multas y demás sanciones contractuales.</w:t>
      </w:r>
    </w:p>
    <w:p w14:paraId="45D33782" w14:textId="77777777" w:rsidR="006D747B" w:rsidRDefault="00CE1DA1" w:rsidP="00C63940">
      <w:pPr>
        <w:spacing w:after="200" w:line="240" w:lineRule="auto"/>
        <w:jc w:val="both"/>
        <w:rPr>
          <w:color w:val="000000"/>
          <w:sz w:val="22"/>
          <w:szCs w:val="22"/>
        </w:rPr>
      </w:pPr>
      <w:r>
        <w:rPr>
          <w:b/>
          <w:color w:val="000000"/>
          <w:sz w:val="22"/>
          <w:szCs w:val="22"/>
        </w:rPr>
        <w:t xml:space="preserve">NOTA: </w:t>
      </w:r>
      <w:r>
        <w:rPr>
          <w:color w:val="000000"/>
          <w:sz w:val="22"/>
          <w:szCs w:val="22"/>
        </w:rPr>
        <w:t>En caso de ser satisfactoria para la supervisión y/o interventoría la respuesta al requerimiento presentado por el contratista, no habrá lugar a la aplicación del procedimiento previsto en los siguientes acápites.</w:t>
      </w:r>
    </w:p>
    <w:p w14:paraId="530541FA" w14:textId="0007B80D" w:rsidR="006D747B" w:rsidRPr="00F631F2" w:rsidRDefault="00CE1DA1" w:rsidP="008525C5">
      <w:pPr>
        <w:pStyle w:val="Prrafodelista"/>
        <w:numPr>
          <w:ilvl w:val="3"/>
          <w:numId w:val="39"/>
        </w:numPr>
        <w:spacing w:after="200" w:line="240" w:lineRule="auto"/>
        <w:ind w:left="284" w:hanging="284"/>
        <w:jc w:val="both"/>
        <w:rPr>
          <w:b/>
          <w:color w:val="000000"/>
          <w:sz w:val="22"/>
          <w:szCs w:val="22"/>
        </w:rPr>
      </w:pPr>
      <w:r w:rsidRPr="00F631F2">
        <w:rPr>
          <w:b/>
          <w:color w:val="000000"/>
          <w:sz w:val="22"/>
          <w:szCs w:val="22"/>
        </w:rPr>
        <w:t>Citación a audiencia</w:t>
      </w:r>
    </w:p>
    <w:p w14:paraId="0BC1062A" w14:textId="77777777" w:rsidR="006D747B" w:rsidRDefault="00CE1DA1" w:rsidP="00C63940">
      <w:pPr>
        <w:spacing w:after="200" w:line="240" w:lineRule="auto"/>
        <w:jc w:val="both"/>
        <w:rPr>
          <w:color w:val="000000"/>
          <w:sz w:val="22"/>
          <w:szCs w:val="22"/>
        </w:rPr>
      </w:pPr>
      <w:r>
        <w:rPr>
          <w:color w:val="000000"/>
          <w:sz w:val="22"/>
          <w:szCs w:val="22"/>
        </w:rPr>
        <w:t>Evidenciado un posible e injustificado incumplimiento de las obligaciones a cargo del contratista, de conformidad con el informe que sobre el particular remita la dependencia encargada de la ejecución del contrato, El Grupo de Gestión Administrativa – Contratación  citará por escrito o mediante correo electrónico suministrado en el expediente contractual, la comunicación y/o notificación al contratista presuntamente incumplido para que asista a audiencia para debatir lo ocurrido, mediante documento citatorio que emitirá de acuerdo con las siguientes reglas:</w:t>
      </w:r>
    </w:p>
    <w:p w14:paraId="071633C8" w14:textId="77777777" w:rsidR="006D747B" w:rsidRDefault="00CE1DA1" w:rsidP="00C63940">
      <w:pPr>
        <w:spacing w:after="200" w:line="240" w:lineRule="auto"/>
        <w:jc w:val="both"/>
        <w:rPr>
          <w:color w:val="000000"/>
          <w:sz w:val="22"/>
          <w:szCs w:val="22"/>
        </w:rPr>
      </w:pPr>
      <w:r>
        <w:rPr>
          <w:color w:val="000000"/>
          <w:sz w:val="22"/>
          <w:szCs w:val="22"/>
        </w:rPr>
        <w:t>a. La citación contará con el radicado en el Sistema de Correspondencia adoptado por el Fondo de Bienestar Social de la Contraloría General de la República y será remitida a la dirección de correo electrónico que conste en el expediente y/o a la que indique la dependencia encargada de la ejecución del contrato, dejando prueba del correspondiente recibido por parte del citado.</w:t>
      </w:r>
    </w:p>
    <w:p w14:paraId="79CD2DCF" w14:textId="77777777" w:rsidR="006D747B" w:rsidRDefault="00CE1DA1" w:rsidP="00C63940">
      <w:pPr>
        <w:spacing w:after="200" w:line="240" w:lineRule="auto"/>
        <w:jc w:val="both"/>
        <w:rPr>
          <w:color w:val="000000"/>
          <w:sz w:val="22"/>
          <w:szCs w:val="22"/>
        </w:rPr>
      </w:pPr>
      <w:r>
        <w:rPr>
          <w:color w:val="000000"/>
          <w:sz w:val="22"/>
          <w:szCs w:val="22"/>
        </w:rPr>
        <w:t>b. La citación hará mención expresa y detallada de los hechos que la soportan, enunciando las normas o cláusulas posiblemente violadas y las consecuencias que podrían derivarse para el contratista en desarrollo de la actuación. Todo ello de acuerdo con la información que para el efecto suministre la dependencia encargada de la ejecución del contrato, y se acompañará del o los informe(s) de interventoría o de supervisión en el que se sustente la actuación.</w:t>
      </w:r>
    </w:p>
    <w:p w14:paraId="4F635A34" w14:textId="77777777" w:rsidR="006D747B" w:rsidRDefault="00CE1DA1" w:rsidP="00C63940">
      <w:pPr>
        <w:spacing w:after="200" w:line="240" w:lineRule="auto"/>
        <w:jc w:val="both"/>
        <w:rPr>
          <w:color w:val="000000"/>
          <w:sz w:val="22"/>
          <w:szCs w:val="22"/>
        </w:rPr>
      </w:pPr>
      <w:r>
        <w:rPr>
          <w:color w:val="000000"/>
          <w:sz w:val="22"/>
          <w:szCs w:val="22"/>
        </w:rPr>
        <w:t>c. De igual forma se consignará el lugar, fecha y hora de citación para la realización de la audiencia, actuación que se surtirá con la prontitud que demande la naturaleza del contrato y la periodicidad establecida para el cumplimiento de las obligaciones contractuales.</w:t>
      </w:r>
    </w:p>
    <w:p w14:paraId="31886E68" w14:textId="77777777" w:rsidR="006D747B" w:rsidRDefault="00CE1DA1" w:rsidP="00C63940">
      <w:pPr>
        <w:spacing w:after="200" w:line="240" w:lineRule="auto"/>
        <w:jc w:val="both"/>
        <w:rPr>
          <w:color w:val="000000"/>
          <w:sz w:val="22"/>
          <w:szCs w:val="22"/>
        </w:rPr>
      </w:pPr>
      <w:r>
        <w:rPr>
          <w:color w:val="000000"/>
          <w:sz w:val="22"/>
          <w:szCs w:val="22"/>
        </w:rPr>
        <w:t>d. En el evento en que la garantía de cumplimiento consista en póliza de seguros, el garante será citado de la misma manera que el contratista.</w:t>
      </w:r>
    </w:p>
    <w:p w14:paraId="5A006CBD" w14:textId="77777777" w:rsidR="006D747B" w:rsidRDefault="00CE1DA1" w:rsidP="00C63940">
      <w:pPr>
        <w:spacing w:after="200" w:line="240" w:lineRule="auto"/>
        <w:jc w:val="both"/>
        <w:rPr>
          <w:color w:val="000000"/>
          <w:sz w:val="22"/>
          <w:szCs w:val="22"/>
        </w:rPr>
      </w:pPr>
      <w:r>
        <w:rPr>
          <w:b/>
          <w:color w:val="000000"/>
          <w:sz w:val="22"/>
          <w:szCs w:val="22"/>
        </w:rPr>
        <w:t>NOTA:</w:t>
      </w:r>
      <w:r>
        <w:rPr>
          <w:color w:val="000000"/>
          <w:sz w:val="22"/>
          <w:szCs w:val="22"/>
        </w:rPr>
        <w:t xml:space="preserve"> El Grupo de Gestión Administrativa – </w:t>
      </w:r>
      <w:proofErr w:type="gramStart"/>
      <w:r>
        <w:rPr>
          <w:color w:val="000000"/>
          <w:sz w:val="22"/>
          <w:szCs w:val="22"/>
        </w:rPr>
        <w:t>Contratación  ,</w:t>
      </w:r>
      <w:proofErr w:type="gramEnd"/>
      <w:r>
        <w:rPr>
          <w:color w:val="000000"/>
          <w:sz w:val="22"/>
          <w:szCs w:val="22"/>
        </w:rPr>
        <w:t xml:space="preserve"> dará aviso oportuno a las dependencias del Fondo de Bienestar Social de la Contraloría General de la República, que deberán estar presentes en la audiencia para la declaratoria de incumplimiento, de imposición de multas y demás sanciones contractuales.</w:t>
      </w:r>
    </w:p>
    <w:p w14:paraId="23ED0554" w14:textId="6CF67C8F" w:rsidR="006D747B" w:rsidRDefault="00CE1DA1" w:rsidP="00C63940">
      <w:pPr>
        <w:spacing w:after="200" w:line="240" w:lineRule="auto"/>
        <w:jc w:val="both"/>
        <w:rPr>
          <w:color w:val="000000"/>
          <w:sz w:val="22"/>
          <w:szCs w:val="22"/>
        </w:rPr>
      </w:pPr>
      <w:r>
        <w:rPr>
          <w:color w:val="000000"/>
          <w:sz w:val="22"/>
          <w:szCs w:val="22"/>
        </w:rPr>
        <w:t xml:space="preserve">El Grupo de Gestión Administrativa – </w:t>
      </w:r>
      <w:proofErr w:type="gramStart"/>
      <w:r>
        <w:rPr>
          <w:color w:val="000000"/>
          <w:sz w:val="22"/>
          <w:szCs w:val="22"/>
        </w:rPr>
        <w:t>Contratación  o</w:t>
      </w:r>
      <w:proofErr w:type="gramEnd"/>
      <w:r>
        <w:rPr>
          <w:color w:val="000000"/>
          <w:sz w:val="22"/>
          <w:szCs w:val="22"/>
        </w:rPr>
        <w:t xml:space="preserve"> en quien se haya delegado la función dará curso al procedimiento señalado en el literal b) del artículo 86 de la Ley 1474 de 2011 o la norma que la modifique o sustituya y de los lineamientos administrativos que en aspectos inter-orgánicos se indican a continuación:</w:t>
      </w:r>
    </w:p>
    <w:p w14:paraId="47156925" w14:textId="77777777" w:rsidR="00D62397" w:rsidRDefault="00D62397" w:rsidP="00C63940">
      <w:pPr>
        <w:spacing w:after="200" w:line="240" w:lineRule="auto"/>
        <w:jc w:val="both"/>
        <w:rPr>
          <w:color w:val="000000"/>
          <w:sz w:val="22"/>
          <w:szCs w:val="22"/>
        </w:rPr>
      </w:pPr>
    </w:p>
    <w:p w14:paraId="56F232F8" w14:textId="4172EEA5" w:rsidR="006D747B" w:rsidRPr="00F631F2" w:rsidRDefault="00CE1DA1" w:rsidP="008525C5">
      <w:pPr>
        <w:pStyle w:val="Prrafodelista"/>
        <w:numPr>
          <w:ilvl w:val="3"/>
          <w:numId w:val="39"/>
        </w:numPr>
        <w:spacing w:after="200" w:line="240" w:lineRule="auto"/>
        <w:ind w:left="284" w:hanging="284"/>
        <w:jc w:val="both"/>
        <w:rPr>
          <w:b/>
          <w:color w:val="000000"/>
          <w:sz w:val="22"/>
          <w:szCs w:val="22"/>
        </w:rPr>
      </w:pPr>
      <w:r w:rsidRPr="00F631F2">
        <w:rPr>
          <w:b/>
          <w:color w:val="000000"/>
          <w:sz w:val="22"/>
          <w:szCs w:val="22"/>
        </w:rPr>
        <w:t>Participantes</w:t>
      </w:r>
    </w:p>
    <w:p w14:paraId="249A2A90" w14:textId="77777777" w:rsidR="006D747B" w:rsidRDefault="00CE1DA1" w:rsidP="00C63940">
      <w:pPr>
        <w:spacing w:after="200" w:line="240" w:lineRule="auto"/>
        <w:jc w:val="both"/>
        <w:rPr>
          <w:color w:val="000000"/>
          <w:sz w:val="22"/>
          <w:szCs w:val="22"/>
        </w:rPr>
      </w:pPr>
      <w:r>
        <w:rPr>
          <w:color w:val="000000"/>
          <w:sz w:val="22"/>
          <w:szCs w:val="22"/>
        </w:rPr>
        <w:t>Participarán en la audiencia de declaratoria de Incumplimiento, de imposición de multas y demás sanciones contractuales, las siguientes personas por parte del Fondo de Bienestar Social de la Contraloría General de la República:</w:t>
      </w:r>
    </w:p>
    <w:p w14:paraId="495FA151" w14:textId="77777777" w:rsidR="006D747B" w:rsidRDefault="00CE1DA1" w:rsidP="009B02A6">
      <w:pPr>
        <w:spacing w:after="200" w:line="240" w:lineRule="auto"/>
        <w:ind w:left="284" w:hanging="284"/>
        <w:jc w:val="both"/>
        <w:rPr>
          <w:color w:val="000000"/>
          <w:sz w:val="22"/>
          <w:szCs w:val="22"/>
        </w:rPr>
      </w:pPr>
      <w:r>
        <w:rPr>
          <w:color w:val="000000"/>
          <w:sz w:val="22"/>
          <w:szCs w:val="22"/>
        </w:rPr>
        <w:t>a.</w:t>
      </w:r>
      <w:r>
        <w:rPr>
          <w:color w:val="000000"/>
          <w:sz w:val="22"/>
          <w:szCs w:val="22"/>
        </w:rPr>
        <w:tab/>
        <w:t xml:space="preserve">El Grupo de Gestión Administrativa – </w:t>
      </w:r>
      <w:proofErr w:type="gramStart"/>
      <w:r>
        <w:rPr>
          <w:color w:val="000000"/>
          <w:sz w:val="22"/>
          <w:szCs w:val="22"/>
        </w:rPr>
        <w:t>Contratación  o</w:t>
      </w:r>
      <w:proofErr w:type="gramEnd"/>
      <w:r>
        <w:rPr>
          <w:color w:val="000000"/>
          <w:sz w:val="22"/>
          <w:szCs w:val="22"/>
        </w:rPr>
        <w:t xml:space="preserve"> en quien se haya delegado la función, quién será el director y moderador de la audiencia.</w:t>
      </w:r>
    </w:p>
    <w:p w14:paraId="74BC7372" w14:textId="77777777" w:rsidR="006D747B" w:rsidRDefault="00CE1DA1" w:rsidP="009B02A6">
      <w:pPr>
        <w:spacing w:after="200" w:line="240" w:lineRule="auto"/>
        <w:ind w:left="284" w:hanging="284"/>
        <w:jc w:val="both"/>
        <w:rPr>
          <w:color w:val="000000"/>
          <w:sz w:val="22"/>
          <w:szCs w:val="22"/>
        </w:rPr>
      </w:pPr>
      <w:r>
        <w:rPr>
          <w:color w:val="000000"/>
          <w:sz w:val="22"/>
          <w:szCs w:val="22"/>
        </w:rPr>
        <w:t>b.</w:t>
      </w:r>
      <w:r>
        <w:rPr>
          <w:color w:val="000000"/>
          <w:sz w:val="22"/>
          <w:szCs w:val="22"/>
        </w:rPr>
        <w:tab/>
        <w:t>El supervisor del contrato y el apoyo de supervisión, si el supervisor lo considera necesario.</w:t>
      </w:r>
    </w:p>
    <w:p w14:paraId="7CA5C024" w14:textId="77777777" w:rsidR="006D747B" w:rsidRDefault="00CE1DA1" w:rsidP="009B02A6">
      <w:pPr>
        <w:spacing w:after="200" w:line="240" w:lineRule="auto"/>
        <w:ind w:left="284" w:hanging="284"/>
        <w:jc w:val="both"/>
        <w:rPr>
          <w:color w:val="000000"/>
          <w:sz w:val="22"/>
          <w:szCs w:val="22"/>
        </w:rPr>
      </w:pPr>
      <w:r>
        <w:rPr>
          <w:color w:val="000000"/>
          <w:sz w:val="22"/>
          <w:szCs w:val="22"/>
        </w:rPr>
        <w:t>c.</w:t>
      </w:r>
      <w:r>
        <w:rPr>
          <w:color w:val="000000"/>
          <w:sz w:val="22"/>
          <w:szCs w:val="22"/>
        </w:rPr>
        <w:tab/>
        <w:t>Cuando el contrato ostente interventoría externa, participarán el personal que el interventor designe mediante comunicación que dirigirá oportunamente al director de la audiencia.</w:t>
      </w:r>
    </w:p>
    <w:p w14:paraId="7DC91C49" w14:textId="77777777" w:rsidR="006D747B" w:rsidRDefault="00CE1DA1" w:rsidP="009B02A6">
      <w:pPr>
        <w:spacing w:after="200" w:line="240" w:lineRule="auto"/>
        <w:ind w:left="284" w:hanging="284"/>
        <w:jc w:val="both"/>
        <w:rPr>
          <w:color w:val="000000"/>
          <w:sz w:val="22"/>
          <w:szCs w:val="22"/>
        </w:rPr>
      </w:pPr>
      <w:r>
        <w:rPr>
          <w:color w:val="000000"/>
          <w:sz w:val="22"/>
          <w:szCs w:val="22"/>
        </w:rPr>
        <w:t>d.</w:t>
      </w:r>
      <w:r>
        <w:rPr>
          <w:color w:val="000000"/>
          <w:sz w:val="22"/>
          <w:szCs w:val="22"/>
        </w:rPr>
        <w:tab/>
        <w:t>El abogado del Grupo de Asuntos Jurídicos prestará soporte jurídico para la toma de decisiones.</w:t>
      </w:r>
    </w:p>
    <w:p w14:paraId="274F1C6D" w14:textId="77777777" w:rsidR="006D747B" w:rsidRDefault="00CE1DA1" w:rsidP="00C63940">
      <w:pPr>
        <w:spacing w:after="200" w:line="240" w:lineRule="auto"/>
        <w:jc w:val="both"/>
        <w:rPr>
          <w:color w:val="000000"/>
          <w:sz w:val="22"/>
          <w:szCs w:val="22"/>
        </w:rPr>
      </w:pPr>
      <w:r>
        <w:rPr>
          <w:color w:val="000000"/>
          <w:sz w:val="22"/>
          <w:szCs w:val="22"/>
        </w:rPr>
        <w:t>El director de la audiencia podrá convocar a las personas que considere necesarias para el correcto y debido desarrollo de la audiencia.</w:t>
      </w:r>
    </w:p>
    <w:p w14:paraId="21023779" w14:textId="77777777" w:rsidR="006D747B" w:rsidRDefault="00CE1DA1" w:rsidP="00C63940">
      <w:pPr>
        <w:spacing w:after="200" w:line="240" w:lineRule="auto"/>
        <w:jc w:val="both"/>
        <w:rPr>
          <w:color w:val="000000"/>
          <w:sz w:val="22"/>
          <w:szCs w:val="22"/>
        </w:rPr>
      </w:pPr>
      <w:r>
        <w:rPr>
          <w:color w:val="000000"/>
          <w:sz w:val="22"/>
          <w:szCs w:val="22"/>
        </w:rPr>
        <w:t>Cuando se cuente con interventoría externa, además del personal técnico que se designe para asistir a la audiencia, es necesario que a la misma concurra un delegado que cuente con la capacidad y jerarquía (Representante Legal o apoderado) para tomar decisiones en nombre de la organización interventora, atendiendo a que la actuación que da lugar a la audiencia tiene su origen en los argumentos y apreciaciones contenidas en el informe que ésta rinde.</w:t>
      </w:r>
    </w:p>
    <w:p w14:paraId="6D16E76F" w14:textId="399A401C" w:rsidR="006D747B" w:rsidRPr="00F3359C" w:rsidRDefault="00CE1DA1" w:rsidP="008525C5">
      <w:pPr>
        <w:pStyle w:val="Prrafodelista"/>
        <w:numPr>
          <w:ilvl w:val="3"/>
          <w:numId w:val="39"/>
        </w:numPr>
        <w:spacing w:after="200" w:line="240" w:lineRule="auto"/>
        <w:ind w:left="284" w:hanging="284"/>
        <w:jc w:val="both"/>
        <w:rPr>
          <w:b/>
          <w:color w:val="000000"/>
          <w:sz w:val="22"/>
          <w:szCs w:val="22"/>
        </w:rPr>
      </w:pPr>
      <w:r w:rsidRPr="00F3359C">
        <w:rPr>
          <w:b/>
          <w:color w:val="000000"/>
          <w:sz w:val="22"/>
          <w:szCs w:val="22"/>
        </w:rPr>
        <w:t>Desarrollo de la audiencia</w:t>
      </w:r>
    </w:p>
    <w:p w14:paraId="22B97C4C" w14:textId="77777777" w:rsidR="006D747B" w:rsidRDefault="00CE1DA1" w:rsidP="00C63940">
      <w:pPr>
        <w:spacing w:after="200" w:line="240" w:lineRule="auto"/>
        <w:jc w:val="both"/>
        <w:rPr>
          <w:color w:val="000000"/>
          <w:sz w:val="22"/>
          <w:szCs w:val="22"/>
        </w:rPr>
      </w:pPr>
      <w:r>
        <w:rPr>
          <w:color w:val="000000"/>
          <w:sz w:val="22"/>
          <w:szCs w:val="22"/>
        </w:rPr>
        <w:t xml:space="preserve">El Grupo de Gestión Administrativa – </w:t>
      </w:r>
      <w:proofErr w:type="gramStart"/>
      <w:r>
        <w:rPr>
          <w:color w:val="000000"/>
          <w:sz w:val="22"/>
          <w:szCs w:val="22"/>
        </w:rPr>
        <w:t>Contratación  o</w:t>
      </w:r>
      <w:proofErr w:type="gramEnd"/>
      <w:r>
        <w:rPr>
          <w:color w:val="000000"/>
          <w:sz w:val="22"/>
          <w:szCs w:val="22"/>
        </w:rPr>
        <w:t xml:space="preserve"> en quien se haya delegado la función en su calidad de director de la audiencia, dará comienzo a la misma y la dirigirá en el siguiente orden:</w:t>
      </w:r>
    </w:p>
    <w:p w14:paraId="40E22389" w14:textId="77777777" w:rsidR="006D747B" w:rsidRDefault="00CE1DA1" w:rsidP="009B02A6">
      <w:pPr>
        <w:spacing w:after="200" w:line="240" w:lineRule="auto"/>
        <w:ind w:left="426" w:hanging="426"/>
        <w:jc w:val="both"/>
        <w:rPr>
          <w:color w:val="000000"/>
          <w:sz w:val="22"/>
          <w:szCs w:val="22"/>
        </w:rPr>
      </w:pPr>
      <w:r>
        <w:rPr>
          <w:color w:val="000000"/>
          <w:sz w:val="22"/>
          <w:szCs w:val="22"/>
        </w:rPr>
        <w:t>a.</w:t>
      </w:r>
      <w:r>
        <w:rPr>
          <w:color w:val="000000"/>
          <w:sz w:val="22"/>
          <w:szCs w:val="22"/>
        </w:rPr>
        <w:tab/>
        <w:t>El funcionario, presentará las circunstancias de hecho que motivan la actuación, enunciará las normas o cláusulas posiblemente violadas y las consecuencias que podrían derivarse para el contratista en desarrollo de la actuación.</w:t>
      </w:r>
    </w:p>
    <w:p w14:paraId="3E7A13E3" w14:textId="77777777" w:rsidR="006D747B" w:rsidRDefault="00CE1DA1" w:rsidP="009B02A6">
      <w:pPr>
        <w:spacing w:after="200" w:line="240" w:lineRule="auto"/>
        <w:ind w:left="426" w:hanging="426"/>
        <w:jc w:val="both"/>
        <w:rPr>
          <w:color w:val="000000"/>
          <w:sz w:val="22"/>
          <w:szCs w:val="22"/>
        </w:rPr>
      </w:pPr>
      <w:r>
        <w:rPr>
          <w:color w:val="000000"/>
          <w:sz w:val="22"/>
          <w:szCs w:val="22"/>
        </w:rPr>
        <w:t>b.</w:t>
      </w:r>
      <w:r>
        <w:rPr>
          <w:color w:val="000000"/>
          <w:sz w:val="22"/>
          <w:szCs w:val="22"/>
        </w:rPr>
        <w:tab/>
        <w:t>Seguidamente le concederá el uso de la palabra al representante legal del contratista o a quien lo represente y a continuación al garante, para que presenten sus descargos, en virtud de lo cual podrá rendir las explicaciones del caso, aportar pruebas y controvertir las presentadas por la entidad.</w:t>
      </w:r>
    </w:p>
    <w:p w14:paraId="791469D7" w14:textId="77777777" w:rsidR="00F3359C" w:rsidRDefault="00CE1DA1" w:rsidP="009B02A6">
      <w:pPr>
        <w:spacing w:after="200" w:line="240" w:lineRule="auto"/>
        <w:ind w:left="426" w:hanging="426"/>
        <w:jc w:val="both"/>
        <w:rPr>
          <w:color w:val="000000"/>
          <w:sz w:val="22"/>
          <w:szCs w:val="22"/>
        </w:rPr>
      </w:pPr>
      <w:r>
        <w:rPr>
          <w:color w:val="000000"/>
          <w:sz w:val="22"/>
          <w:szCs w:val="22"/>
        </w:rPr>
        <w:t>c.</w:t>
      </w:r>
      <w:r>
        <w:rPr>
          <w:color w:val="000000"/>
          <w:sz w:val="22"/>
          <w:szCs w:val="22"/>
        </w:rPr>
        <w:tab/>
        <w:t xml:space="preserve">Tanto el director de la audiencia como los demás participantes en representación de la Entidad, así como el representante legal del contratista o quien lo represente, y el garante del contratista, podrán hacer uso de la palabra tantas veces como sea necesario para aclarar los hechos sobre los que versa la citación, previa solicitud de la </w:t>
      </w:r>
      <w:r>
        <w:rPr>
          <w:color w:val="000000"/>
          <w:sz w:val="22"/>
          <w:szCs w:val="22"/>
        </w:rPr>
        <w:lastRenderedPageBreak/>
        <w:t>palabra, acatamiento de las reglas y sujeción al orden preestablecido por quien direcciona y modera la audiencia.</w:t>
      </w:r>
    </w:p>
    <w:p w14:paraId="4CECFC3F" w14:textId="7DE4A6A8" w:rsidR="006D747B" w:rsidRPr="00F3359C" w:rsidRDefault="00CE1DA1" w:rsidP="008525C5">
      <w:pPr>
        <w:pStyle w:val="Prrafodelista"/>
        <w:numPr>
          <w:ilvl w:val="3"/>
          <w:numId w:val="39"/>
        </w:numPr>
        <w:spacing w:after="200" w:line="240" w:lineRule="auto"/>
        <w:ind w:left="284" w:hanging="284"/>
        <w:jc w:val="both"/>
        <w:rPr>
          <w:b/>
          <w:color w:val="000000"/>
          <w:sz w:val="22"/>
          <w:szCs w:val="22"/>
        </w:rPr>
      </w:pPr>
      <w:r>
        <w:rPr>
          <w:b/>
          <w:color w:val="000000"/>
          <w:sz w:val="22"/>
          <w:szCs w:val="22"/>
        </w:rPr>
        <w:t>Suspensión de la audiencia</w:t>
      </w:r>
    </w:p>
    <w:p w14:paraId="3A95DA06" w14:textId="77777777" w:rsidR="006D747B" w:rsidRDefault="00CE1DA1" w:rsidP="00C63940">
      <w:pPr>
        <w:spacing w:after="200" w:line="240" w:lineRule="auto"/>
        <w:jc w:val="both"/>
        <w:rPr>
          <w:color w:val="000000"/>
          <w:sz w:val="22"/>
          <w:szCs w:val="22"/>
        </w:rPr>
      </w:pPr>
      <w:r>
        <w:rPr>
          <w:color w:val="000000"/>
          <w:sz w:val="22"/>
          <w:szCs w:val="22"/>
        </w:rPr>
        <w:t>El director de la audiencia podrá suspender en cualquier momento, de oficio o a petición de parte, cuando lo considere necesario para decretar, allegar o practicar pruebas que estime necesarias, conducentes y pertinentes, o cuando por cualquier otra razón debidamente sustentada, ello resulte necesario para el correcto desarrollo de la actuación administrativa.</w:t>
      </w:r>
    </w:p>
    <w:p w14:paraId="21D9E98E" w14:textId="0F4DC62A" w:rsidR="006D747B" w:rsidRDefault="00CE1DA1" w:rsidP="00C63940">
      <w:pPr>
        <w:spacing w:after="200" w:line="240" w:lineRule="auto"/>
        <w:jc w:val="both"/>
        <w:rPr>
          <w:color w:val="000000"/>
          <w:sz w:val="22"/>
          <w:szCs w:val="22"/>
        </w:rPr>
      </w:pPr>
      <w:r>
        <w:rPr>
          <w:color w:val="000000"/>
          <w:sz w:val="22"/>
          <w:szCs w:val="22"/>
        </w:rPr>
        <w:t>En todo caso, al adoptar la decisión de suspender la audiencia, se señalará fecha, hora y lugar para reanudarla.</w:t>
      </w:r>
    </w:p>
    <w:p w14:paraId="35B7FF2B" w14:textId="77777777" w:rsidR="009B02A6" w:rsidRDefault="009B02A6" w:rsidP="00C63940">
      <w:pPr>
        <w:spacing w:after="200" w:line="240" w:lineRule="auto"/>
        <w:jc w:val="both"/>
        <w:rPr>
          <w:color w:val="000000"/>
          <w:sz w:val="22"/>
          <w:szCs w:val="22"/>
        </w:rPr>
      </w:pPr>
    </w:p>
    <w:p w14:paraId="3FE1AA1A" w14:textId="6E7B25A1" w:rsidR="006D747B" w:rsidRPr="00D62397" w:rsidRDefault="00D62397" w:rsidP="008525C5">
      <w:pPr>
        <w:pStyle w:val="Prrafodelista"/>
        <w:numPr>
          <w:ilvl w:val="3"/>
          <w:numId w:val="39"/>
        </w:numPr>
        <w:spacing w:after="200" w:line="240" w:lineRule="auto"/>
        <w:ind w:left="284" w:hanging="284"/>
        <w:jc w:val="both"/>
        <w:rPr>
          <w:b/>
          <w:color w:val="000000"/>
          <w:sz w:val="22"/>
          <w:szCs w:val="22"/>
        </w:rPr>
      </w:pPr>
      <w:r w:rsidRPr="00D62397">
        <w:rPr>
          <w:b/>
          <w:color w:val="000000"/>
          <w:sz w:val="22"/>
          <w:szCs w:val="22"/>
        </w:rPr>
        <w:t>Expedición de actos administrativos derivados de la audiencia</w:t>
      </w:r>
    </w:p>
    <w:p w14:paraId="4F478627" w14:textId="77777777" w:rsidR="006D747B" w:rsidRDefault="00CE1DA1" w:rsidP="00C63940">
      <w:pPr>
        <w:spacing w:after="200" w:line="240" w:lineRule="auto"/>
        <w:jc w:val="both"/>
        <w:rPr>
          <w:color w:val="000000"/>
          <w:sz w:val="22"/>
          <w:szCs w:val="22"/>
        </w:rPr>
      </w:pPr>
      <w:r>
        <w:rPr>
          <w:color w:val="000000"/>
          <w:sz w:val="22"/>
          <w:szCs w:val="22"/>
        </w:rPr>
        <w:t>La decisión constará en acto administrativo motivado que dará cuenta de lo ocurrido en la audiencia y podrá ser objeto de recurso de reposición. El acto se notificará en la misma audiencia, siguiendo la ritualidad del artículo 86 de la Ley 1474 de 2011. El acto administrativo será proferido por el Ordenador del gasto o quien haga sus veces.</w:t>
      </w:r>
    </w:p>
    <w:p w14:paraId="05F276CA" w14:textId="77777777" w:rsidR="006D747B" w:rsidRDefault="00CE1DA1" w:rsidP="00C63940">
      <w:pPr>
        <w:spacing w:after="200" w:line="240" w:lineRule="auto"/>
        <w:jc w:val="both"/>
        <w:rPr>
          <w:color w:val="000000"/>
          <w:sz w:val="22"/>
          <w:szCs w:val="22"/>
        </w:rPr>
      </w:pPr>
      <w:r>
        <w:rPr>
          <w:color w:val="000000"/>
          <w:sz w:val="22"/>
          <w:szCs w:val="22"/>
        </w:rPr>
        <w:t xml:space="preserve">De ser necesaria la cuantificación de los perjuicios derivados del incumplimiento, El Grupo de Gestión Administrativa – </w:t>
      </w:r>
      <w:proofErr w:type="gramStart"/>
      <w:r>
        <w:rPr>
          <w:color w:val="000000"/>
          <w:sz w:val="22"/>
          <w:szCs w:val="22"/>
        </w:rPr>
        <w:t>Contratación  recibirá</w:t>
      </w:r>
      <w:proofErr w:type="gramEnd"/>
      <w:r>
        <w:rPr>
          <w:color w:val="000000"/>
          <w:sz w:val="22"/>
          <w:szCs w:val="22"/>
        </w:rPr>
        <w:t xml:space="preserve"> de la dependencia encargada de la ejecución del contrato y/o de parte del interventor, la respectiva tasación aritméticamente soportada.</w:t>
      </w:r>
    </w:p>
    <w:p w14:paraId="41C3D715" w14:textId="77777777" w:rsidR="006D747B" w:rsidRDefault="00CE1DA1" w:rsidP="00C63940">
      <w:pPr>
        <w:spacing w:after="200" w:line="240" w:lineRule="auto"/>
        <w:jc w:val="both"/>
        <w:rPr>
          <w:color w:val="000000"/>
          <w:sz w:val="22"/>
          <w:szCs w:val="22"/>
        </w:rPr>
      </w:pPr>
      <w:r>
        <w:rPr>
          <w:color w:val="000000"/>
          <w:sz w:val="22"/>
          <w:szCs w:val="22"/>
        </w:rPr>
        <w:t>En procura de una total transparencia y como constancia del sometimiento al debido proceso, la audiencia podrá ser grabada o filmada.</w:t>
      </w:r>
    </w:p>
    <w:p w14:paraId="111F2735" w14:textId="2E296FE0" w:rsidR="006D747B" w:rsidRPr="00D62397" w:rsidRDefault="00D62397" w:rsidP="008525C5">
      <w:pPr>
        <w:pStyle w:val="Prrafodelista"/>
        <w:numPr>
          <w:ilvl w:val="3"/>
          <w:numId w:val="39"/>
        </w:numPr>
        <w:spacing w:after="200" w:line="240" w:lineRule="auto"/>
        <w:ind w:left="284" w:hanging="284"/>
        <w:jc w:val="both"/>
        <w:rPr>
          <w:b/>
          <w:color w:val="000000"/>
          <w:sz w:val="22"/>
          <w:szCs w:val="22"/>
        </w:rPr>
      </w:pPr>
      <w:r w:rsidRPr="00D62397">
        <w:rPr>
          <w:b/>
          <w:color w:val="000000"/>
          <w:sz w:val="22"/>
          <w:szCs w:val="22"/>
        </w:rPr>
        <w:t>Cesación del procedimiento</w:t>
      </w:r>
    </w:p>
    <w:p w14:paraId="732FE947" w14:textId="77777777" w:rsidR="006D747B" w:rsidRDefault="00CE1DA1" w:rsidP="00C63940">
      <w:pPr>
        <w:spacing w:after="200" w:line="240" w:lineRule="auto"/>
        <w:jc w:val="both"/>
        <w:rPr>
          <w:color w:val="000000"/>
          <w:sz w:val="22"/>
          <w:szCs w:val="22"/>
        </w:rPr>
      </w:pPr>
      <w:r>
        <w:rPr>
          <w:color w:val="000000"/>
          <w:sz w:val="22"/>
          <w:szCs w:val="22"/>
        </w:rPr>
        <w:t>La entidad podrá dar por terminado el procedimiento en cualquier momento, si tiene conocimiento de la cesación de la situación de incumplimiento, para lo cual se debe contar con documento expresó que en tal sentido allegue la dependencia encargada de la ejecución del contrato.</w:t>
      </w:r>
    </w:p>
    <w:p w14:paraId="10153E82" w14:textId="3B82E587" w:rsidR="006D747B" w:rsidRPr="00D62397" w:rsidRDefault="00D62397" w:rsidP="008525C5">
      <w:pPr>
        <w:pStyle w:val="Prrafodelista"/>
        <w:numPr>
          <w:ilvl w:val="3"/>
          <w:numId w:val="39"/>
        </w:numPr>
        <w:spacing w:after="200" w:line="240" w:lineRule="auto"/>
        <w:ind w:left="284" w:hanging="284"/>
        <w:jc w:val="both"/>
        <w:rPr>
          <w:b/>
          <w:color w:val="000000"/>
          <w:sz w:val="22"/>
          <w:szCs w:val="22"/>
        </w:rPr>
      </w:pPr>
      <w:r w:rsidRPr="00D62397">
        <w:rPr>
          <w:b/>
          <w:color w:val="000000"/>
          <w:sz w:val="22"/>
          <w:szCs w:val="22"/>
        </w:rPr>
        <w:t>Ejecutoria del acto administrativo sancionatorio</w:t>
      </w:r>
    </w:p>
    <w:p w14:paraId="1A0BC27E" w14:textId="77777777" w:rsidR="006D747B" w:rsidRDefault="00CE1DA1" w:rsidP="00C63940">
      <w:pPr>
        <w:spacing w:after="200" w:line="240" w:lineRule="auto"/>
        <w:jc w:val="both"/>
        <w:rPr>
          <w:color w:val="000000"/>
          <w:sz w:val="22"/>
          <w:szCs w:val="22"/>
        </w:rPr>
      </w:pPr>
      <w:r>
        <w:rPr>
          <w:color w:val="000000"/>
          <w:sz w:val="22"/>
          <w:szCs w:val="22"/>
        </w:rPr>
        <w:t>Cuando la decisión sea sancionatoria y el acto administrativo quede en firme, El Grupo de Gestión Administrativa – Contratación   remitirá, junto con los antecedentes y soportes, a las siguientes dependencias:</w:t>
      </w:r>
    </w:p>
    <w:p w14:paraId="50311744" w14:textId="77777777" w:rsidR="006D747B" w:rsidRDefault="00CE1DA1" w:rsidP="009B02A6">
      <w:pPr>
        <w:spacing w:after="200" w:line="240" w:lineRule="auto"/>
        <w:ind w:left="284" w:hanging="284"/>
        <w:jc w:val="both"/>
        <w:rPr>
          <w:color w:val="000000"/>
          <w:sz w:val="22"/>
          <w:szCs w:val="22"/>
        </w:rPr>
      </w:pPr>
      <w:r>
        <w:rPr>
          <w:color w:val="000000"/>
          <w:sz w:val="22"/>
          <w:szCs w:val="22"/>
        </w:rPr>
        <w:t>a).</w:t>
      </w:r>
      <w:r>
        <w:rPr>
          <w:color w:val="000000"/>
          <w:sz w:val="22"/>
          <w:szCs w:val="22"/>
        </w:rPr>
        <w:tab/>
        <w:t xml:space="preserve">A la dependencia encargada de la supervisión y vigilancia de la ejecución del contrato, con el fin de que realicen la compensación de saldos al contratista sancionado. En el evento en que la compensación sea parcial, el saldo deberá ser cobrado a través del Grupo de Asuntos Jurídicos </w:t>
      </w:r>
    </w:p>
    <w:p w14:paraId="06566E16" w14:textId="27AC4DFA" w:rsidR="006D747B" w:rsidRDefault="00CE1DA1" w:rsidP="009B02A6">
      <w:pPr>
        <w:spacing w:after="200" w:line="240" w:lineRule="auto"/>
        <w:ind w:left="284" w:hanging="284"/>
        <w:jc w:val="both"/>
        <w:rPr>
          <w:color w:val="000000"/>
          <w:sz w:val="22"/>
          <w:szCs w:val="22"/>
        </w:rPr>
      </w:pPr>
      <w:r>
        <w:rPr>
          <w:color w:val="000000"/>
          <w:sz w:val="22"/>
          <w:szCs w:val="22"/>
        </w:rPr>
        <w:t>b).</w:t>
      </w:r>
      <w:r>
        <w:rPr>
          <w:color w:val="000000"/>
          <w:sz w:val="22"/>
          <w:szCs w:val="22"/>
        </w:rPr>
        <w:tab/>
        <w:t xml:space="preserve">Cuando no existan saldos o existan parcialmente, El Grupo de Gestión Administrativa – Contratación remitirá el acto administrativo y sus soportes a la al Grupo de Asuntos </w:t>
      </w:r>
      <w:r>
        <w:rPr>
          <w:color w:val="000000"/>
          <w:sz w:val="22"/>
          <w:szCs w:val="22"/>
        </w:rPr>
        <w:lastRenderedPageBreak/>
        <w:t>Jurídicos, para que agote el procedimiento persuasivo, con la efectividad de las respectivas garantías.</w:t>
      </w:r>
    </w:p>
    <w:p w14:paraId="3CCA086D" w14:textId="77777777" w:rsidR="006D747B" w:rsidRDefault="00CE1DA1" w:rsidP="00C63940">
      <w:pPr>
        <w:spacing w:after="200" w:line="240" w:lineRule="auto"/>
        <w:jc w:val="both"/>
        <w:rPr>
          <w:color w:val="000000"/>
          <w:sz w:val="22"/>
          <w:szCs w:val="22"/>
        </w:rPr>
      </w:pPr>
      <w:r>
        <w:rPr>
          <w:b/>
          <w:color w:val="000000"/>
          <w:sz w:val="22"/>
          <w:szCs w:val="22"/>
        </w:rPr>
        <w:t>NOTA:</w:t>
      </w:r>
      <w:r>
        <w:rPr>
          <w:color w:val="000000"/>
          <w:sz w:val="22"/>
          <w:szCs w:val="22"/>
        </w:rPr>
        <w:t xml:space="preserve"> Debidamente ejecutoriado, el acto administrativo sancionatorio se comunicará a la Cámara de Comercio correspondiente, a la Contraloría General de la República y a la Procuraduría General de la Nación, para lo de su competencia.</w:t>
      </w:r>
    </w:p>
    <w:p w14:paraId="3AEDD606" w14:textId="7236AFBF" w:rsidR="006D747B" w:rsidRDefault="00CE1DA1" w:rsidP="00092616">
      <w:pPr>
        <w:pStyle w:val="Ttulo1"/>
        <w:rPr>
          <w:b w:val="0"/>
          <w:sz w:val="22"/>
          <w:szCs w:val="22"/>
        </w:rPr>
      </w:pPr>
      <w:bookmarkStart w:id="122" w:name="_Toc183611534"/>
      <w:r>
        <w:rPr>
          <w:sz w:val="22"/>
          <w:szCs w:val="22"/>
        </w:rPr>
        <w:t xml:space="preserve">CAPÍTULO </w:t>
      </w:r>
      <w:r w:rsidR="00C66B7A">
        <w:rPr>
          <w:sz w:val="22"/>
          <w:szCs w:val="22"/>
        </w:rPr>
        <w:t>IX</w:t>
      </w:r>
      <w:r w:rsidR="00092616">
        <w:rPr>
          <w:sz w:val="22"/>
          <w:szCs w:val="22"/>
        </w:rPr>
        <w:t xml:space="preserve">. </w:t>
      </w:r>
      <w:r>
        <w:rPr>
          <w:sz w:val="22"/>
          <w:szCs w:val="22"/>
        </w:rPr>
        <w:t>BUENAS PRÁCTICAS DE LA GESTIÓN CONTRACTUAL</w:t>
      </w:r>
      <w:bookmarkEnd w:id="122"/>
    </w:p>
    <w:p w14:paraId="28C7A98B" w14:textId="77777777" w:rsidR="00691EF3" w:rsidRDefault="00691EF3" w:rsidP="00691EF3">
      <w:pPr>
        <w:spacing w:after="0" w:line="240" w:lineRule="auto"/>
        <w:jc w:val="both"/>
        <w:rPr>
          <w:b/>
          <w:color w:val="000000"/>
          <w:sz w:val="22"/>
          <w:szCs w:val="22"/>
        </w:rPr>
      </w:pPr>
    </w:p>
    <w:p w14:paraId="1318EFD2"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4036FB88"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2B900E21"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14DA57D4"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11333E41"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62465943"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5BC541FF"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426F8A62"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04654EA8" w14:textId="77777777" w:rsidR="00691EF3" w:rsidRPr="00691EF3" w:rsidRDefault="00691EF3" w:rsidP="008525C5">
      <w:pPr>
        <w:pStyle w:val="Prrafodelista"/>
        <w:numPr>
          <w:ilvl w:val="0"/>
          <w:numId w:val="28"/>
        </w:numPr>
        <w:spacing w:after="0" w:line="240" w:lineRule="auto"/>
        <w:jc w:val="both"/>
        <w:rPr>
          <w:b/>
          <w:vanish/>
          <w:color w:val="000000"/>
          <w:sz w:val="22"/>
          <w:szCs w:val="22"/>
        </w:rPr>
      </w:pPr>
    </w:p>
    <w:p w14:paraId="7DD77F0B" w14:textId="76CD0657" w:rsidR="006D747B" w:rsidRPr="00691EF3" w:rsidRDefault="00CE1DA1" w:rsidP="008525C5">
      <w:pPr>
        <w:pStyle w:val="Prrafodelista"/>
        <w:numPr>
          <w:ilvl w:val="1"/>
          <w:numId w:val="28"/>
        </w:numPr>
        <w:spacing w:after="0" w:line="240" w:lineRule="auto"/>
        <w:jc w:val="both"/>
        <w:outlineLvl w:val="1"/>
        <w:rPr>
          <w:b/>
          <w:color w:val="000000"/>
          <w:sz w:val="22"/>
          <w:szCs w:val="22"/>
        </w:rPr>
      </w:pPr>
      <w:bookmarkStart w:id="123" w:name="_Toc183611535"/>
      <w:r w:rsidRPr="00691EF3">
        <w:rPr>
          <w:b/>
          <w:color w:val="000000"/>
          <w:sz w:val="22"/>
          <w:szCs w:val="22"/>
        </w:rPr>
        <w:t>OBLIGACIONES ÉTICAS DE LOS RESPONSABLES E INTERVINIENTES DE LA GESTIÓN CONTRACTUAL, RESPONSABLES DE LAS DEPENDENCIAS SOLICITANTES O QUIENES HAGAN SUS VECES, SUPERVISORES Y APOYOS A LA SUPERVISIÓN E INTERVENTORES</w:t>
      </w:r>
      <w:bookmarkEnd w:id="123"/>
    </w:p>
    <w:p w14:paraId="4F31B617" w14:textId="77777777" w:rsidR="006D747B" w:rsidRDefault="006D747B" w:rsidP="00C63940">
      <w:pPr>
        <w:spacing w:after="0" w:line="240" w:lineRule="auto"/>
        <w:jc w:val="both"/>
        <w:rPr>
          <w:b/>
          <w:color w:val="000000"/>
          <w:sz w:val="22"/>
          <w:szCs w:val="22"/>
        </w:rPr>
      </w:pPr>
    </w:p>
    <w:p w14:paraId="41237C2D" w14:textId="77777777" w:rsidR="006D747B" w:rsidRDefault="00CE1DA1" w:rsidP="00C63940">
      <w:pPr>
        <w:spacing w:after="200" w:line="240" w:lineRule="auto"/>
        <w:jc w:val="both"/>
        <w:rPr>
          <w:color w:val="000000"/>
          <w:sz w:val="22"/>
          <w:szCs w:val="22"/>
        </w:rPr>
      </w:pPr>
      <w:r>
        <w:rPr>
          <w:color w:val="000000"/>
          <w:sz w:val="22"/>
          <w:szCs w:val="22"/>
        </w:rPr>
        <w:t>Los responsables e intervinientes de la Gestión Contractual, responsables de las dependencias solicitantes o quienes hagan sus veces, supervisores y apoyos a la supervisión, cumplirán las siguientes obligaciones éticas en el desarrollo de las actividades de Gestión Contractual que les correspondan:</w:t>
      </w:r>
    </w:p>
    <w:p w14:paraId="095FB2CD" w14:textId="47EC7A53"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Actuar con rectitud y honradez, rechazando todo ofrecimiento o dádiva personal en favor propio o de otra persona.</w:t>
      </w:r>
    </w:p>
    <w:p w14:paraId="375B1DE4" w14:textId="4F8F8FD8"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Actuar con pleno conocimiento de las materias sometidas a su consideración y con la mayor diligencia posible.</w:t>
      </w:r>
    </w:p>
    <w:p w14:paraId="3D968F3E" w14:textId="09504B82"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No utilizar, en beneficio propio o de terceros, la información de la que tenga conocimiento con motivo del ejercicio de su función y que no esté destinada al público en general.</w:t>
      </w:r>
    </w:p>
    <w:p w14:paraId="54020814" w14:textId="5F9C6931"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Guardar la debida reserva respecto de los hechos o informaciones que conozca con motivo del ejercicio de sus funciones, cuando así deba hacerlo en cumplimiento de las normas que regulan el secreto o la reserva administrativa.</w:t>
      </w:r>
    </w:p>
    <w:p w14:paraId="6CFCB6D6" w14:textId="7A270E28"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Otorgar a todos los proponentes y contratistas igualdad de trato, salvo cuando las normas especiales permitan establecer prelaciones.</w:t>
      </w:r>
    </w:p>
    <w:p w14:paraId="35FF2C33" w14:textId="5C66A0CA"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No obtener ni procurar beneficios o ventajas indebidas, para sí o para terceras personas, con ocasión del cumplimiento de sus funciones, y abstenerse de tomar represalias o ejercer coacción sobre funcionarios o terceros.</w:t>
      </w:r>
    </w:p>
    <w:p w14:paraId="194F6F21" w14:textId="4AC3F7C1"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Denunciar ante el superior jerárquico y las autoridades competentes los actos o hechos que puedan configurar conductas punibles o faltas disciplinarias, de los que tuviere conocimiento con motivo o con ocasión del ejercicio de sus funciones o actividades.</w:t>
      </w:r>
    </w:p>
    <w:p w14:paraId="17670D39" w14:textId="7D7A2CBC" w:rsidR="006D747B" w:rsidRPr="009B02A6" w:rsidRDefault="00CE1DA1" w:rsidP="008525C5">
      <w:pPr>
        <w:pStyle w:val="Prrafodelista"/>
        <w:numPr>
          <w:ilvl w:val="2"/>
          <w:numId w:val="51"/>
        </w:numPr>
        <w:spacing w:after="200" w:line="240" w:lineRule="auto"/>
        <w:ind w:left="426"/>
        <w:jc w:val="both"/>
        <w:rPr>
          <w:color w:val="000000"/>
          <w:sz w:val="22"/>
          <w:szCs w:val="22"/>
        </w:rPr>
      </w:pPr>
      <w:r w:rsidRPr="009B02A6">
        <w:rPr>
          <w:color w:val="000000"/>
          <w:sz w:val="22"/>
          <w:szCs w:val="22"/>
        </w:rPr>
        <w:t>Mantener la independencia de criterio y velar por el cumplimiento de los principios que rigen la contratación estatal.</w:t>
      </w:r>
    </w:p>
    <w:p w14:paraId="6772FB14" w14:textId="77777777" w:rsidR="006D747B" w:rsidRDefault="006D747B" w:rsidP="00C63940">
      <w:pPr>
        <w:spacing w:after="200" w:line="240" w:lineRule="auto"/>
        <w:ind w:left="709"/>
        <w:jc w:val="both"/>
        <w:rPr>
          <w:color w:val="000000"/>
          <w:sz w:val="22"/>
          <w:szCs w:val="22"/>
        </w:rPr>
      </w:pPr>
    </w:p>
    <w:p w14:paraId="41171105" w14:textId="4B74E03E" w:rsidR="006D747B" w:rsidRDefault="00CE1DA1" w:rsidP="008525C5">
      <w:pPr>
        <w:pStyle w:val="Prrafodelista"/>
        <w:numPr>
          <w:ilvl w:val="1"/>
          <w:numId w:val="28"/>
        </w:numPr>
        <w:spacing w:after="0" w:line="240" w:lineRule="auto"/>
        <w:jc w:val="both"/>
        <w:outlineLvl w:val="1"/>
        <w:rPr>
          <w:b/>
          <w:color w:val="000000"/>
          <w:sz w:val="22"/>
          <w:szCs w:val="22"/>
        </w:rPr>
      </w:pPr>
      <w:bookmarkStart w:id="124" w:name="_Toc183611536"/>
      <w:r>
        <w:rPr>
          <w:b/>
          <w:color w:val="000000"/>
          <w:sz w:val="22"/>
          <w:szCs w:val="22"/>
        </w:rPr>
        <w:t>CONVOCATORIA A LAS VEEDURÍAS CIUDADANAS</w:t>
      </w:r>
      <w:bookmarkEnd w:id="124"/>
    </w:p>
    <w:p w14:paraId="2CF4D618" w14:textId="77777777" w:rsidR="006D747B" w:rsidRDefault="00CE1DA1" w:rsidP="00C63940">
      <w:pPr>
        <w:spacing w:after="200" w:line="240" w:lineRule="auto"/>
        <w:jc w:val="both"/>
        <w:rPr>
          <w:color w:val="000000"/>
          <w:sz w:val="22"/>
          <w:szCs w:val="22"/>
        </w:rPr>
      </w:pPr>
      <w:r>
        <w:rPr>
          <w:color w:val="000000"/>
          <w:sz w:val="22"/>
          <w:szCs w:val="22"/>
        </w:rPr>
        <w:t>Conforme a lo dispuesto en el artículo 2.2.1.1.2.1.5., del Decreto Único Reglamentario 1082 de 2015 o las normas que lo modifiquen, aclaren, adicionen o sustituyan, en el acto administrativo de apertura del proceso de selección se incluirá la convocatoria a las veedurías ciudadanas.</w:t>
      </w:r>
    </w:p>
    <w:p w14:paraId="47C61210" w14:textId="4DB57A96" w:rsidR="006D747B" w:rsidRDefault="00CE1DA1" w:rsidP="008525C5">
      <w:pPr>
        <w:pStyle w:val="Prrafodelista"/>
        <w:numPr>
          <w:ilvl w:val="1"/>
          <w:numId w:val="28"/>
        </w:numPr>
        <w:spacing w:after="0" w:line="240" w:lineRule="auto"/>
        <w:jc w:val="both"/>
        <w:outlineLvl w:val="1"/>
        <w:rPr>
          <w:b/>
          <w:color w:val="000000"/>
          <w:sz w:val="22"/>
          <w:szCs w:val="22"/>
        </w:rPr>
      </w:pPr>
      <w:bookmarkStart w:id="125" w:name="_Toc183611537"/>
      <w:r>
        <w:rPr>
          <w:b/>
          <w:color w:val="000000"/>
          <w:sz w:val="22"/>
          <w:szCs w:val="22"/>
        </w:rPr>
        <w:lastRenderedPageBreak/>
        <w:t>INTERVENCIÓN DEL MINISTERIO PÚBLICO</w:t>
      </w:r>
      <w:bookmarkEnd w:id="125"/>
    </w:p>
    <w:p w14:paraId="14AFC442" w14:textId="77777777" w:rsidR="006D747B" w:rsidRDefault="00CE1DA1" w:rsidP="00C63940">
      <w:pPr>
        <w:spacing w:after="200" w:line="240" w:lineRule="auto"/>
        <w:jc w:val="both"/>
        <w:rPr>
          <w:color w:val="000000"/>
          <w:sz w:val="22"/>
          <w:szCs w:val="22"/>
        </w:rPr>
      </w:pPr>
      <w:r>
        <w:rPr>
          <w:color w:val="000000"/>
          <w:sz w:val="22"/>
          <w:szCs w:val="22"/>
        </w:rPr>
        <w:t>El Director Administrativo y Financiero, convocará, cuando lo considere necesario, a la Procuraduría General de la Nación para que ejerza el control preventivo de la Gestión Contractual que adelanta el Fondo de Bienestar Social de la Contraloría General de la República. Adicionalmente, se comunicará, cuando se considere necesario, a la Contraloría General de la República y a la Contraloría Distrital de Bogotá, para lo de su competencia.</w:t>
      </w:r>
    </w:p>
    <w:p w14:paraId="3608E6A7" w14:textId="0D11F011" w:rsidR="006D747B" w:rsidRDefault="00CE1DA1" w:rsidP="008525C5">
      <w:pPr>
        <w:pStyle w:val="Prrafodelista"/>
        <w:numPr>
          <w:ilvl w:val="1"/>
          <w:numId w:val="28"/>
        </w:numPr>
        <w:spacing w:after="0" w:line="240" w:lineRule="auto"/>
        <w:jc w:val="both"/>
        <w:outlineLvl w:val="1"/>
        <w:rPr>
          <w:b/>
          <w:color w:val="000000"/>
          <w:sz w:val="22"/>
          <w:szCs w:val="22"/>
        </w:rPr>
      </w:pPr>
      <w:bookmarkStart w:id="126" w:name="_Toc183611538"/>
      <w:r>
        <w:rPr>
          <w:b/>
          <w:color w:val="000000"/>
          <w:sz w:val="22"/>
          <w:szCs w:val="22"/>
        </w:rPr>
        <w:t>ELABORACIÓN Y USO DE FORMATOS PARA LA GESTIÓN CONTRACTUAL</w:t>
      </w:r>
      <w:bookmarkEnd w:id="126"/>
    </w:p>
    <w:p w14:paraId="0E8563DF" w14:textId="7EF2D52A" w:rsidR="006D747B" w:rsidRDefault="00CE1DA1" w:rsidP="00C63940">
      <w:pPr>
        <w:spacing w:after="200" w:line="240" w:lineRule="auto"/>
        <w:jc w:val="both"/>
        <w:rPr>
          <w:color w:val="000000"/>
          <w:sz w:val="22"/>
          <w:szCs w:val="22"/>
        </w:rPr>
      </w:pPr>
      <w:r>
        <w:rPr>
          <w:color w:val="000000"/>
          <w:sz w:val="22"/>
          <w:szCs w:val="22"/>
        </w:rPr>
        <w:t>Las dependencias y personas responsables de la gestión contractual utilizarán los formatos para el cumplimiento de distintas actividades propias de aquella, establecidos por El Grupo de Gestión Administrativa – Contratación, con el fin de garantizar el cumplimiento de los lineamientos SI</w:t>
      </w:r>
      <w:r w:rsidR="009B02A6">
        <w:rPr>
          <w:color w:val="000000"/>
          <w:sz w:val="22"/>
          <w:szCs w:val="22"/>
        </w:rPr>
        <w:t>G</w:t>
      </w:r>
      <w:r>
        <w:rPr>
          <w:color w:val="000000"/>
          <w:sz w:val="22"/>
          <w:szCs w:val="22"/>
        </w:rPr>
        <w:t>.</w:t>
      </w:r>
    </w:p>
    <w:p w14:paraId="44E8A498" w14:textId="2BFF2A45" w:rsidR="009B02A6" w:rsidRDefault="009B02A6" w:rsidP="00C63940">
      <w:pPr>
        <w:spacing w:after="200" w:line="240" w:lineRule="auto"/>
        <w:jc w:val="both"/>
        <w:rPr>
          <w:color w:val="000000"/>
          <w:sz w:val="22"/>
          <w:szCs w:val="22"/>
        </w:rPr>
      </w:pPr>
    </w:p>
    <w:p w14:paraId="770564BE" w14:textId="77777777" w:rsidR="009B02A6" w:rsidRDefault="009B02A6" w:rsidP="00C63940">
      <w:pPr>
        <w:spacing w:after="200" w:line="240" w:lineRule="auto"/>
        <w:jc w:val="both"/>
        <w:rPr>
          <w:color w:val="000000"/>
          <w:sz w:val="22"/>
          <w:szCs w:val="22"/>
        </w:rPr>
      </w:pPr>
    </w:p>
    <w:p w14:paraId="2E551544" w14:textId="3E91615E" w:rsidR="006D747B" w:rsidRDefault="00CE1DA1" w:rsidP="008525C5">
      <w:pPr>
        <w:pStyle w:val="Prrafodelista"/>
        <w:numPr>
          <w:ilvl w:val="1"/>
          <w:numId w:val="28"/>
        </w:numPr>
        <w:spacing w:after="0" w:line="240" w:lineRule="auto"/>
        <w:jc w:val="both"/>
        <w:outlineLvl w:val="1"/>
        <w:rPr>
          <w:b/>
          <w:color w:val="000000"/>
          <w:sz w:val="22"/>
          <w:szCs w:val="22"/>
        </w:rPr>
      </w:pPr>
      <w:bookmarkStart w:id="127" w:name="_Toc183611539"/>
      <w:r>
        <w:rPr>
          <w:b/>
          <w:color w:val="000000"/>
          <w:sz w:val="22"/>
          <w:szCs w:val="22"/>
        </w:rPr>
        <w:t>CONTROL INTERNO DE GESTIÓN Y DISCIPLINARIO</w:t>
      </w:r>
      <w:bookmarkEnd w:id="127"/>
    </w:p>
    <w:p w14:paraId="6A512E7C" w14:textId="77777777" w:rsidR="009B02A6" w:rsidRDefault="009B02A6" w:rsidP="009B02A6">
      <w:pPr>
        <w:pStyle w:val="Prrafodelista"/>
        <w:spacing w:after="0" w:line="240" w:lineRule="auto"/>
        <w:jc w:val="both"/>
        <w:outlineLvl w:val="1"/>
        <w:rPr>
          <w:b/>
          <w:color w:val="000000"/>
          <w:sz w:val="22"/>
          <w:szCs w:val="22"/>
        </w:rPr>
      </w:pPr>
    </w:p>
    <w:p w14:paraId="111D8E79" w14:textId="77777777" w:rsidR="006D747B" w:rsidRPr="009B02A6" w:rsidRDefault="00CE1DA1" w:rsidP="009B02A6">
      <w:pPr>
        <w:spacing w:after="200" w:line="240" w:lineRule="auto"/>
        <w:jc w:val="both"/>
        <w:rPr>
          <w:color w:val="000000"/>
          <w:sz w:val="22"/>
          <w:szCs w:val="22"/>
        </w:rPr>
      </w:pPr>
      <w:r w:rsidRPr="009B02A6">
        <w:rPr>
          <w:color w:val="000000"/>
          <w:sz w:val="22"/>
          <w:szCs w:val="22"/>
        </w:rPr>
        <w:t>El Fondo de Bienestar Social de la Contraloría General de la República, por medio de la Oficina de Control Interno y de Control Disciplinario, cumplirá las siguientes tareas en relación con las buenas prácticas de la Gestión Contractual:</w:t>
      </w:r>
    </w:p>
    <w:p w14:paraId="35EF7759" w14:textId="5879B58A"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Coordinar, implementar y fomentar sistemas de control de gestión administrativa, financiera y de resultados institucionales.</w:t>
      </w:r>
    </w:p>
    <w:p w14:paraId="3EC25E6F" w14:textId="657310FD"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Realizar evaluaciones periódicas sobre la ejecución del plan de acción y el cumplimiento de las actividades propias de las dependencias que tienen competencias contractuales, y proponer las medidas preventivas y correctivas necesarias.</w:t>
      </w:r>
    </w:p>
    <w:p w14:paraId="41AD9EA4" w14:textId="5CFC73C0"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Verificar que las dependencias del Fondo de Bienestar Social de la Contraloría General de la República encargadas de la Gestión Contractual tengan sistemas automáticos de información, realicen su trabajo cumpliendo las normas, procesos y procedimientos legalmente establecidos.</w:t>
      </w:r>
    </w:p>
    <w:p w14:paraId="3CABDD02" w14:textId="55D75794"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Dirigir y coordinar el desarrollo de las actividades que busquen la máxima eficiencia en el cumplimiento de los trámites administrativos y en el desarrollo de las labores o actividades de las dependencias encargadas de la gestión contractual.</w:t>
      </w:r>
    </w:p>
    <w:p w14:paraId="284A70FE" w14:textId="5390BCA0"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Verificar la aplicación y cumplimiento de las medidas que adopte el Gobierno Nacional sobre la lucha contra la corrupción, la racionalización de trámites y la austeridad del gasto, entre otras materias, con el fin de contribuir al mejoramiento y eficiencia en la gestión.</w:t>
      </w:r>
    </w:p>
    <w:p w14:paraId="4ADD7CE4" w14:textId="470266D5"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Recibir, radicar, legajar, registrar y tramitar las quejas, denuncias o informes presentados contra los servidores o ex servidores públicos del Fondo de Bienestar Social de la Contraloría General de la República.</w:t>
      </w:r>
    </w:p>
    <w:p w14:paraId="2E0D0EA5" w14:textId="01E4CD75"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Dar aviso inmediato del inicio de las investigaciones disciplinarias a la Oficina de Registro y Control de la Procuraduría General de la Nación y al funcionario competente de esa entidad o de la personería correspondiente, para que decidan sobre el ejercicio del poder disciplinario preferente, de conformidad con el artículo 155 de la Ley 734 de 2002, modificado por el artículo 236 del Decreto 019 de 2012.</w:t>
      </w:r>
    </w:p>
    <w:p w14:paraId="45F7A549" w14:textId="6EBDFE65"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lastRenderedPageBreak/>
        <w:t>Identificar los procesos disciplinarios que deban remitirse a la Procuraduría General de la Nación, por ser de su conocimiento privativo, conforme al numeral 1 del artículo 278, de la Constitución Política, al artículo 175 de la Ley 734 de 2002 y demás normas pertinentes o las normas que lo modifiquen, aclaren, adicionen o sustituyan.</w:t>
      </w:r>
    </w:p>
    <w:p w14:paraId="488CB716" w14:textId="5B7FCCE2"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Identificar los hechos materia de la investigación disciplinaria que puedan constituir delitos perseguibles de oficio y las pruebas respectivas, para ponerlos en conocimiento de la Fiscalía General de la Nación.</w:t>
      </w:r>
    </w:p>
    <w:p w14:paraId="5958B177" w14:textId="10481B56" w:rsidR="006D747B" w:rsidRPr="009B02A6" w:rsidRDefault="00CE1DA1" w:rsidP="008525C5">
      <w:pPr>
        <w:pStyle w:val="Prrafodelista"/>
        <w:numPr>
          <w:ilvl w:val="2"/>
          <w:numId w:val="52"/>
        </w:numPr>
        <w:spacing w:after="200" w:line="240" w:lineRule="auto"/>
        <w:ind w:left="284" w:hanging="284"/>
        <w:jc w:val="both"/>
        <w:rPr>
          <w:color w:val="000000"/>
          <w:sz w:val="22"/>
          <w:szCs w:val="22"/>
        </w:rPr>
      </w:pPr>
      <w:r w:rsidRPr="009B02A6">
        <w:rPr>
          <w:color w:val="000000"/>
          <w:sz w:val="22"/>
          <w:szCs w:val="22"/>
        </w:rPr>
        <w:t>Suministrar la información sobre las actuaciones disciplinarias adelantadas contra funcionarios o exfuncionarios del Fondo de Bienestar Social de la Contraloría General de la República, cuando las requieran las autoridades competentes.</w:t>
      </w:r>
    </w:p>
    <w:p w14:paraId="3422E8D7" w14:textId="77777777" w:rsidR="006D747B" w:rsidRDefault="00CE1DA1" w:rsidP="00691EF3">
      <w:pPr>
        <w:pStyle w:val="Ttulo1"/>
        <w:rPr>
          <w:b w:val="0"/>
          <w:sz w:val="22"/>
          <w:szCs w:val="22"/>
        </w:rPr>
      </w:pPr>
      <w:bookmarkStart w:id="128" w:name="_1hmsyys" w:colFirst="0" w:colLast="0"/>
      <w:bookmarkStart w:id="129" w:name="_Toc183611540"/>
      <w:bookmarkEnd w:id="128"/>
      <w:r>
        <w:rPr>
          <w:sz w:val="22"/>
          <w:szCs w:val="22"/>
        </w:rPr>
        <w:t>GLOSARIO</w:t>
      </w:r>
      <w:bookmarkEnd w:id="129"/>
    </w:p>
    <w:p w14:paraId="3A4B54C6" w14:textId="77777777" w:rsidR="006D747B" w:rsidRDefault="006D747B" w:rsidP="00C63940">
      <w:pPr>
        <w:spacing w:after="0" w:line="240" w:lineRule="auto"/>
        <w:jc w:val="both"/>
        <w:rPr>
          <w:b/>
          <w:color w:val="000000"/>
          <w:sz w:val="22"/>
          <w:szCs w:val="22"/>
        </w:rPr>
      </w:pPr>
    </w:p>
    <w:p w14:paraId="77001382" w14:textId="77777777" w:rsidR="006D747B" w:rsidRDefault="00CE1DA1" w:rsidP="00C63940">
      <w:pPr>
        <w:spacing w:after="0" w:line="240" w:lineRule="auto"/>
        <w:jc w:val="both"/>
        <w:rPr>
          <w:color w:val="000000"/>
          <w:sz w:val="22"/>
          <w:szCs w:val="22"/>
        </w:rPr>
      </w:pPr>
      <w:r>
        <w:rPr>
          <w:b/>
          <w:color w:val="000000"/>
          <w:sz w:val="22"/>
          <w:szCs w:val="22"/>
        </w:rPr>
        <w:t xml:space="preserve">Acta de Inicio. </w:t>
      </w:r>
      <w:r>
        <w:rPr>
          <w:color w:val="000000"/>
          <w:sz w:val="22"/>
          <w:szCs w:val="22"/>
        </w:rPr>
        <w:t xml:space="preserve">Es el documento suscrito por el supervisor o interventor y el contratista en el cual se estipula la fecha de iniciación para la ejecución del contrato. A partir de dicha fecha se contabiliza su plazo de ejecución, si así se pactó en el contrato. </w:t>
      </w:r>
    </w:p>
    <w:p w14:paraId="58F94B6D" w14:textId="77777777" w:rsidR="006D747B" w:rsidRDefault="006D747B" w:rsidP="00C63940">
      <w:pPr>
        <w:spacing w:after="0" w:line="240" w:lineRule="auto"/>
        <w:jc w:val="both"/>
        <w:rPr>
          <w:b/>
          <w:color w:val="000000"/>
          <w:sz w:val="22"/>
          <w:szCs w:val="22"/>
        </w:rPr>
      </w:pPr>
    </w:p>
    <w:p w14:paraId="6ECF6F55" w14:textId="77777777" w:rsidR="006D747B" w:rsidRDefault="00CE1DA1" w:rsidP="00C63940">
      <w:pPr>
        <w:spacing w:after="0" w:line="240" w:lineRule="auto"/>
        <w:jc w:val="both"/>
        <w:rPr>
          <w:color w:val="000000"/>
          <w:sz w:val="22"/>
          <w:szCs w:val="22"/>
        </w:rPr>
      </w:pPr>
      <w:r>
        <w:rPr>
          <w:b/>
          <w:color w:val="000000"/>
          <w:sz w:val="22"/>
          <w:szCs w:val="22"/>
        </w:rPr>
        <w:t xml:space="preserve">Acta de Suspensión. </w:t>
      </w:r>
      <w:r>
        <w:rPr>
          <w:color w:val="000000"/>
          <w:sz w:val="22"/>
          <w:szCs w:val="22"/>
        </w:rPr>
        <w:t xml:space="preserve">Es el documento mediante el cual la Entidad y el contratista acuerdan la suspensión del contrato, cuando se presenten situaciones de fuerza mayor o caso fortuito, que impiden la ejecución del mismo. </w:t>
      </w:r>
    </w:p>
    <w:p w14:paraId="26EF0ECF" w14:textId="77777777" w:rsidR="006D747B" w:rsidRDefault="006D747B" w:rsidP="00C63940">
      <w:pPr>
        <w:spacing w:after="0" w:line="240" w:lineRule="auto"/>
        <w:jc w:val="both"/>
        <w:rPr>
          <w:b/>
          <w:color w:val="000000"/>
          <w:sz w:val="22"/>
          <w:szCs w:val="22"/>
        </w:rPr>
      </w:pPr>
    </w:p>
    <w:p w14:paraId="3C17E9A6" w14:textId="77777777" w:rsidR="006D747B" w:rsidRDefault="00CE1DA1" w:rsidP="00C63940">
      <w:pPr>
        <w:spacing w:after="0" w:line="240" w:lineRule="auto"/>
        <w:jc w:val="both"/>
        <w:rPr>
          <w:color w:val="000000"/>
          <w:sz w:val="22"/>
          <w:szCs w:val="22"/>
        </w:rPr>
      </w:pPr>
      <w:r>
        <w:rPr>
          <w:b/>
          <w:color w:val="000000"/>
          <w:sz w:val="22"/>
          <w:szCs w:val="22"/>
        </w:rPr>
        <w:t xml:space="preserve">Acta de Reiniciación. </w:t>
      </w:r>
      <w:r>
        <w:rPr>
          <w:color w:val="000000"/>
          <w:sz w:val="22"/>
          <w:szCs w:val="22"/>
        </w:rPr>
        <w:t xml:space="preserve">Es el documento mediante el cual se da por terminada la suspensión del contrato, por haberse superado las situaciones que le dieron origen y se ordena la reiniciación de las actividades. Este documento será firmado por el contratante y el contratista. El contratista se obliga a actualizar la garantía única. </w:t>
      </w:r>
    </w:p>
    <w:p w14:paraId="7C6B65F5" w14:textId="77777777" w:rsidR="006D747B" w:rsidRDefault="006D747B" w:rsidP="00C63940">
      <w:pPr>
        <w:spacing w:after="0" w:line="240" w:lineRule="auto"/>
        <w:jc w:val="both"/>
        <w:rPr>
          <w:b/>
          <w:color w:val="000000"/>
          <w:sz w:val="22"/>
          <w:szCs w:val="22"/>
        </w:rPr>
      </w:pPr>
    </w:p>
    <w:p w14:paraId="3F337458" w14:textId="77777777" w:rsidR="006D747B" w:rsidRDefault="00CE1DA1" w:rsidP="00C63940">
      <w:pPr>
        <w:spacing w:after="0" w:line="240" w:lineRule="auto"/>
        <w:jc w:val="both"/>
        <w:rPr>
          <w:color w:val="000000"/>
          <w:sz w:val="22"/>
          <w:szCs w:val="22"/>
        </w:rPr>
      </w:pPr>
      <w:r>
        <w:rPr>
          <w:b/>
          <w:color w:val="000000"/>
          <w:sz w:val="22"/>
          <w:szCs w:val="22"/>
        </w:rPr>
        <w:t>Acta de Entrega.</w:t>
      </w:r>
      <w:r>
        <w:rPr>
          <w:color w:val="000000"/>
          <w:sz w:val="22"/>
          <w:szCs w:val="22"/>
        </w:rPr>
        <w:t xml:space="preserve"> Es el documento que contiene los datos referentes a la forma como el contratista entrega a la Entidad los bienes, las obras o los servicios.</w:t>
      </w:r>
    </w:p>
    <w:p w14:paraId="3403360D" w14:textId="77777777" w:rsidR="006D747B" w:rsidRDefault="006D747B" w:rsidP="00C63940">
      <w:pPr>
        <w:spacing w:after="0" w:line="240" w:lineRule="auto"/>
        <w:jc w:val="both"/>
        <w:rPr>
          <w:color w:val="000000"/>
          <w:sz w:val="22"/>
          <w:szCs w:val="22"/>
        </w:rPr>
      </w:pPr>
    </w:p>
    <w:p w14:paraId="7A3D61A4" w14:textId="77777777" w:rsidR="006D747B" w:rsidRDefault="00CE1DA1" w:rsidP="00C63940">
      <w:pPr>
        <w:spacing w:after="0" w:line="240" w:lineRule="auto"/>
        <w:jc w:val="both"/>
        <w:rPr>
          <w:color w:val="000000"/>
          <w:sz w:val="22"/>
          <w:szCs w:val="22"/>
        </w:rPr>
      </w:pPr>
      <w:r>
        <w:rPr>
          <w:b/>
          <w:color w:val="000000"/>
          <w:sz w:val="22"/>
          <w:szCs w:val="22"/>
        </w:rPr>
        <w:t>Acuerdo Marco de Precios:</w:t>
      </w:r>
      <w:r>
        <w:rPr>
          <w:color w:val="000000"/>
          <w:sz w:val="22"/>
          <w:szCs w:val="22"/>
        </w:rPr>
        <w:t xml:space="preserve"> Es el contrato celebrado entre uno o más proveedores y Colombia Compra Eficiente, o quien haga sus veces, para la provisión a las Entidades Estatales de Bienes y Servicios de Características Técnicas Uniformes, en la forma, plazo y condiciones establecidas en este.</w:t>
      </w:r>
    </w:p>
    <w:p w14:paraId="1FD7D760" w14:textId="77777777" w:rsidR="006D747B" w:rsidRDefault="006D747B" w:rsidP="00C63940">
      <w:pPr>
        <w:spacing w:after="0" w:line="240" w:lineRule="auto"/>
        <w:jc w:val="both"/>
        <w:rPr>
          <w:b/>
          <w:color w:val="000000"/>
          <w:sz w:val="22"/>
          <w:szCs w:val="22"/>
        </w:rPr>
      </w:pPr>
    </w:p>
    <w:p w14:paraId="366E4F06" w14:textId="77777777" w:rsidR="006D747B" w:rsidRDefault="00CE1DA1" w:rsidP="00C63940">
      <w:pPr>
        <w:spacing w:after="0" w:line="240" w:lineRule="auto"/>
        <w:jc w:val="both"/>
        <w:rPr>
          <w:color w:val="000000"/>
          <w:sz w:val="22"/>
          <w:szCs w:val="22"/>
        </w:rPr>
      </w:pPr>
      <w:r>
        <w:rPr>
          <w:b/>
          <w:color w:val="000000"/>
          <w:sz w:val="22"/>
          <w:szCs w:val="22"/>
        </w:rPr>
        <w:t>Adendas:</w:t>
      </w:r>
      <w:r>
        <w:rPr>
          <w:color w:val="000000"/>
          <w:sz w:val="22"/>
          <w:szCs w:val="22"/>
        </w:rPr>
        <w:t xml:space="preserve"> Es el documento por medio del cual se clara, modifica, agrega términos adicionales o respalda información en un contrato existente.</w:t>
      </w:r>
    </w:p>
    <w:p w14:paraId="40DA6828" w14:textId="77777777" w:rsidR="006D747B" w:rsidRDefault="006D747B" w:rsidP="00C63940">
      <w:pPr>
        <w:spacing w:after="0" w:line="240" w:lineRule="auto"/>
        <w:jc w:val="both"/>
        <w:rPr>
          <w:b/>
          <w:color w:val="000000"/>
          <w:sz w:val="22"/>
          <w:szCs w:val="22"/>
        </w:rPr>
      </w:pPr>
    </w:p>
    <w:p w14:paraId="15DA8B3E" w14:textId="77777777" w:rsidR="006D747B" w:rsidRDefault="00CE1DA1" w:rsidP="00C63940">
      <w:pPr>
        <w:spacing w:after="0" w:line="240" w:lineRule="auto"/>
        <w:jc w:val="both"/>
        <w:rPr>
          <w:color w:val="000000"/>
          <w:sz w:val="22"/>
          <w:szCs w:val="22"/>
        </w:rPr>
      </w:pPr>
      <w:r>
        <w:rPr>
          <w:b/>
          <w:color w:val="000000"/>
          <w:sz w:val="22"/>
          <w:szCs w:val="22"/>
        </w:rPr>
        <w:t xml:space="preserve">Adición. </w:t>
      </w:r>
      <w:r>
        <w:rPr>
          <w:color w:val="000000"/>
          <w:sz w:val="22"/>
          <w:szCs w:val="22"/>
        </w:rPr>
        <w:t xml:space="preserve">Es el documento mediante el cual se adiciona el valor de un contrato, el cual no puede superar el 50% del valor inicial del contrato, de conformidad con el inciso 2° del Parágrafo del artículo 40 de la Ley 80 de 1993. </w:t>
      </w:r>
    </w:p>
    <w:p w14:paraId="7C1C92A6" w14:textId="77777777" w:rsidR="006D747B" w:rsidRDefault="006D747B" w:rsidP="00C63940">
      <w:pPr>
        <w:spacing w:after="0" w:line="240" w:lineRule="auto"/>
        <w:jc w:val="both"/>
        <w:rPr>
          <w:b/>
          <w:color w:val="000000"/>
          <w:sz w:val="22"/>
          <w:szCs w:val="22"/>
        </w:rPr>
      </w:pPr>
    </w:p>
    <w:p w14:paraId="6F32F54B" w14:textId="77777777" w:rsidR="006D747B" w:rsidRDefault="00CE1DA1" w:rsidP="00C63940">
      <w:pPr>
        <w:spacing w:after="0" w:line="240" w:lineRule="auto"/>
        <w:jc w:val="both"/>
        <w:rPr>
          <w:color w:val="000000"/>
          <w:sz w:val="22"/>
          <w:szCs w:val="22"/>
        </w:rPr>
      </w:pPr>
      <w:r>
        <w:rPr>
          <w:b/>
          <w:color w:val="000000"/>
          <w:sz w:val="22"/>
          <w:szCs w:val="22"/>
        </w:rPr>
        <w:t xml:space="preserve">Anticipo. </w:t>
      </w:r>
      <w:r>
        <w:rPr>
          <w:color w:val="000000"/>
          <w:sz w:val="22"/>
          <w:szCs w:val="22"/>
        </w:rPr>
        <w:t xml:space="preserve">Son los recursos públicos entregados al contratista como un avance para la debida ejecución del objeto del contrato de acuerdo con el programa de inversión aprobado, bajo la supervisión y vigilancia del interventor o supervisor. El contratista se obliga a amortizarlos en la forma prevista en el contrato. El monto entregado como anticipo no puede ser superior al 50% del valor del contrato, de acuerdo con el inciso 1° del parágrafo del artículo 40 de la ley 80 de 1993. </w:t>
      </w:r>
    </w:p>
    <w:p w14:paraId="10F93C5B" w14:textId="77777777" w:rsidR="006D747B" w:rsidRDefault="006D747B" w:rsidP="00C63940">
      <w:pPr>
        <w:spacing w:after="0" w:line="240" w:lineRule="auto"/>
        <w:jc w:val="both"/>
        <w:rPr>
          <w:color w:val="000000"/>
          <w:sz w:val="22"/>
          <w:szCs w:val="22"/>
        </w:rPr>
      </w:pPr>
    </w:p>
    <w:p w14:paraId="448D1725" w14:textId="77777777" w:rsidR="006D747B" w:rsidRDefault="00CE1DA1" w:rsidP="00C63940">
      <w:pPr>
        <w:spacing w:after="0" w:line="240" w:lineRule="auto"/>
        <w:jc w:val="both"/>
        <w:rPr>
          <w:color w:val="000000"/>
          <w:sz w:val="22"/>
          <w:szCs w:val="22"/>
        </w:rPr>
      </w:pPr>
      <w:r>
        <w:rPr>
          <w:color w:val="000000"/>
          <w:sz w:val="22"/>
          <w:szCs w:val="22"/>
        </w:rPr>
        <w:lastRenderedPageBreak/>
        <w:t xml:space="preserve">Para los contratos de obra, concesión, salud cuyo monto sea superior a la menor cuantía de la entidad contratante, y para los que se realicen por licitación pública, el contratista deberá constituir una fiducia o un patrimonio autónomo irrevocable para el manejo de los recursos que reciba a título de anticipo en los términos previstos en el artículo 91 de la Ley 1474 de 2011, según se opte por una u otra figura en el contrato.   </w:t>
      </w:r>
    </w:p>
    <w:p w14:paraId="73BDC719" w14:textId="77777777" w:rsidR="006D747B" w:rsidRDefault="006D747B" w:rsidP="00C63940">
      <w:pPr>
        <w:spacing w:after="0" w:line="240" w:lineRule="auto"/>
        <w:jc w:val="both"/>
        <w:rPr>
          <w:b/>
          <w:color w:val="000000"/>
          <w:sz w:val="22"/>
          <w:szCs w:val="22"/>
        </w:rPr>
      </w:pPr>
    </w:p>
    <w:p w14:paraId="528BF00F" w14:textId="77777777" w:rsidR="006D747B" w:rsidRDefault="00CE1DA1" w:rsidP="00C63940">
      <w:pPr>
        <w:spacing w:after="0" w:line="240" w:lineRule="auto"/>
        <w:jc w:val="both"/>
        <w:rPr>
          <w:color w:val="000000"/>
          <w:sz w:val="22"/>
          <w:szCs w:val="22"/>
        </w:rPr>
      </w:pPr>
      <w:r>
        <w:rPr>
          <w:b/>
          <w:color w:val="000000"/>
          <w:sz w:val="22"/>
          <w:szCs w:val="22"/>
        </w:rPr>
        <w:t xml:space="preserve">Ampliación. </w:t>
      </w:r>
      <w:r>
        <w:rPr>
          <w:color w:val="000000"/>
          <w:sz w:val="22"/>
          <w:szCs w:val="22"/>
        </w:rPr>
        <w:t>Es</w:t>
      </w:r>
      <w:r>
        <w:rPr>
          <w:b/>
          <w:color w:val="000000"/>
          <w:sz w:val="22"/>
          <w:szCs w:val="22"/>
        </w:rPr>
        <w:t xml:space="preserve"> </w:t>
      </w:r>
      <w:r>
        <w:rPr>
          <w:color w:val="000000"/>
          <w:sz w:val="22"/>
          <w:szCs w:val="22"/>
        </w:rPr>
        <w:t xml:space="preserve">extender en el tiempo el contrato, implica establecido para la ejecución de una etapa del proceso </w:t>
      </w:r>
    </w:p>
    <w:p w14:paraId="5D855187" w14:textId="77777777" w:rsidR="006D747B" w:rsidRDefault="006D747B" w:rsidP="00C63940">
      <w:pPr>
        <w:spacing w:after="0" w:line="240" w:lineRule="auto"/>
        <w:jc w:val="both"/>
        <w:rPr>
          <w:b/>
          <w:color w:val="000000"/>
          <w:sz w:val="22"/>
          <w:szCs w:val="22"/>
        </w:rPr>
      </w:pPr>
    </w:p>
    <w:p w14:paraId="5E959F54" w14:textId="77777777" w:rsidR="006D747B" w:rsidRDefault="00CE1DA1" w:rsidP="00C63940">
      <w:pPr>
        <w:spacing w:after="0" w:line="240" w:lineRule="auto"/>
        <w:jc w:val="both"/>
        <w:rPr>
          <w:color w:val="000000"/>
          <w:sz w:val="22"/>
          <w:szCs w:val="22"/>
        </w:rPr>
      </w:pPr>
      <w:r>
        <w:rPr>
          <w:b/>
          <w:color w:val="000000"/>
          <w:sz w:val="22"/>
          <w:szCs w:val="22"/>
        </w:rPr>
        <w:t>Bienes y Servicios de Características Técnicas Uniformes</w:t>
      </w:r>
      <w:r>
        <w:rPr>
          <w:color w:val="000000"/>
          <w:sz w:val="22"/>
          <w:szCs w:val="22"/>
        </w:rPr>
        <w:t>: Son 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p>
    <w:p w14:paraId="2D0E39F3" w14:textId="77777777" w:rsidR="006D747B" w:rsidRDefault="006D747B" w:rsidP="00C63940">
      <w:pPr>
        <w:spacing w:after="0" w:line="240" w:lineRule="auto"/>
        <w:jc w:val="both"/>
        <w:rPr>
          <w:color w:val="000000"/>
          <w:sz w:val="22"/>
          <w:szCs w:val="22"/>
        </w:rPr>
      </w:pPr>
    </w:p>
    <w:p w14:paraId="15D1F05A" w14:textId="77777777" w:rsidR="006D747B" w:rsidRDefault="00CE1DA1" w:rsidP="00C63940">
      <w:pPr>
        <w:spacing w:after="0" w:line="240" w:lineRule="auto"/>
        <w:jc w:val="both"/>
        <w:rPr>
          <w:color w:val="000000"/>
          <w:sz w:val="22"/>
          <w:szCs w:val="22"/>
        </w:rPr>
      </w:pPr>
      <w:r>
        <w:rPr>
          <w:b/>
          <w:color w:val="000000"/>
          <w:sz w:val="22"/>
          <w:szCs w:val="22"/>
        </w:rPr>
        <w:t>Catálogo para Acuerdos Marco de Precios</w:t>
      </w:r>
      <w:r>
        <w:rPr>
          <w:color w:val="000000"/>
          <w:sz w:val="22"/>
          <w:szCs w:val="22"/>
        </w:rPr>
        <w:t>: Es la ficha que contiene: (a) la lista de bienes y/o servicios; (b) las condiciones de su contratación que están amparadas por un Acuerdo Marco de Precios; y (c) la lista de los contratistas que son parte del Acuerdo Marco de Precios</w:t>
      </w:r>
    </w:p>
    <w:p w14:paraId="31FE74B4" w14:textId="77777777" w:rsidR="006D747B" w:rsidRDefault="006D747B" w:rsidP="00C63940">
      <w:pPr>
        <w:spacing w:after="0" w:line="240" w:lineRule="auto"/>
        <w:jc w:val="both"/>
        <w:rPr>
          <w:b/>
          <w:color w:val="000000"/>
          <w:sz w:val="22"/>
          <w:szCs w:val="22"/>
        </w:rPr>
      </w:pPr>
    </w:p>
    <w:p w14:paraId="09CFE639" w14:textId="77777777" w:rsidR="006D747B" w:rsidRDefault="00CE1DA1" w:rsidP="00C63940">
      <w:pPr>
        <w:spacing w:after="0" w:line="240" w:lineRule="auto"/>
        <w:jc w:val="both"/>
        <w:rPr>
          <w:color w:val="000000"/>
          <w:sz w:val="22"/>
          <w:szCs w:val="22"/>
        </w:rPr>
      </w:pPr>
      <w:r>
        <w:rPr>
          <w:b/>
          <w:color w:val="000000"/>
          <w:sz w:val="22"/>
          <w:szCs w:val="22"/>
        </w:rPr>
        <w:t xml:space="preserve">Cesión del Contrato. </w:t>
      </w:r>
      <w:r>
        <w:rPr>
          <w:color w:val="000000"/>
          <w:sz w:val="22"/>
          <w:szCs w:val="22"/>
        </w:rPr>
        <w:t>Es el acto por el cual un contratista transfiere a una persona natural o jurídica la obligación de continuar con la ejecución de un contrato perfeccionado y legalizado; dicho acto solo procederá con previa autorización expresa y escrita de la Entidad</w:t>
      </w:r>
      <w:r>
        <w:rPr>
          <w:i/>
          <w:color w:val="000000"/>
          <w:sz w:val="22"/>
          <w:szCs w:val="22"/>
        </w:rPr>
        <w:t xml:space="preserve">. </w:t>
      </w:r>
    </w:p>
    <w:p w14:paraId="07BFE177" w14:textId="77777777" w:rsidR="006D747B" w:rsidRDefault="006D747B" w:rsidP="00C63940">
      <w:pPr>
        <w:spacing w:after="0" w:line="240" w:lineRule="auto"/>
        <w:jc w:val="both"/>
        <w:rPr>
          <w:b/>
          <w:color w:val="000000"/>
          <w:sz w:val="22"/>
          <w:szCs w:val="22"/>
        </w:rPr>
      </w:pPr>
    </w:p>
    <w:p w14:paraId="67395404" w14:textId="77777777" w:rsidR="006D747B" w:rsidRDefault="00CE1DA1" w:rsidP="00C63940">
      <w:pPr>
        <w:spacing w:after="0" w:line="240" w:lineRule="auto"/>
        <w:jc w:val="both"/>
        <w:rPr>
          <w:color w:val="000000"/>
          <w:sz w:val="22"/>
          <w:szCs w:val="22"/>
        </w:rPr>
      </w:pPr>
      <w:r>
        <w:rPr>
          <w:b/>
          <w:color w:val="000000"/>
          <w:sz w:val="22"/>
          <w:szCs w:val="22"/>
        </w:rPr>
        <w:t xml:space="preserve">CDP (Certificado de Disponibilidad Presupuestal). </w:t>
      </w:r>
      <w:r>
        <w:rPr>
          <w:color w:val="000000"/>
          <w:sz w:val="22"/>
          <w:szCs w:val="22"/>
        </w:rPr>
        <w:t xml:space="preserve">Es el documento por el cual se separa de un determinado rubro del presupuesto de la Entidad Pública, una suma específica de dinero con el fin de destinarla a la selección de un contratista en un proceso determinado, y cuya función o propósito es el reservar recursos presupuestales para la celebración de un contrato orientado a la ejecución de un proyecto o un programa específico, sin el cual dicho proyecto o programa no se puede llevar a cabo </w:t>
      </w:r>
    </w:p>
    <w:p w14:paraId="1D5909BA" w14:textId="77777777" w:rsidR="006D747B" w:rsidRDefault="006D747B" w:rsidP="00C63940">
      <w:pPr>
        <w:spacing w:after="0" w:line="240" w:lineRule="auto"/>
        <w:jc w:val="both"/>
        <w:rPr>
          <w:b/>
          <w:color w:val="000000"/>
          <w:sz w:val="22"/>
          <w:szCs w:val="22"/>
        </w:rPr>
      </w:pPr>
    </w:p>
    <w:p w14:paraId="7BD6EA1A" w14:textId="77777777" w:rsidR="006D747B" w:rsidRDefault="00CE1DA1" w:rsidP="00C63940">
      <w:pPr>
        <w:spacing w:after="0" w:line="240" w:lineRule="auto"/>
        <w:jc w:val="both"/>
        <w:rPr>
          <w:color w:val="000000"/>
          <w:sz w:val="22"/>
          <w:szCs w:val="22"/>
        </w:rPr>
      </w:pPr>
      <w:r>
        <w:rPr>
          <w:b/>
          <w:color w:val="000000"/>
          <w:sz w:val="22"/>
          <w:szCs w:val="22"/>
        </w:rPr>
        <w:t xml:space="preserve">Cláusulas Excepcionales. </w:t>
      </w:r>
      <w:r>
        <w:rPr>
          <w:color w:val="000000"/>
          <w:sz w:val="22"/>
          <w:szCs w:val="22"/>
        </w:rPr>
        <w:t xml:space="preserve">Se les conoce como estipulaciones contractuales que tienen por objeto conferir a la Entidad contratante prerrogativas particulares, diferentes a las que normalmente se pactan en los contratos entre particulares. </w:t>
      </w:r>
    </w:p>
    <w:p w14:paraId="7EDFD6DC" w14:textId="77777777" w:rsidR="006D747B" w:rsidRDefault="00CE1DA1" w:rsidP="00C63940">
      <w:pPr>
        <w:spacing w:after="0" w:line="240" w:lineRule="auto"/>
        <w:jc w:val="both"/>
        <w:rPr>
          <w:color w:val="000000"/>
          <w:sz w:val="22"/>
          <w:szCs w:val="22"/>
        </w:rPr>
      </w:pPr>
      <w:r>
        <w:rPr>
          <w:color w:val="000000"/>
          <w:sz w:val="22"/>
          <w:szCs w:val="22"/>
        </w:rPr>
        <w:t xml:space="preserve">En todos los casos, estas cláusulas buscan evitar la paralización o la afectación grave de los servicios públicos que se esperan proveer con la ejecución de un contrato, por lo cual el Estado tiene el derecho de actuar unilateralmente. Esta es la condición esencial para que el ente público pueda interponerlas. </w:t>
      </w:r>
    </w:p>
    <w:p w14:paraId="6C42BA05" w14:textId="77777777" w:rsidR="006D747B" w:rsidRDefault="006D747B" w:rsidP="00C63940">
      <w:pPr>
        <w:spacing w:after="0" w:line="240" w:lineRule="auto"/>
        <w:jc w:val="both"/>
        <w:rPr>
          <w:b/>
          <w:color w:val="000000"/>
          <w:sz w:val="22"/>
          <w:szCs w:val="22"/>
        </w:rPr>
      </w:pPr>
    </w:p>
    <w:p w14:paraId="56E734A5" w14:textId="77777777" w:rsidR="006D747B" w:rsidRDefault="00CE1DA1" w:rsidP="00C63940">
      <w:pPr>
        <w:spacing w:after="0" w:line="240" w:lineRule="auto"/>
        <w:jc w:val="both"/>
        <w:rPr>
          <w:color w:val="000000"/>
          <w:sz w:val="22"/>
          <w:szCs w:val="22"/>
        </w:rPr>
      </w:pPr>
      <w:r>
        <w:rPr>
          <w:b/>
          <w:color w:val="000000"/>
          <w:sz w:val="22"/>
          <w:szCs w:val="22"/>
        </w:rPr>
        <w:t xml:space="preserve">Comodato. </w:t>
      </w:r>
      <w:r>
        <w:rPr>
          <w:color w:val="000000"/>
          <w:sz w:val="22"/>
          <w:szCs w:val="22"/>
        </w:rPr>
        <w:t xml:space="preserve">El comodato es un contrato a través del cual, una parte llamada comodante, da en préstamo un bien mueble o inmueble, no consumible a otra parte llamada comodatario, con el fin de ser usado y posteriormente restituido a quien </w:t>
      </w:r>
      <w:r>
        <w:rPr>
          <w:sz w:val="22"/>
          <w:szCs w:val="22"/>
        </w:rPr>
        <w:t>facilitó</w:t>
      </w:r>
      <w:r>
        <w:rPr>
          <w:color w:val="000000"/>
          <w:sz w:val="22"/>
          <w:szCs w:val="22"/>
        </w:rPr>
        <w:t xml:space="preserve"> su utilización. Se caracteriza por ser eminentemente gratuito. </w:t>
      </w:r>
    </w:p>
    <w:p w14:paraId="7EDB8E41" w14:textId="77777777" w:rsidR="006D747B" w:rsidRDefault="006D747B" w:rsidP="00C63940">
      <w:pPr>
        <w:spacing w:after="0" w:line="240" w:lineRule="auto"/>
        <w:jc w:val="both"/>
        <w:rPr>
          <w:b/>
          <w:color w:val="000000"/>
          <w:sz w:val="22"/>
          <w:szCs w:val="22"/>
        </w:rPr>
      </w:pPr>
    </w:p>
    <w:p w14:paraId="47ED5E88" w14:textId="77777777" w:rsidR="006D747B" w:rsidRDefault="00CE1DA1" w:rsidP="00C63940">
      <w:pPr>
        <w:spacing w:after="0" w:line="240" w:lineRule="auto"/>
        <w:jc w:val="both"/>
        <w:rPr>
          <w:color w:val="000000"/>
          <w:sz w:val="22"/>
          <w:szCs w:val="22"/>
        </w:rPr>
      </w:pPr>
      <w:r>
        <w:rPr>
          <w:b/>
          <w:color w:val="000000"/>
          <w:sz w:val="22"/>
          <w:szCs w:val="22"/>
        </w:rPr>
        <w:t xml:space="preserve">Contrato. </w:t>
      </w:r>
      <w:r>
        <w:rPr>
          <w:color w:val="000000"/>
          <w:sz w:val="22"/>
          <w:szCs w:val="22"/>
        </w:rPr>
        <w:t xml:space="preserve">Acuerdo de voluntades creador o generador de obligaciones para las partes. Cuando una de las partes es una persona de derecho público, estaremos frente a un </w:t>
      </w:r>
      <w:r>
        <w:rPr>
          <w:color w:val="000000"/>
          <w:sz w:val="22"/>
          <w:szCs w:val="22"/>
        </w:rPr>
        <w:lastRenderedPageBreak/>
        <w:t xml:space="preserve">contrato estatal, si las partes son todas personas jurídicas de derecho público tendremos un contrato ínter administrativo. </w:t>
      </w:r>
    </w:p>
    <w:p w14:paraId="78505840" w14:textId="77777777" w:rsidR="006D747B" w:rsidRDefault="006D747B" w:rsidP="00C63940">
      <w:pPr>
        <w:spacing w:after="0" w:line="240" w:lineRule="auto"/>
        <w:jc w:val="both"/>
        <w:rPr>
          <w:b/>
          <w:color w:val="000000"/>
          <w:sz w:val="22"/>
          <w:szCs w:val="22"/>
        </w:rPr>
      </w:pPr>
    </w:p>
    <w:p w14:paraId="3D568F14" w14:textId="77777777" w:rsidR="006D747B" w:rsidRDefault="00CE1DA1" w:rsidP="00C63940">
      <w:pPr>
        <w:spacing w:after="0" w:line="240" w:lineRule="auto"/>
        <w:jc w:val="both"/>
        <w:rPr>
          <w:color w:val="000000"/>
          <w:sz w:val="22"/>
          <w:szCs w:val="22"/>
        </w:rPr>
      </w:pPr>
      <w:r>
        <w:rPr>
          <w:b/>
          <w:color w:val="000000"/>
          <w:sz w:val="22"/>
          <w:szCs w:val="22"/>
        </w:rPr>
        <w:t xml:space="preserve">Contratista. </w:t>
      </w:r>
      <w:r>
        <w:rPr>
          <w:color w:val="000000"/>
          <w:sz w:val="22"/>
          <w:szCs w:val="22"/>
        </w:rPr>
        <w:t xml:space="preserve">Es la persona natural o jurídica que suscribe un contrato, cuya propuesta fue escogida por ser la más favorable para los fines que busca la Entidad. </w:t>
      </w:r>
    </w:p>
    <w:p w14:paraId="3CBBC79C" w14:textId="77777777" w:rsidR="006D747B" w:rsidRDefault="006D747B" w:rsidP="00C63940">
      <w:pPr>
        <w:spacing w:after="0" w:line="240" w:lineRule="auto"/>
        <w:jc w:val="both"/>
        <w:rPr>
          <w:b/>
          <w:color w:val="000000"/>
          <w:sz w:val="22"/>
          <w:szCs w:val="22"/>
        </w:rPr>
      </w:pPr>
    </w:p>
    <w:p w14:paraId="0AE5813E" w14:textId="77777777" w:rsidR="006D747B" w:rsidRDefault="00CE1DA1" w:rsidP="00C63940">
      <w:pPr>
        <w:spacing w:after="0" w:line="240" w:lineRule="auto"/>
        <w:jc w:val="both"/>
        <w:rPr>
          <w:color w:val="000000"/>
          <w:sz w:val="22"/>
          <w:szCs w:val="22"/>
        </w:rPr>
      </w:pPr>
      <w:r>
        <w:rPr>
          <w:b/>
          <w:color w:val="000000"/>
          <w:sz w:val="22"/>
          <w:szCs w:val="22"/>
        </w:rPr>
        <w:t xml:space="preserve">Cronograma de la Contratación. </w:t>
      </w:r>
      <w:r>
        <w:rPr>
          <w:color w:val="000000"/>
          <w:sz w:val="22"/>
          <w:szCs w:val="22"/>
        </w:rPr>
        <w:t xml:space="preserve">Formato en el cual se encuentran los términos o plazos estipulados para llevar a cabo todo el proceso de contratación; desde la fase preparatoria hasta la contractual. </w:t>
      </w:r>
    </w:p>
    <w:p w14:paraId="219BEBA3" w14:textId="77777777" w:rsidR="006D747B" w:rsidRDefault="006D747B" w:rsidP="00C63940">
      <w:pPr>
        <w:spacing w:after="0" w:line="240" w:lineRule="auto"/>
        <w:jc w:val="both"/>
        <w:rPr>
          <w:b/>
          <w:color w:val="000000"/>
          <w:sz w:val="22"/>
          <w:szCs w:val="22"/>
        </w:rPr>
      </w:pPr>
    </w:p>
    <w:p w14:paraId="75AB83F5" w14:textId="77777777" w:rsidR="006D747B" w:rsidRDefault="00CE1DA1" w:rsidP="00C63940">
      <w:pPr>
        <w:spacing w:after="0" w:line="240" w:lineRule="auto"/>
        <w:jc w:val="both"/>
        <w:rPr>
          <w:color w:val="000000"/>
          <w:sz w:val="22"/>
          <w:szCs w:val="22"/>
        </w:rPr>
      </w:pPr>
      <w:r>
        <w:rPr>
          <w:b/>
          <w:color w:val="000000"/>
          <w:sz w:val="22"/>
          <w:szCs w:val="22"/>
        </w:rPr>
        <w:t xml:space="preserve">Ejecutar el Contrato. </w:t>
      </w:r>
      <w:r>
        <w:rPr>
          <w:color w:val="000000"/>
          <w:sz w:val="22"/>
          <w:szCs w:val="22"/>
        </w:rPr>
        <w:t xml:space="preserve">Es cuando se desarrollan todas las actividades plasmadas en el contrato.  </w:t>
      </w:r>
    </w:p>
    <w:p w14:paraId="4FF2539A" w14:textId="77777777" w:rsidR="006D747B" w:rsidRDefault="006D747B" w:rsidP="00C63940">
      <w:pPr>
        <w:spacing w:after="0" w:line="240" w:lineRule="auto"/>
        <w:jc w:val="both"/>
        <w:rPr>
          <w:b/>
          <w:color w:val="000000"/>
          <w:sz w:val="22"/>
          <w:szCs w:val="22"/>
        </w:rPr>
      </w:pPr>
    </w:p>
    <w:p w14:paraId="1E7E0FB1" w14:textId="77777777" w:rsidR="006D747B" w:rsidRDefault="00CE1DA1" w:rsidP="00C63940">
      <w:pPr>
        <w:spacing w:after="0" w:line="240" w:lineRule="auto"/>
        <w:jc w:val="both"/>
        <w:rPr>
          <w:color w:val="000000"/>
          <w:sz w:val="22"/>
          <w:szCs w:val="22"/>
        </w:rPr>
      </w:pPr>
      <w:r>
        <w:rPr>
          <w:b/>
          <w:color w:val="000000"/>
          <w:sz w:val="22"/>
          <w:szCs w:val="22"/>
        </w:rPr>
        <w:t xml:space="preserve">Estudios Previos. </w:t>
      </w:r>
      <w:r>
        <w:rPr>
          <w:color w:val="000000"/>
          <w:sz w:val="22"/>
          <w:szCs w:val="22"/>
        </w:rPr>
        <w:t xml:space="preserve">Los estudios y documentos previos estarán conformados por los documentos definitivos que sirvan de soporte para la elaboración del proyecto de pliego de condiciones, invitación pública o del contrato, de manera que los proponentes o el eventual contratista respectivamente, puedan valorar adecuadamente el alcance de lo requerido por la Entidad. </w:t>
      </w:r>
    </w:p>
    <w:p w14:paraId="652CBD7C" w14:textId="77777777" w:rsidR="006D747B" w:rsidRDefault="006D747B" w:rsidP="00C63940">
      <w:pPr>
        <w:spacing w:after="0" w:line="240" w:lineRule="auto"/>
        <w:jc w:val="both"/>
        <w:rPr>
          <w:b/>
          <w:color w:val="000000"/>
          <w:sz w:val="22"/>
          <w:szCs w:val="22"/>
        </w:rPr>
      </w:pPr>
    </w:p>
    <w:p w14:paraId="006E2321" w14:textId="77777777" w:rsidR="006D747B" w:rsidRDefault="00CE1DA1" w:rsidP="00C63940">
      <w:pPr>
        <w:spacing w:after="0" w:line="240" w:lineRule="auto"/>
        <w:jc w:val="both"/>
        <w:rPr>
          <w:color w:val="000000"/>
          <w:sz w:val="22"/>
          <w:szCs w:val="22"/>
        </w:rPr>
      </w:pPr>
      <w:r>
        <w:rPr>
          <w:b/>
          <w:color w:val="000000"/>
          <w:sz w:val="22"/>
          <w:szCs w:val="22"/>
        </w:rPr>
        <w:t>Garantías</w:t>
      </w:r>
      <w:r>
        <w:rPr>
          <w:color w:val="000000"/>
          <w:sz w:val="22"/>
          <w:szCs w:val="22"/>
        </w:rPr>
        <w:t xml:space="preserve">. Mecanismos de cobertura del riesgo otorgada por los oferentes o por el contratista. Para el inicio de la ejecución del contrato, es indispensable la aprobación de la garantía por la entidad, siempre que </w:t>
      </w:r>
      <w:r>
        <w:rPr>
          <w:sz w:val="22"/>
          <w:szCs w:val="22"/>
        </w:rPr>
        <w:t>ésta</w:t>
      </w:r>
      <w:r>
        <w:rPr>
          <w:color w:val="000000"/>
          <w:sz w:val="22"/>
          <w:szCs w:val="22"/>
        </w:rPr>
        <w:t xml:space="preserve"> ampare el cumplimiento oportuno e idóneo del respectivo contrato y la existencia de disponibilidad presupuestal.</w:t>
      </w:r>
    </w:p>
    <w:p w14:paraId="1C465DBE" w14:textId="77777777" w:rsidR="006D747B" w:rsidRDefault="006D747B" w:rsidP="00C63940">
      <w:pPr>
        <w:spacing w:after="0" w:line="240" w:lineRule="auto"/>
        <w:jc w:val="both"/>
        <w:rPr>
          <w:color w:val="000000"/>
          <w:sz w:val="22"/>
          <w:szCs w:val="22"/>
        </w:rPr>
      </w:pPr>
    </w:p>
    <w:p w14:paraId="5286F0B4" w14:textId="77777777" w:rsidR="006D747B" w:rsidRDefault="00CE1DA1" w:rsidP="00C63940">
      <w:pPr>
        <w:spacing w:after="0" w:line="240" w:lineRule="auto"/>
        <w:jc w:val="both"/>
        <w:rPr>
          <w:color w:val="000000"/>
          <w:sz w:val="22"/>
          <w:szCs w:val="22"/>
        </w:rPr>
      </w:pPr>
      <w:r>
        <w:rPr>
          <w:b/>
          <w:color w:val="000000"/>
          <w:sz w:val="22"/>
          <w:szCs w:val="22"/>
        </w:rPr>
        <w:t>Informe del Interventor o del Supervisor.</w:t>
      </w:r>
      <w:r>
        <w:rPr>
          <w:color w:val="000000"/>
          <w:sz w:val="22"/>
          <w:szCs w:val="22"/>
        </w:rPr>
        <w:t xml:space="preserve"> Documento a través del cual el interventor o el supervisor da cuenta a la Entidad sobre las situaciones que se presenten durante la ejecución del contrato. Sus informes están destinados a servir de medios de prueba sobre el cumplimiento del contrato, o bien, para la imposición de sanciones al contratista, en el evento en que se presenten situaciones de incumplimiento o para el pago de las obligaciones dinerarias a cargo del contratante </w:t>
      </w:r>
    </w:p>
    <w:p w14:paraId="1DCD14F4" w14:textId="77777777" w:rsidR="006D747B" w:rsidRDefault="006D747B" w:rsidP="00C63940">
      <w:pPr>
        <w:spacing w:after="0" w:line="240" w:lineRule="auto"/>
        <w:jc w:val="both"/>
        <w:rPr>
          <w:b/>
          <w:color w:val="000000"/>
          <w:sz w:val="22"/>
          <w:szCs w:val="22"/>
        </w:rPr>
      </w:pPr>
    </w:p>
    <w:p w14:paraId="5FA9917B" w14:textId="77777777" w:rsidR="006D747B" w:rsidRDefault="00CE1DA1" w:rsidP="00C63940">
      <w:pPr>
        <w:spacing w:after="0" w:line="240" w:lineRule="auto"/>
        <w:jc w:val="both"/>
        <w:rPr>
          <w:color w:val="000000"/>
          <w:sz w:val="22"/>
          <w:szCs w:val="22"/>
        </w:rPr>
      </w:pPr>
      <w:r>
        <w:rPr>
          <w:b/>
          <w:color w:val="000000"/>
          <w:sz w:val="22"/>
          <w:szCs w:val="22"/>
        </w:rPr>
        <w:t xml:space="preserve">Interventor o Supervisor. </w:t>
      </w:r>
      <w:r>
        <w:rPr>
          <w:color w:val="000000"/>
          <w:sz w:val="22"/>
          <w:szCs w:val="22"/>
        </w:rPr>
        <w:t>Se entiende como el agente que controla, vigila, supervisa o coordina la ejecución del contrato con el ánimo de que este se cumpla a cabalidad con el objeto contractual o, por el contrario, cuando hay dificultades, se tomen las medidas que sean pertinentes para requerir y sancionar a los contratistas incumplidos.</w:t>
      </w:r>
    </w:p>
    <w:p w14:paraId="073F0869" w14:textId="77777777" w:rsidR="006D747B" w:rsidRDefault="006D747B" w:rsidP="00C63940">
      <w:pPr>
        <w:spacing w:after="0" w:line="240" w:lineRule="auto"/>
        <w:jc w:val="both"/>
        <w:rPr>
          <w:color w:val="000000"/>
          <w:sz w:val="22"/>
          <w:szCs w:val="22"/>
        </w:rPr>
      </w:pPr>
    </w:p>
    <w:p w14:paraId="183246C4" w14:textId="77777777" w:rsidR="006D747B" w:rsidRDefault="00CE1DA1" w:rsidP="00C63940">
      <w:pPr>
        <w:spacing w:after="0" w:line="240" w:lineRule="auto"/>
        <w:jc w:val="both"/>
        <w:rPr>
          <w:color w:val="000000"/>
          <w:sz w:val="22"/>
          <w:szCs w:val="22"/>
        </w:rPr>
      </w:pPr>
      <w:r>
        <w:rPr>
          <w:color w:val="000000"/>
          <w:sz w:val="22"/>
          <w:szCs w:val="22"/>
        </w:rPr>
        <w:t xml:space="preserve">Como regla general para lograr una adecuada Interventoría en los contratos, quien ejerza esta actividad tendrá en cuenta que es necesario llevar a cabo controles desde el punto de vista administrativo, financiero y técnico cuando la complejidad o la extensión del mismo lo justifiquen, o cuando la ley lo exija. </w:t>
      </w:r>
    </w:p>
    <w:p w14:paraId="5BD17D88" w14:textId="77777777" w:rsidR="006D747B" w:rsidRDefault="006D747B" w:rsidP="00C63940">
      <w:pPr>
        <w:spacing w:after="0" w:line="240" w:lineRule="auto"/>
        <w:jc w:val="both"/>
        <w:rPr>
          <w:color w:val="000000"/>
          <w:sz w:val="22"/>
          <w:szCs w:val="22"/>
        </w:rPr>
      </w:pPr>
    </w:p>
    <w:p w14:paraId="0EC9AA51" w14:textId="77777777" w:rsidR="006D747B" w:rsidRDefault="00CE1DA1" w:rsidP="00C63940">
      <w:pPr>
        <w:spacing w:after="0" w:line="240" w:lineRule="auto"/>
        <w:jc w:val="both"/>
        <w:rPr>
          <w:color w:val="000000"/>
          <w:sz w:val="22"/>
          <w:szCs w:val="22"/>
        </w:rPr>
      </w:pPr>
      <w:r>
        <w:rPr>
          <w:color w:val="000000"/>
          <w:sz w:val="22"/>
          <w:szCs w:val="22"/>
        </w:rPr>
        <w:t>Por otro lado, el supervisor es el servidor público o contratista responsable de la vigilancia técnica, administrativa, financiera y legal que se realiza sobre el cumplimiento del objeto contratado por la Entidad en las condiciones de modo, tiempo y lugar pactados, cuando no se requieran de conocimientos especializados.</w:t>
      </w:r>
    </w:p>
    <w:p w14:paraId="6997AC15" w14:textId="77777777" w:rsidR="006D747B" w:rsidRDefault="006D747B" w:rsidP="00C63940">
      <w:pPr>
        <w:spacing w:after="0" w:line="240" w:lineRule="auto"/>
        <w:jc w:val="both"/>
        <w:rPr>
          <w:color w:val="000000"/>
          <w:sz w:val="22"/>
          <w:szCs w:val="22"/>
        </w:rPr>
      </w:pPr>
    </w:p>
    <w:p w14:paraId="7AB1867B" w14:textId="77777777" w:rsidR="006D747B" w:rsidRDefault="00CE1DA1" w:rsidP="00C63940">
      <w:pPr>
        <w:spacing w:after="0" w:line="240" w:lineRule="auto"/>
        <w:jc w:val="both"/>
        <w:rPr>
          <w:color w:val="000000"/>
          <w:sz w:val="22"/>
          <w:szCs w:val="22"/>
        </w:rPr>
      </w:pPr>
      <w:r>
        <w:rPr>
          <w:color w:val="000000"/>
          <w:sz w:val="22"/>
          <w:szCs w:val="22"/>
        </w:rPr>
        <w:t xml:space="preserve">La supervisión e interventoría cumplirán sus funciones de conformidad con las Leyes 80 de 1993 y 1150 de 2007 y su Decreto Reglamentario 1082 de 2015, y demás normas que lo </w:t>
      </w:r>
      <w:r>
        <w:rPr>
          <w:color w:val="000000"/>
          <w:sz w:val="22"/>
          <w:szCs w:val="22"/>
        </w:rPr>
        <w:lastRenderedPageBreak/>
        <w:t>sustituyan, reglamenten o modifiquen, al igual que lo establecido en este establecido en este Manual.</w:t>
      </w:r>
    </w:p>
    <w:p w14:paraId="07810942" w14:textId="77777777" w:rsidR="006D747B" w:rsidRDefault="006D747B" w:rsidP="00C63940">
      <w:pPr>
        <w:spacing w:after="0" w:line="240" w:lineRule="auto"/>
        <w:jc w:val="both"/>
        <w:rPr>
          <w:color w:val="000000"/>
          <w:sz w:val="22"/>
          <w:szCs w:val="22"/>
        </w:rPr>
      </w:pPr>
    </w:p>
    <w:p w14:paraId="7C4CE417" w14:textId="77777777" w:rsidR="006D747B" w:rsidRDefault="00CE1DA1" w:rsidP="00C63940">
      <w:pPr>
        <w:spacing w:after="0" w:line="240" w:lineRule="auto"/>
        <w:jc w:val="both"/>
        <w:rPr>
          <w:color w:val="000000"/>
          <w:sz w:val="22"/>
          <w:szCs w:val="22"/>
        </w:rPr>
      </w:pPr>
      <w:r>
        <w:rPr>
          <w:b/>
          <w:color w:val="000000"/>
          <w:sz w:val="22"/>
          <w:szCs w:val="22"/>
        </w:rPr>
        <w:t>Interventor o Supervisor</w:t>
      </w:r>
      <w:r>
        <w:rPr>
          <w:color w:val="000000"/>
          <w:sz w:val="22"/>
          <w:szCs w:val="22"/>
        </w:rPr>
        <w:t>: Se entiende como el agente que controla, vigila, supervisa o coordina la ejecución del contrato con el ánimo de que este se cumpla a cabalidad o, por el contrario.</w:t>
      </w:r>
    </w:p>
    <w:p w14:paraId="2CD7529F" w14:textId="77777777" w:rsidR="006D747B" w:rsidRDefault="006D747B" w:rsidP="00C63940">
      <w:pPr>
        <w:spacing w:after="0" w:line="240" w:lineRule="auto"/>
        <w:jc w:val="both"/>
        <w:rPr>
          <w:b/>
          <w:color w:val="000000"/>
          <w:sz w:val="22"/>
          <w:szCs w:val="22"/>
        </w:rPr>
      </w:pPr>
    </w:p>
    <w:p w14:paraId="5B8978CC" w14:textId="77777777" w:rsidR="006D747B" w:rsidRDefault="00CE1DA1" w:rsidP="00C63940">
      <w:pPr>
        <w:spacing w:after="0" w:line="240" w:lineRule="auto"/>
        <w:jc w:val="both"/>
        <w:rPr>
          <w:color w:val="000000"/>
          <w:sz w:val="22"/>
          <w:szCs w:val="22"/>
        </w:rPr>
      </w:pPr>
      <w:r>
        <w:rPr>
          <w:b/>
          <w:color w:val="000000"/>
          <w:sz w:val="22"/>
          <w:szCs w:val="22"/>
        </w:rPr>
        <w:t xml:space="preserve">Interventoría o Supervisión. </w:t>
      </w:r>
      <w:r>
        <w:rPr>
          <w:color w:val="000000"/>
          <w:sz w:val="22"/>
          <w:szCs w:val="22"/>
        </w:rPr>
        <w:t>Consiste en la labor de inspección, vigilancia y control, con el fin de velar que el objeto y las obligaciones del mismo se cumplan en las condiciones de modo, tiempo y lugar pactados.</w:t>
      </w:r>
    </w:p>
    <w:p w14:paraId="43EC1E8C" w14:textId="77777777" w:rsidR="006D747B" w:rsidRDefault="006D747B" w:rsidP="00C63940">
      <w:pPr>
        <w:spacing w:after="0" w:line="240" w:lineRule="auto"/>
        <w:jc w:val="both"/>
        <w:rPr>
          <w:b/>
          <w:color w:val="000000"/>
          <w:sz w:val="22"/>
          <w:szCs w:val="22"/>
        </w:rPr>
      </w:pPr>
    </w:p>
    <w:p w14:paraId="545CC50A" w14:textId="77777777" w:rsidR="006D747B" w:rsidRDefault="00CE1DA1" w:rsidP="00C63940">
      <w:pPr>
        <w:spacing w:after="0" w:line="240" w:lineRule="auto"/>
        <w:jc w:val="both"/>
        <w:rPr>
          <w:color w:val="000000"/>
          <w:sz w:val="22"/>
          <w:szCs w:val="22"/>
        </w:rPr>
      </w:pPr>
      <w:r>
        <w:rPr>
          <w:b/>
          <w:color w:val="000000"/>
          <w:sz w:val="22"/>
          <w:szCs w:val="22"/>
        </w:rPr>
        <w:t xml:space="preserve">Liquidación. </w:t>
      </w:r>
      <w:r>
        <w:rPr>
          <w:color w:val="000000"/>
          <w:sz w:val="22"/>
          <w:szCs w:val="22"/>
        </w:rPr>
        <w:t xml:space="preserve">Es el procedimiento mediante el cual, una vez concluido el contrato, las partes verifican en qué medida y de qué manera se cumplieron las obligaciones de él derivadas con el fin de establecer si se encuentran o no en paz y salvo por todo concepto relacionado con su ejecución. </w:t>
      </w:r>
    </w:p>
    <w:p w14:paraId="05FFE4DB" w14:textId="77777777" w:rsidR="006D747B" w:rsidRDefault="006D747B" w:rsidP="00C63940">
      <w:pPr>
        <w:spacing w:after="0" w:line="240" w:lineRule="auto"/>
        <w:jc w:val="both"/>
        <w:rPr>
          <w:b/>
          <w:color w:val="000000"/>
          <w:sz w:val="22"/>
          <w:szCs w:val="22"/>
        </w:rPr>
      </w:pPr>
    </w:p>
    <w:p w14:paraId="44FB5F54" w14:textId="77777777" w:rsidR="006D747B" w:rsidRDefault="00CE1DA1" w:rsidP="00C63940">
      <w:pPr>
        <w:spacing w:after="0" w:line="240" w:lineRule="auto"/>
        <w:jc w:val="both"/>
        <w:rPr>
          <w:color w:val="000000"/>
          <w:sz w:val="22"/>
          <w:szCs w:val="22"/>
        </w:rPr>
      </w:pPr>
      <w:r>
        <w:rPr>
          <w:b/>
          <w:color w:val="000000"/>
          <w:sz w:val="22"/>
          <w:szCs w:val="22"/>
        </w:rPr>
        <w:t xml:space="preserve">Liquidación Unilateral. </w:t>
      </w:r>
      <w:r>
        <w:rPr>
          <w:color w:val="000000"/>
          <w:sz w:val="22"/>
          <w:szCs w:val="22"/>
        </w:rPr>
        <w:t>Es el procedimiento efectuado por la Entidad para liquidar unilateralmente un contrato mediante acto administrativo motivado, cuando no sea posible lograr la liquidación bilateral, previo agotamiento de los requisitos legales establecidos en el artículo 11 de la Ley 1150 de 2007.</w:t>
      </w:r>
    </w:p>
    <w:p w14:paraId="7A84F513" w14:textId="77777777" w:rsidR="006D747B" w:rsidRDefault="006D747B" w:rsidP="00C63940">
      <w:pPr>
        <w:spacing w:after="0" w:line="240" w:lineRule="auto"/>
        <w:jc w:val="both"/>
        <w:rPr>
          <w:b/>
          <w:color w:val="000000"/>
          <w:sz w:val="22"/>
          <w:szCs w:val="22"/>
        </w:rPr>
      </w:pPr>
    </w:p>
    <w:p w14:paraId="59BAD8C1" w14:textId="77777777" w:rsidR="006D747B" w:rsidRDefault="00CE1DA1" w:rsidP="00C63940">
      <w:pPr>
        <w:spacing w:after="0" w:line="240" w:lineRule="auto"/>
        <w:jc w:val="both"/>
        <w:rPr>
          <w:color w:val="000000"/>
          <w:sz w:val="22"/>
          <w:szCs w:val="22"/>
        </w:rPr>
      </w:pPr>
      <w:r>
        <w:rPr>
          <w:b/>
          <w:color w:val="000000"/>
          <w:sz w:val="22"/>
          <w:szCs w:val="22"/>
        </w:rPr>
        <w:t xml:space="preserve">Manejo de Anticipo. </w:t>
      </w:r>
      <w:r>
        <w:rPr>
          <w:color w:val="000000"/>
          <w:sz w:val="22"/>
          <w:szCs w:val="22"/>
        </w:rPr>
        <w:t xml:space="preserve">La ley establece que el anticipo en los contratos no puede ser superior al 50% y ese anticipo, que generalmente se refiere a la inversión de los recursos que se entregan anticipadamente, es vigilado por el interventor del respectivo contrato. El anticipo puede ser destinado para la apropiación presupuestal, es decir para el pago del personal, compra de materiales entre otros. </w:t>
      </w:r>
    </w:p>
    <w:p w14:paraId="701A51E1" w14:textId="77777777" w:rsidR="006D747B" w:rsidRDefault="006D747B" w:rsidP="00C63940">
      <w:pPr>
        <w:spacing w:after="0" w:line="240" w:lineRule="auto"/>
        <w:jc w:val="both"/>
        <w:rPr>
          <w:b/>
          <w:color w:val="000000"/>
          <w:sz w:val="22"/>
          <w:szCs w:val="22"/>
        </w:rPr>
      </w:pPr>
    </w:p>
    <w:p w14:paraId="3CC428EA" w14:textId="77777777" w:rsidR="006D747B" w:rsidRDefault="00CE1DA1" w:rsidP="00C63940">
      <w:pPr>
        <w:spacing w:after="0" w:line="240" w:lineRule="auto"/>
        <w:jc w:val="both"/>
        <w:rPr>
          <w:color w:val="000000"/>
          <w:sz w:val="22"/>
          <w:szCs w:val="22"/>
        </w:rPr>
      </w:pPr>
      <w:r>
        <w:rPr>
          <w:b/>
          <w:color w:val="000000"/>
          <w:sz w:val="22"/>
          <w:szCs w:val="22"/>
        </w:rPr>
        <w:t xml:space="preserve">Multa. </w:t>
      </w:r>
      <w:r>
        <w:rPr>
          <w:color w:val="000000"/>
          <w:sz w:val="22"/>
          <w:szCs w:val="22"/>
        </w:rPr>
        <w:t xml:space="preserve">Es una sanción, que tiene como fin que el contratista cumpla cabalmente lo pactado, cuando éste incumple parcialmente una o más cláusulas del contrato. </w:t>
      </w:r>
    </w:p>
    <w:p w14:paraId="4C625C5E" w14:textId="77777777" w:rsidR="006D747B" w:rsidRDefault="006D747B" w:rsidP="00C63940">
      <w:pPr>
        <w:spacing w:after="0" w:line="240" w:lineRule="auto"/>
        <w:jc w:val="both"/>
        <w:rPr>
          <w:b/>
          <w:color w:val="000000"/>
          <w:sz w:val="22"/>
          <w:szCs w:val="22"/>
        </w:rPr>
      </w:pPr>
    </w:p>
    <w:p w14:paraId="747E674C" w14:textId="77777777" w:rsidR="006D747B" w:rsidRDefault="00CE1DA1" w:rsidP="00C63940">
      <w:pPr>
        <w:spacing w:after="0" w:line="240" w:lineRule="auto"/>
        <w:jc w:val="both"/>
        <w:rPr>
          <w:b/>
          <w:color w:val="000000"/>
          <w:sz w:val="22"/>
          <w:szCs w:val="22"/>
        </w:rPr>
      </w:pPr>
      <w:r>
        <w:rPr>
          <w:b/>
          <w:color w:val="000000"/>
          <w:sz w:val="22"/>
          <w:szCs w:val="22"/>
        </w:rPr>
        <w:t xml:space="preserve">Plan Anual de Adquisiciones (PAA): </w:t>
      </w:r>
      <w:proofErr w:type="gramStart"/>
      <w:r>
        <w:rPr>
          <w:color w:val="000000"/>
          <w:sz w:val="22"/>
          <w:szCs w:val="22"/>
        </w:rPr>
        <w:t>El Plan Anual de Adquisiciones es una herramienta para facilitar a las Entidades Estatales identificar, registrar, programar y divulgar sus necesidades de bienes, obras y servicios;</w:t>
      </w:r>
      <w:proofErr w:type="gramEnd"/>
      <w:r>
        <w:rPr>
          <w:color w:val="000000"/>
          <w:sz w:val="22"/>
          <w:szCs w:val="22"/>
        </w:rPr>
        <w:t xml:space="preserve"> y diseñar estrategias de contratación basadas en agregación de la demanda que permitan incrementar la eficiencia del proceso de contratación. Es el Plan Anualizado de Caja; es decir es la planeación de los flujos de fondos a través de un periodo de tiempo anual que se deben tener en cuenta para cumplir con los compromisos adquiridos o presupuesto, para llevar a cabo determinada actividad </w:t>
      </w:r>
    </w:p>
    <w:p w14:paraId="304DD70E" w14:textId="77777777" w:rsidR="006D747B" w:rsidRDefault="006D747B" w:rsidP="00C63940">
      <w:pPr>
        <w:spacing w:after="0" w:line="240" w:lineRule="auto"/>
        <w:jc w:val="both"/>
        <w:rPr>
          <w:b/>
          <w:color w:val="000000"/>
          <w:sz w:val="22"/>
          <w:szCs w:val="22"/>
        </w:rPr>
      </w:pPr>
    </w:p>
    <w:p w14:paraId="35400516" w14:textId="77777777" w:rsidR="006D747B" w:rsidRDefault="00CE1DA1" w:rsidP="00C63940">
      <w:pPr>
        <w:spacing w:after="0" w:line="240" w:lineRule="auto"/>
        <w:jc w:val="both"/>
        <w:rPr>
          <w:b/>
          <w:color w:val="000000"/>
          <w:sz w:val="22"/>
          <w:szCs w:val="22"/>
        </w:rPr>
      </w:pPr>
      <w:r>
        <w:rPr>
          <w:b/>
          <w:color w:val="000000"/>
          <w:sz w:val="22"/>
          <w:szCs w:val="22"/>
        </w:rPr>
        <w:t xml:space="preserve">Plazo de Ejecución. </w:t>
      </w:r>
      <w:r>
        <w:rPr>
          <w:color w:val="000000"/>
          <w:sz w:val="22"/>
          <w:szCs w:val="22"/>
        </w:rPr>
        <w:t>Es el tiempo específico en el que se han de realizar las actividades previstas en el contrato, fuera del cual ello ya no será posible; en todo caso, el plazo de ejecución empezará a contarse desde la fecha en que se suscriba el “acta de inicio”, El contrato correspondiente señalará la condición para iniciar la ejecución contractual.</w:t>
      </w:r>
    </w:p>
    <w:p w14:paraId="740FDE07" w14:textId="77777777" w:rsidR="006D747B" w:rsidRDefault="006D747B" w:rsidP="00C63940">
      <w:pPr>
        <w:spacing w:after="0" w:line="240" w:lineRule="auto"/>
        <w:jc w:val="both"/>
        <w:rPr>
          <w:b/>
          <w:color w:val="000000"/>
          <w:sz w:val="22"/>
          <w:szCs w:val="22"/>
        </w:rPr>
      </w:pPr>
    </w:p>
    <w:p w14:paraId="1FC5A5DC" w14:textId="77777777" w:rsidR="006D747B" w:rsidRDefault="00CE1DA1" w:rsidP="00C63940">
      <w:pPr>
        <w:spacing w:after="0" w:line="240" w:lineRule="auto"/>
        <w:jc w:val="both"/>
        <w:rPr>
          <w:b/>
          <w:color w:val="000000"/>
          <w:sz w:val="22"/>
          <w:szCs w:val="22"/>
        </w:rPr>
      </w:pPr>
      <w:r>
        <w:rPr>
          <w:b/>
          <w:color w:val="000000"/>
          <w:sz w:val="22"/>
          <w:szCs w:val="22"/>
        </w:rPr>
        <w:t xml:space="preserve">Pliego de Condiciones. </w:t>
      </w:r>
      <w:r>
        <w:rPr>
          <w:color w:val="000000"/>
          <w:sz w:val="22"/>
          <w:szCs w:val="22"/>
        </w:rPr>
        <w:t xml:space="preserve">Acto jurídico </w:t>
      </w:r>
      <w:proofErr w:type="spellStart"/>
      <w:r>
        <w:rPr>
          <w:sz w:val="22"/>
          <w:szCs w:val="22"/>
        </w:rPr>
        <w:t>prenegocial</w:t>
      </w:r>
      <w:proofErr w:type="spellEnd"/>
      <w:r>
        <w:rPr>
          <w:color w:val="000000"/>
          <w:sz w:val="22"/>
          <w:szCs w:val="22"/>
        </w:rPr>
        <w:t xml:space="preserve"> con carácter vinculante y obligatorio para los partícipes del proceso de selección, que únicamente puede ser objeto de modificaciones, en las oportunidades previstas </w:t>
      </w:r>
      <w:r>
        <w:rPr>
          <w:sz w:val="22"/>
          <w:szCs w:val="22"/>
        </w:rPr>
        <w:t>en él</w:t>
      </w:r>
      <w:r>
        <w:rPr>
          <w:color w:val="000000"/>
          <w:sz w:val="22"/>
          <w:szCs w:val="22"/>
        </w:rPr>
        <w:t>, que lo son exclusivamente con antelación al cierre del proceso.</w:t>
      </w:r>
    </w:p>
    <w:p w14:paraId="7C78B160" w14:textId="77777777" w:rsidR="006D747B" w:rsidRDefault="006D747B" w:rsidP="00C63940">
      <w:pPr>
        <w:spacing w:after="0" w:line="240" w:lineRule="auto"/>
        <w:jc w:val="both"/>
        <w:rPr>
          <w:b/>
          <w:color w:val="000000"/>
          <w:sz w:val="22"/>
          <w:szCs w:val="22"/>
        </w:rPr>
      </w:pPr>
    </w:p>
    <w:p w14:paraId="3D39A284" w14:textId="77777777" w:rsidR="006D747B" w:rsidRDefault="00CE1DA1" w:rsidP="00C63940">
      <w:pPr>
        <w:spacing w:after="0" w:line="240" w:lineRule="auto"/>
        <w:jc w:val="both"/>
        <w:rPr>
          <w:color w:val="000000"/>
          <w:sz w:val="22"/>
          <w:szCs w:val="22"/>
        </w:rPr>
      </w:pPr>
      <w:r>
        <w:rPr>
          <w:b/>
          <w:color w:val="000000"/>
          <w:sz w:val="22"/>
          <w:szCs w:val="22"/>
        </w:rPr>
        <w:lastRenderedPageBreak/>
        <w:t xml:space="preserve">Proponente. </w:t>
      </w:r>
      <w:r>
        <w:rPr>
          <w:color w:val="000000"/>
          <w:sz w:val="22"/>
          <w:szCs w:val="22"/>
        </w:rPr>
        <w:t xml:space="preserve">Es toda persona natural o jurídica que aspira celebrar contratos o cualquier acuerdo de voluntades con la Entidad y le presenta de manera formal una propuesta. </w:t>
      </w:r>
    </w:p>
    <w:p w14:paraId="671C787E" w14:textId="77777777" w:rsidR="006D747B" w:rsidRDefault="006D747B" w:rsidP="00C63940">
      <w:pPr>
        <w:spacing w:after="0" w:line="240" w:lineRule="auto"/>
        <w:jc w:val="both"/>
        <w:rPr>
          <w:b/>
          <w:color w:val="000000"/>
          <w:sz w:val="22"/>
          <w:szCs w:val="22"/>
        </w:rPr>
      </w:pPr>
    </w:p>
    <w:p w14:paraId="4A47721C" w14:textId="77777777" w:rsidR="006D747B" w:rsidRDefault="00CE1DA1" w:rsidP="00C63940">
      <w:pPr>
        <w:spacing w:after="0" w:line="240" w:lineRule="auto"/>
        <w:jc w:val="both"/>
        <w:rPr>
          <w:color w:val="000000"/>
          <w:sz w:val="22"/>
          <w:szCs w:val="22"/>
        </w:rPr>
      </w:pPr>
      <w:r>
        <w:rPr>
          <w:b/>
          <w:color w:val="000000"/>
          <w:sz w:val="22"/>
          <w:szCs w:val="22"/>
        </w:rPr>
        <w:t xml:space="preserve">Prórroga. </w:t>
      </w:r>
      <w:r>
        <w:rPr>
          <w:color w:val="000000"/>
          <w:sz w:val="22"/>
          <w:szCs w:val="22"/>
        </w:rPr>
        <w:t xml:space="preserve">Documento mediante el cual se prolonga en el tiempo la ejecución de un contrato. </w:t>
      </w:r>
    </w:p>
    <w:p w14:paraId="31F16B13" w14:textId="77777777" w:rsidR="006D747B" w:rsidRDefault="006D747B" w:rsidP="00C63940">
      <w:pPr>
        <w:spacing w:after="0" w:line="240" w:lineRule="auto"/>
        <w:jc w:val="both"/>
        <w:rPr>
          <w:b/>
          <w:color w:val="000000"/>
          <w:sz w:val="22"/>
          <w:szCs w:val="22"/>
        </w:rPr>
      </w:pPr>
    </w:p>
    <w:p w14:paraId="15A575A5" w14:textId="77777777" w:rsidR="006D747B" w:rsidRDefault="00CE1DA1" w:rsidP="00C63940">
      <w:pPr>
        <w:spacing w:after="0" w:line="240" w:lineRule="auto"/>
        <w:jc w:val="both"/>
        <w:rPr>
          <w:color w:val="000000"/>
          <w:sz w:val="22"/>
          <w:szCs w:val="22"/>
        </w:rPr>
      </w:pPr>
      <w:r>
        <w:rPr>
          <w:b/>
          <w:color w:val="000000"/>
          <w:sz w:val="22"/>
          <w:szCs w:val="22"/>
        </w:rPr>
        <w:t xml:space="preserve">Registro Presupuestal. </w:t>
      </w:r>
      <w:r>
        <w:rPr>
          <w:color w:val="000000"/>
          <w:sz w:val="22"/>
          <w:szCs w:val="22"/>
        </w:rPr>
        <w:t>Es la afectación definitiva de la partida presupuestal destinada al cumplimiento de las obligaciones derivadas del contrato y se realiza como un requisito para el perfeccionamiento y legalización del contrato.</w:t>
      </w:r>
    </w:p>
    <w:p w14:paraId="079F0832" w14:textId="77777777" w:rsidR="006D747B" w:rsidRDefault="006D747B" w:rsidP="00C63940">
      <w:pPr>
        <w:spacing w:after="0" w:line="240" w:lineRule="auto"/>
        <w:jc w:val="both"/>
        <w:rPr>
          <w:b/>
          <w:color w:val="000000"/>
          <w:sz w:val="22"/>
          <w:szCs w:val="22"/>
        </w:rPr>
      </w:pPr>
    </w:p>
    <w:p w14:paraId="7B0A240D" w14:textId="77777777" w:rsidR="006D747B" w:rsidRDefault="00CE1DA1" w:rsidP="00C63940">
      <w:pPr>
        <w:spacing w:after="0" w:line="240" w:lineRule="auto"/>
        <w:jc w:val="both"/>
        <w:rPr>
          <w:color w:val="000000"/>
          <w:sz w:val="22"/>
          <w:szCs w:val="22"/>
        </w:rPr>
      </w:pPr>
      <w:r>
        <w:rPr>
          <w:b/>
          <w:color w:val="000000"/>
          <w:sz w:val="22"/>
          <w:szCs w:val="22"/>
        </w:rPr>
        <w:t xml:space="preserve">Rubro o Posición Presupuestal. </w:t>
      </w:r>
      <w:r>
        <w:rPr>
          <w:color w:val="000000"/>
          <w:sz w:val="22"/>
          <w:szCs w:val="22"/>
        </w:rPr>
        <w:t xml:space="preserve">Es aquella parte del presupuesto de la Entidad que se afecta específicamente para el desarrollo de un proceso de selección o un contrato; dicha afectación se hace en los términos dispuesto por la Ley Orgánica de Presupuesto. </w:t>
      </w:r>
    </w:p>
    <w:p w14:paraId="4F160846" w14:textId="77777777" w:rsidR="006D747B" w:rsidRDefault="006D747B" w:rsidP="00C63940">
      <w:pPr>
        <w:spacing w:after="0" w:line="240" w:lineRule="auto"/>
        <w:jc w:val="both"/>
        <w:rPr>
          <w:b/>
          <w:color w:val="000000"/>
          <w:sz w:val="22"/>
          <w:szCs w:val="22"/>
        </w:rPr>
      </w:pPr>
    </w:p>
    <w:p w14:paraId="1B484185" w14:textId="77777777" w:rsidR="006D747B" w:rsidRDefault="00CE1DA1" w:rsidP="00C63940">
      <w:pPr>
        <w:spacing w:after="0" w:line="240" w:lineRule="auto"/>
        <w:jc w:val="both"/>
        <w:rPr>
          <w:color w:val="000000"/>
          <w:sz w:val="22"/>
          <w:szCs w:val="22"/>
        </w:rPr>
      </w:pPr>
      <w:r>
        <w:rPr>
          <w:b/>
          <w:color w:val="000000"/>
          <w:sz w:val="22"/>
          <w:szCs w:val="22"/>
        </w:rPr>
        <w:t xml:space="preserve">Recibo a Satisfacción. </w:t>
      </w:r>
      <w:r>
        <w:rPr>
          <w:color w:val="000000"/>
          <w:sz w:val="22"/>
          <w:szCs w:val="22"/>
        </w:rPr>
        <w:t xml:space="preserve">Documento mediante el cual se deja constancia por parte del Supervisor que el contratista hace entrega a satisfacción y cuantificados los bienes, las obras, o los servicios objeto del contrato dentro de la vigencia del mismo. </w:t>
      </w:r>
    </w:p>
    <w:p w14:paraId="3E0647DC" w14:textId="77777777" w:rsidR="006D747B" w:rsidRDefault="006D747B" w:rsidP="00C63940">
      <w:pPr>
        <w:spacing w:after="0" w:line="240" w:lineRule="auto"/>
        <w:jc w:val="both"/>
        <w:rPr>
          <w:b/>
          <w:color w:val="000000"/>
          <w:sz w:val="22"/>
          <w:szCs w:val="22"/>
        </w:rPr>
      </w:pPr>
    </w:p>
    <w:p w14:paraId="11FF93C6" w14:textId="77777777" w:rsidR="006D747B" w:rsidRDefault="00CE1DA1" w:rsidP="00C63940">
      <w:pPr>
        <w:spacing w:after="0" w:line="240" w:lineRule="auto"/>
        <w:jc w:val="both"/>
        <w:rPr>
          <w:color w:val="000000"/>
          <w:sz w:val="22"/>
          <w:szCs w:val="22"/>
        </w:rPr>
      </w:pPr>
      <w:r>
        <w:rPr>
          <w:b/>
          <w:color w:val="000000"/>
          <w:sz w:val="22"/>
          <w:szCs w:val="22"/>
        </w:rPr>
        <w:t xml:space="preserve">SECOP. </w:t>
      </w:r>
      <w:r>
        <w:rPr>
          <w:color w:val="000000"/>
          <w:sz w:val="22"/>
          <w:szCs w:val="22"/>
        </w:rPr>
        <w:t xml:space="preserve">Sistema Electrónico de Contratación Pública. </w:t>
      </w:r>
    </w:p>
    <w:p w14:paraId="14D4C609" w14:textId="77777777" w:rsidR="006D747B" w:rsidRDefault="006D747B" w:rsidP="00C63940">
      <w:pPr>
        <w:spacing w:after="0" w:line="240" w:lineRule="auto"/>
        <w:jc w:val="both"/>
        <w:rPr>
          <w:b/>
          <w:color w:val="000000"/>
          <w:sz w:val="22"/>
          <w:szCs w:val="22"/>
        </w:rPr>
      </w:pPr>
    </w:p>
    <w:p w14:paraId="226F27A2" w14:textId="7C30BBF8" w:rsidR="006D747B" w:rsidRDefault="00CE1DA1" w:rsidP="009B02A6">
      <w:pPr>
        <w:spacing w:after="0" w:line="240" w:lineRule="auto"/>
        <w:jc w:val="both"/>
      </w:pPr>
      <w:r>
        <w:rPr>
          <w:b/>
          <w:color w:val="000000"/>
          <w:sz w:val="22"/>
          <w:szCs w:val="22"/>
        </w:rPr>
        <w:t xml:space="preserve">SIIF. </w:t>
      </w:r>
      <w:r>
        <w:rPr>
          <w:color w:val="000000"/>
          <w:sz w:val="22"/>
          <w:szCs w:val="22"/>
        </w:rPr>
        <w:t>Sistema Integrado de Información Financiera.</w:t>
      </w:r>
    </w:p>
    <w:sectPr w:rsidR="006D747B">
      <w:headerReference w:type="default" r:id="rId11"/>
      <w:footerReference w:type="default" r:id="rId12"/>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90AC69" w14:textId="77777777" w:rsidR="00C948F2" w:rsidRDefault="00C948F2">
      <w:pPr>
        <w:spacing w:after="0" w:line="240" w:lineRule="auto"/>
      </w:pPr>
      <w:r>
        <w:separator/>
      </w:r>
    </w:p>
  </w:endnote>
  <w:endnote w:type="continuationSeparator" w:id="0">
    <w:p w14:paraId="725EF303" w14:textId="77777777" w:rsidR="00C948F2" w:rsidRDefault="00C94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altName w:val="Times New Roman"/>
    <w:charset w:val="00"/>
    <w:family w:val="auto"/>
    <w:pitch w:val="variable"/>
    <w:sig w:usb0="00000001"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71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410"/>
      <w:gridCol w:w="2835"/>
    </w:tblGrid>
    <w:tr w:rsidR="00121554" w14:paraId="6630B57C" w14:textId="77777777" w:rsidTr="00C326E0">
      <w:trPr>
        <w:trHeight w:val="290"/>
      </w:trPr>
      <w:tc>
        <w:tcPr>
          <w:tcW w:w="4395"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2A10F5FA" w14:textId="77777777" w:rsidR="00121554" w:rsidRDefault="00121554" w:rsidP="00900BBD">
          <w:pPr>
            <w:spacing w:after="0" w:line="0" w:lineRule="atLeast"/>
            <w:rPr>
              <w:b/>
              <w:sz w:val="16"/>
              <w:szCs w:val="16"/>
            </w:rPr>
          </w:pPr>
          <w:r>
            <w:rPr>
              <w:b/>
              <w:sz w:val="16"/>
              <w:szCs w:val="16"/>
            </w:rPr>
            <w:t>Elaboró - Aprobó</w:t>
          </w:r>
        </w:p>
      </w:tc>
      <w:tc>
        <w:tcPr>
          <w:tcW w:w="241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67B93230" w14:textId="77777777" w:rsidR="00121554" w:rsidRDefault="00121554" w:rsidP="00900BBD">
          <w:pPr>
            <w:spacing w:after="0" w:line="0" w:lineRule="atLeast"/>
            <w:rPr>
              <w:b/>
              <w:sz w:val="16"/>
              <w:szCs w:val="16"/>
            </w:rPr>
          </w:pPr>
          <w:r>
            <w:rPr>
              <w:b/>
              <w:sz w:val="16"/>
              <w:szCs w:val="16"/>
            </w:rPr>
            <w:t xml:space="preserve">Revisó: </w:t>
          </w:r>
        </w:p>
      </w:tc>
      <w:tc>
        <w:tcPr>
          <w:tcW w:w="2835"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6C74862" w14:textId="77777777" w:rsidR="00121554" w:rsidRDefault="00121554" w:rsidP="00900BBD">
          <w:pPr>
            <w:spacing w:after="0" w:line="0" w:lineRule="atLeast"/>
            <w:rPr>
              <w:sz w:val="16"/>
              <w:szCs w:val="16"/>
            </w:rPr>
          </w:pPr>
          <w:r>
            <w:rPr>
              <w:b/>
              <w:sz w:val="16"/>
              <w:szCs w:val="16"/>
            </w:rPr>
            <w:t>Publicación:</w:t>
          </w:r>
        </w:p>
      </w:tc>
    </w:tr>
    <w:tr w:rsidR="00121554" w14:paraId="0A09F0C0" w14:textId="77777777" w:rsidTr="00C326E0">
      <w:trPr>
        <w:trHeight w:val="290"/>
      </w:trPr>
      <w:tc>
        <w:tcPr>
          <w:tcW w:w="4395" w:type="dxa"/>
          <w:tcBorders>
            <w:top w:val="single" w:sz="4" w:space="0" w:color="2F5496"/>
            <w:left w:val="single" w:sz="4" w:space="0" w:color="2F5496"/>
            <w:bottom w:val="single" w:sz="4" w:space="0" w:color="2F5496"/>
            <w:right w:val="single" w:sz="4" w:space="0" w:color="2F5496"/>
          </w:tcBorders>
          <w:vAlign w:val="center"/>
          <w:hideMark/>
        </w:tcPr>
        <w:p w14:paraId="75AF46BC" w14:textId="77777777" w:rsidR="00121554" w:rsidRDefault="00121554" w:rsidP="00900BBD">
          <w:pPr>
            <w:spacing w:after="0" w:line="0" w:lineRule="atLeast"/>
            <w:rPr>
              <w:sz w:val="16"/>
              <w:szCs w:val="16"/>
            </w:rPr>
          </w:pPr>
          <w:r>
            <w:rPr>
              <w:sz w:val="16"/>
              <w:szCs w:val="16"/>
            </w:rPr>
            <w:t>Grupo de Gestión Administrativa (Área de Contratación) - Dirección de Gestión Corporativa</w:t>
          </w:r>
        </w:p>
      </w:tc>
      <w:tc>
        <w:tcPr>
          <w:tcW w:w="2410" w:type="dxa"/>
          <w:tcBorders>
            <w:top w:val="single" w:sz="4" w:space="0" w:color="2F5496"/>
            <w:left w:val="single" w:sz="4" w:space="0" w:color="2F5496"/>
            <w:bottom w:val="single" w:sz="4" w:space="0" w:color="2F5496"/>
            <w:right w:val="single" w:sz="4" w:space="0" w:color="2F5496"/>
          </w:tcBorders>
          <w:vAlign w:val="center"/>
          <w:hideMark/>
        </w:tcPr>
        <w:p w14:paraId="6039A1B1" w14:textId="77777777" w:rsidR="00121554" w:rsidRDefault="00121554" w:rsidP="00900BBD">
          <w:pPr>
            <w:spacing w:after="0" w:line="0" w:lineRule="atLeast"/>
            <w:rPr>
              <w:sz w:val="16"/>
              <w:szCs w:val="16"/>
            </w:rPr>
          </w:pPr>
          <w:r>
            <w:rPr>
              <w:sz w:val="16"/>
              <w:szCs w:val="16"/>
            </w:rPr>
            <w:t>Oficina de Planeación</w:t>
          </w:r>
        </w:p>
      </w:tc>
      <w:tc>
        <w:tcPr>
          <w:tcW w:w="2835" w:type="dxa"/>
          <w:tcBorders>
            <w:top w:val="single" w:sz="4" w:space="0" w:color="2F5496"/>
            <w:left w:val="single" w:sz="4" w:space="0" w:color="2F5496"/>
            <w:bottom w:val="single" w:sz="4" w:space="0" w:color="2F5496"/>
            <w:right w:val="single" w:sz="4" w:space="0" w:color="2F5496"/>
          </w:tcBorders>
          <w:vAlign w:val="center"/>
          <w:hideMark/>
        </w:tcPr>
        <w:p w14:paraId="1DFCE5D5" w14:textId="0EAB5630" w:rsidR="00121554" w:rsidRDefault="00121554" w:rsidP="00C326E0">
          <w:pPr>
            <w:spacing w:after="0" w:line="0" w:lineRule="atLeast"/>
            <w:rPr>
              <w:sz w:val="16"/>
              <w:szCs w:val="16"/>
            </w:rPr>
          </w:pPr>
          <w:r>
            <w:rPr>
              <w:sz w:val="16"/>
              <w:szCs w:val="16"/>
            </w:rPr>
            <w:t xml:space="preserve">Fecha: </w:t>
          </w:r>
          <w:r w:rsidR="00C326E0">
            <w:rPr>
              <w:sz w:val="16"/>
              <w:szCs w:val="16"/>
            </w:rPr>
            <w:t>05 de diciembre de 2024</w:t>
          </w:r>
        </w:p>
      </w:tc>
    </w:tr>
  </w:tbl>
  <w:p w14:paraId="463534B8" w14:textId="3D82198E" w:rsidR="00121554" w:rsidRDefault="00121554">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6D160E" w14:textId="77777777" w:rsidR="00C948F2" w:rsidRDefault="00C948F2">
      <w:pPr>
        <w:spacing w:after="0" w:line="240" w:lineRule="auto"/>
      </w:pPr>
      <w:r>
        <w:separator/>
      </w:r>
    </w:p>
  </w:footnote>
  <w:footnote w:type="continuationSeparator" w:id="0">
    <w:p w14:paraId="541E8BEB" w14:textId="77777777" w:rsidR="00C948F2" w:rsidRDefault="00C948F2">
      <w:pPr>
        <w:spacing w:after="0" w:line="240" w:lineRule="auto"/>
      </w:pPr>
      <w:r>
        <w:continuationSeparator/>
      </w:r>
    </w:p>
  </w:footnote>
  <w:footnote w:id="1">
    <w:p w14:paraId="4154B736" w14:textId="312F4AA5" w:rsidR="00121554" w:rsidRDefault="00121554">
      <w:pPr>
        <w:pBdr>
          <w:top w:val="nil"/>
          <w:left w:val="nil"/>
          <w:bottom w:val="nil"/>
          <w:right w:val="nil"/>
          <w:between w:val="nil"/>
        </w:pBdr>
        <w:spacing w:after="0" w:line="240" w:lineRule="auto"/>
        <w:rPr>
          <w:color w:val="000000"/>
          <w:sz w:val="20"/>
          <w:szCs w:val="20"/>
        </w:rPr>
      </w:pPr>
    </w:p>
  </w:footnote>
  <w:footnote w:id="2">
    <w:p w14:paraId="6A057931" w14:textId="69D0638B" w:rsidR="00121554" w:rsidRDefault="00121554">
      <w:pPr>
        <w:pBdr>
          <w:top w:val="nil"/>
          <w:left w:val="nil"/>
          <w:bottom w:val="nil"/>
          <w:right w:val="nil"/>
          <w:between w:val="nil"/>
        </w:pBdr>
        <w:spacing w:after="0" w:line="240" w:lineRule="auto"/>
        <w:rPr>
          <w:color w:val="000000"/>
          <w:sz w:val="20"/>
          <w:szCs w:val="20"/>
        </w:rPr>
      </w:pPr>
    </w:p>
  </w:footnote>
  <w:footnote w:id="3">
    <w:p w14:paraId="1687D4A9" w14:textId="327C061E" w:rsidR="00121554" w:rsidRDefault="00121554" w:rsidP="007E71CE">
      <w:pPr>
        <w:pBdr>
          <w:top w:val="nil"/>
          <w:left w:val="nil"/>
          <w:bottom w:val="nil"/>
          <w:right w:val="nil"/>
          <w:between w:val="nil"/>
        </w:pBdr>
        <w:spacing w:after="0"/>
        <w:rPr>
          <w:color w:val="000000"/>
        </w:rPr>
      </w:pPr>
      <w:r>
        <w:rPr>
          <w:vertAlign w:val="superscript"/>
        </w:rPr>
        <w:footnoteRef/>
      </w:r>
      <w:r>
        <w:rPr>
          <w:color w:val="000000"/>
          <w:sz w:val="18"/>
          <w:szCs w:val="18"/>
        </w:rPr>
        <w:t xml:space="preserve"> Circular Externa Única. Agencia Nacional de Contratación Pública Colombia Compra Eficiente. Versión 3 del 27 de diciembre de 2023.</w:t>
      </w:r>
    </w:p>
  </w:footnote>
  <w:footnote w:id="4">
    <w:p w14:paraId="0F73862C" w14:textId="2C309FB9" w:rsidR="00121554" w:rsidRPr="004F0B83" w:rsidRDefault="00121554">
      <w:pPr>
        <w:pStyle w:val="Textonotapie"/>
      </w:pPr>
      <w:r>
        <w:rPr>
          <w:rStyle w:val="Refdenotaalpie"/>
        </w:rPr>
        <w:footnoteRef/>
      </w:r>
      <w:r>
        <w:t xml:space="preserve"> </w:t>
      </w:r>
      <w:r w:rsidRPr="004F0B83">
        <w:rPr>
          <w:rFonts w:eastAsia="Times New Roman"/>
          <w:color w:val="000000"/>
          <w:sz w:val="16"/>
          <w:szCs w:val="16"/>
        </w:rPr>
        <w:t xml:space="preserve">Ver artículos 2.2.1.2.3.1.1. y s.s. del Decreto 1082 de 2015  </w:t>
      </w:r>
    </w:p>
  </w:footnote>
  <w:footnote w:id="5">
    <w:p w14:paraId="38E7B776" w14:textId="77777777" w:rsidR="00121554" w:rsidRDefault="00121554" w:rsidP="00D84FFC">
      <w:pPr>
        <w:pBdr>
          <w:top w:val="nil"/>
          <w:left w:val="nil"/>
          <w:bottom w:val="nil"/>
          <w:right w:val="nil"/>
          <w:between w:val="nil"/>
        </w:pBdr>
        <w:spacing w:after="0"/>
        <w:rPr>
          <w:rFonts w:ascii="Verdana" w:eastAsia="Verdana" w:hAnsi="Verdana" w:cs="Verdana"/>
          <w:color w:val="000000"/>
          <w:sz w:val="16"/>
          <w:szCs w:val="16"/>
        </w:rPr>
      </w:pPr>
      <w:r w:rsidRPr="004F0B83">
        <w:rPr>
          <w:sz w:val="16"/>
          <w:szCs w:val="16"/>
          <w:vertAlign w:val="superscript"/>
        </w:rPr>
        <w:footnoteRef/>
      </w:r>
      <w:r w:rsidRPr="004F0B83">
        <w:rPr>
          <w:rFonts w:eastAsia="Verdana"/>
          <w:color w:val="000000"/>
          <w:sz w:val="16"/>
          <w:szCs w:val="16"/>
        </w:rPr>
        <w:t xml:space="preserve"> </w:t>
      </w:r>
      <w:r w:rsidRPr="004F0B83">
        <w:rPr>
          <w:rFonts w:eastAsia="Times New Roman"/>
          <w:color w:val="000000"/>
          <w:sz w:val="16"/>
          <w:szCs w:val="16"/>
        </w:rPr>
        <w:t>Ver 2.2.1.2.3.1.1. y s.s. del Decreto 1082 de 2015</w:t>
      </w:r>
      <w:r>
        <w:rPr>
          <w:rFonts w:ascii="Times New Roman" w:eastAsia="Times New Roman" w:hAnsi="Times New Roman" w:cs="Times New Roman"/>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1"/>
      <w:tblW w:w="964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9"/>
      <w:gridCol w:w="3291"/>
      <w:gridCol w:w="992"/>
      <w:gridCol w:w="1418"/>
    </w:tblGrid>
    <w:tr w:rsidR="00121554" w14:paraId="12F60EC9" w14:textId="77777777" w:rsidTr="00C326E0">
      <w:trPr>
        <w:trHeight w:val="354"/>
      </w:trPr>
      <w:tc>
        <w:tcPr>
          <w:tcW w:w="3939" w:type="dxa"/>
          <w:vMerge w:val="restart"/>
          <w:tcBorders>
            <w:top w:val="single" w:sz="4" w:space="0" w:color="2F5496"/>
            <w:left w:val="single" w:sz="4" w:space="0" w:color="2F5496"/>
            <w:bottom w:val="single" w:sz="4" w:space="0" w:color="2F5496"/>
            <w:right w:val="single" w:sz="4" w:space="0" w:color="2F5496"/>
          </w:tcBorders>
          <w:vAlign w:val="center"/>
          <w:hideMark/>
        </w:tcPr>
        <w:p w14:paraId="5C3DD8A2" w14:textId="3027C0C9" w:rsidR="00121554" w:rsidRDefault="00121554" w:rsidP="00900BBD">
          <w:pPr>
            <w:tabs>
              <w:tab w:val="center" w:pos="4419"/>
              <w:tab w:val="right" w:pos="8838"/>
            </w:tabs>
            <w:spacing w:after="0"/>
          </w:pPr>
          <w:r>
            <w:rPr>
              <w:noProof/>
            </w:rPr>
            <w:drawing>
              <wp:anchor distT="0" distB="0" distL="0" distR="0" simplePos="0" relativeHeight="251660288" behindDoc="1" locked="0" layoutInCell="1" allowOverlap="1" wp14:anchorId="19AB508C" wp14:editId="0249AA4B">
                <wp:simplePos x="0" y="0"/>
                <wp:positionH relativeFrom="column">
                  <wp:posOffset>82550</wp:posOffset>
                </wp:positionH>
                <wp:positionV relativeFrom="paragraph">
                  <wp:posOffset>37465</wp:posOffset>
                </wp:positionV>
                <wp:extent cx="1752600" cy="409575"/>
                <wp:effectExtent l="0" t="0" r="0" b="952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pic:spPr>
                    </pic:pic>
                  </a:graphicData>
                </a:graphic>
                <wp14:sizeRelH relativeFrom="page">
                  <wp14:pctWidth>0</wp14:pctWidth>
                </wp14:sizeRelH>
                <wp14:sizeRelV relativeFrom="page">
                  <wp14:pctHeight>0</wp14:pctHeight>
                </wp14:sizeRelV>
              </wp:anchor>
            </w:drawing>
          </w:r>
        </w:p>
      </w:tc>
      <w:tc>
        <w:tcPr>
          <w:tcW w:w="3291" w:type="dxa"/>
          <w:vMerge w:val="restart"/>
          <w:tcBorders>
            <w:top w:val="single" w:sz="4" w:space="0" w:color="2F5496"/>
            <w:left w:val="single" w:sz="4" w:space="0" w:color="2F5496"/>
            <w:bottom w:val="single" w:sz="4" w:space="0" w:color="2F5496"/>
            <w:right w:val="single" w:sz="4" w:space="0" w:color="2F5496"/>
          </w:tcBorders>
          <w:vAlign w:val="center"/>
          <w:hideMark/>
        </w:tcPr>
        <w:p w14:paraId="4BACAD85" w14:textId="77777777" w:rsidR="00121554" w:rsidRDefault="00121554" w:rsidP="00900BBD">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Proceso Gestión de Contratación</w:t>
          </w:r>
        </w:p>
        <w:p w14:paraId="3A89AC05" w14:textId="57DBC051" w:rsidR="00121554" w:rsidRDefault="00121554" w:rsidP="00900BBD">
          <w:pPr>
            <w:tabs>
              <w:tab w:val="center" w:pos="4419"/>
              <w:tab w:val="right" w:pos="8838"/>
            </w:tabs>
            <w:spacing w:after="0"/>
            <w:jc w:val="center"/>
            <w:rPr>
              <w:rFonts w:ascii="Arial" w:eastAsia="Arial" w:hAnsi="Arial" w:cs="Arial"/>
              <w:color w:val="000000"/>
              <w:sz w:val="16"/>
              <w:szCs w:val="16"/>
            </w:rPr>
          </w:pPr>
          <w:r>
            <w:rPr>
              <w:rFonts w:ascii="Arial" w:hAnsi="Arial" w:cs="Arial"/>
              <w:color w:val="000000"/>
              <w:sz w:val="16"/>
              <w:lang w:eastAsia="en-US"/>
            </w:rPr>
            <w:t>Manual de Contratación</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E991A73" w14:textId="77777777" w:rsidR="00121554" w:rsidRDefault="00121554" w:rsidP="00900BBD">
          <w:pPr>
            <w:tabs>
              <w:tab w:val="center" w:pos="4419"/>
              <w:tab w:val="right" w:pos="8838"/>
            </w:tabs>
            <w:spacing w:after="0"/>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418" w:type="dxa"/>
          <w:tcBorders>
            <w:top w:val="single" w:sz="4" w:space="0" w:color="2F5496"/>
            <w:left w:val="single" w:sz="4" w:space="0" w:color="2F5496"/>
            <w:bottom w:val="single" w:sz="4" w:space="0" w:color="2F5496"/>
            <w:right w:val="single" w:sz="4" w:space="0" w:color="2F5496"/>
          </w:tcBorders>
          <w:vAlign w:val="center"/>
          <w:hideMark/>
        </w:tcPr>
        <w:p w14:paraId="6298976D" w14:textId="6827789F" w:rsidR="00121554" w:rsidRDefault="00121554" w:rsidP="009172F7">
          <w:pPr>
            <w:tabs>
              <w:tab w:val="center" w:pos="4419"/>
              <w:tab w:val="right" w:pos="8838"/>
            </w:tabs>
            <w:spacing w:after="0"/>
            <w:rPr>
              <w:rFonts w:ascii="Arial" w:eastAsia="Arial" w:hAnsi="Arial" w:cs="Arial"/>
              <w:color w:val="000000"/>
              <w:sz w:val="16"/>
              <w:szCs w:val="16"/>
            </w:rPr>
          </w:pPr>
          <w:r>
            <w:rPr>
              <w:rFonts w:ascii="Arial" w:eastAsia="Arial" w:hAnsi="Arial" w:cs="Arial"/>
              <w:color w:val="000000"/>
              <w:sz w:val="16"/>
              <w:szCs w:val="16"/>
            </w:rPr>
            <w:t>MN-A-3013-</w:t>
          </w:r>
          <w:r w:rsidR="009172F7">
            <w:rPr>
              <w:rFonts w:ascii="Arial" w:eastAsia="Arial" w:hAnsi="Arial" w:cs="Arial"/>
              <w:color w:val="000000"/>
              <w:sz w:val="16"/>
              <w:szCs w:val="16"/>
            </w:rPr>
            <w:t>01</w:t>
          </w:r>
        </w:p>
      </w:tc>
    </w:tr>
    <w:tr w:rsidR="00121554" w14:paraId="0A190745" w14:textId="77777777" w:rsidTr="00C326E0">
      <w:trPr>
        <w:trHeight w:val="400"/>
      </w:trPr>
      <w:tc>
        <w:tcPr>
          <w:tcW w:w="3939" w:type="dxa"/>
          <w:vMerge/>
          <w:tcBorders>
            <w:top w:val="single" w:sz="4" w:space="0" w:color="2F5496"/>
            <w:left w:val="single" w:sz="4" w:space="0" w:color="2F5496"/>
            <w:bottom w:val="single" w:sz="4" w:space="0" w:color="2F5496"/>
            <w:right w:val="single" w:sz="4" w:space="0" w:color="2F5496"/>
          </w:tcBorders>
          <w:vAlign w:val="center"/>
          <w:hideMark/>
        </w:tcPr>
        <w:p w14:paraId="04A1F4DD" w14:textId="77777777" w:rsidR="00121554" w:rsidRDefault="00121554" w:rsidP="00900BBD">
          <w:pPr>
            <w:spacing w:after="0"/>
          </w:pPr>
        </w:p>
      </w:tc>
      <w:tc>
        <w:tcPr>
          <w:tcW w:w="3291" w:type="dxa"/>
          <w:vMerge/>
          <w:tcBorders>
            <w:top w:val="single" w:sz="4" w:space="0" w:color="2F5496"/>
            <w:left w:val="single" w:sz="4" w:space="0" w:color="2F5496"/>
            <w:bottom w:val="single" w:sz="4" w:space="0" w:color="2F5496"/>
            <w:right w:val="single" w:sz="4" w:space="0" w:color="2F5496"/>
          </w:tcBorders>
          <w:vAlign w:val="center"/>
          <w:hideMark/>
        </w:tcPr>
        <w:p w14:paraId="543B6C78" w14:textId="77777777" w:rsidR="00121554" w:rsidRDefault="00121554" w:rsidP="00900BBD">
          <w:pPr>
            <w:spacing w:after="0"/>
            <w:rPr>
              <w:rFonts w:ascii="Arial" w:eastAsia="Arial" w:hAnsi="Arial" w:cs="Arial"/>
              <w:color w:val="000000"/>
              <w:sz w:val="16"/>
              <w:szCs w:val="16"/>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06BD1B8D" w14:textId="77777777" w:rsidR="00121554" w:rsidRDefault="00121554" w:rsidP="00900BBD">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418" w:type="dxa"/>
          <w:tcBorders>
            <w:top w:val="single" w:sz="4" w:space="0" w:color="2F5496"/>
            <w:left w:val="single" w:sz="4" w:space="0" w:color="2F5496"/>
            <w:bottom w:val="single" w:sz="4" w:space="0" w:color="2F5496"/>
            <w:right w:val="single" w:sz="4" w:space="0" w:color="2F5496"/>
          </w:tcBorders>
          <w:vAlign w:val="center"/>
          <w:hideMark/>
        </w:tcPr>
        <w:p w14:paraId="1FD6AF8A" w14:textId="3490F3CB" w:rsidR="00121554" w:rsidRDefault="009172F7" w:rsidP="00900BBD">
          <w:pPr>
            <w:tabs>
              <w:tab w:val="center" w:pos="4419"/>
              <w:tab w:val="right" w:pos="8838"/>
            </w:tabs>
            <w:spacing w:after="0"/>
            <w:rPr>
              <w:rFonts w:ascii="Arial" w:eastAsia="Arial" w:hAnsi="Arial" w:cs="Arial"/>
              <w:color w:val="000000"/>
              <w:sz w:val="16"/>
              <w:szCs w:val="16"/>
            </w:rPr>
          </w:pPr>
          <w:r>
            <w:rPr>
              <w:rFonts w:ascii="Arial" w:eastAsia="Arial" w:hAnsi="Arial" w:cs="Arial"/>
              <w:color w:val="000000"/>
              <w:sz w:val="16"/>
              <w:szCs w:val="16"/>
            </w:rPr>
            <w:t>6</w:t>
          </w:r>
        </w:p>
      </w:tc>
    </w:tr>
  </w:tbl>
  <w:p w14:paraId="3001FD8B" w14:textId="77777777" w:rsidR="00121554" w:rsidRDefault="00121554">
    <w:pPr>
      <w:pBdr>
        <w:top w:val="nil"/>
        <w:left w:val="nil"/>
        <w:bottom w:val="nil"/>
        <w:right w:val="nil"/>
        <w:between w:val="nil"/>
      </w:pBdr>
      <w:tabs>
        <w:tab w:val="center" w:pos="4419"/>
        <w:tab w:val="right" w:pos="8838"/>
      </w:tabs>
      <w:spacing w:after="0" w:line="240" w:lineRule="auto"/>
      <w:ind w:left="-993"/>
      <w:rPr>
        <w:color w:val="000000"/>
        <w:sz w:val="22"/>
        <w:szCs w:val="22"/>
      </w:rPr>
    </w:pPr>
    <w:r>
      <w:rPr>
        <w:color w:val="000000"/>
      </w:rPr>
      <w:t xml:space="preserve">             </w:t>
    </w:r>
  </w:p>
  <w:p w14:paraId="576888B9" w14:textId="77777777" w:rsidR="00121554" w:rsidRDefault="00121554">
    <w:pPr>
      <w:spacing w:after="0"/>
      <w:ind w:right="130"/>
      <w:jc w:val="both"/>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34159"/>
    <w:multiLevelType w:val="hybridMultilevel"/>
    <w:tmpl w:val="7DCC99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44D2377"/>
    <w:multiLevelType w:val="hybridMultilevel"/>
    <w:tmpl w:val="A2AC54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A9C2A1E"/>
    <w:multiLevelType w:val="multilevel"/>
    <w:tmpl w:val="EC9013F4"/>
    <w:lvl w:ilvl="0">
      <w:start w:val="1"/>
      <w:numFmt w:val="lowerLetter"/>
      <w:lvlText w:val="%1)"/>
      <w:lvlJc w:val="left"/>
      <w:pPr>
        <w:ind w:left="3905" w:hanging="360"/>
      </w:pPr>
    </w:lvl>
    <w:lvl w:ilvl="1">
      <w:start w:val="1"/>
      <w:numFmt w:val="lowerLetter"/>
      <w:lvlText w:val="%2."/>
      <w:lvlJc w:val="left"/>
      <w:pPr>
        <w:ind w:left="4625" w:hanging="360"/>
      </w:pPr>
    </w:lvl>
    <w:lvl w:ilvl="2">
      <w:start w:val="1"/>
      <w:numFmt w:val="lowerRoman"/>
      <w:lvlText w:val="%3."/>
      <w:lvlJc w:val="right"/>
      <w:pPr>
        <w:ind w:left="5345" w:hanging="180"/>
      </w:pPr>
    </w:lvl>
    <w:lvl w:ilvl="3">
      <w:start w:val="1"/>
      <w:numFmt w:val="decimal"/>
      <w:lvlText w:val="%4."/>
      <w:lvlJc w:val="left"/>
      <w:pPr>
        <w:ind w:left="6065" w:hanging="360"/>
      </w:pPr>
    </w:lvl>
    <w:lvl w:ilvl="4">
      <w:start w:val="1"/>
      <w:numFmt w:val="lowerLetter"/>
      <w:lvlText w:val="%5."/>
      <w:lvlJc w:val="left"/>
      <w:pPr>
        <w:ind w:left="6785" w:hanging="360"/>
      </w:pPr>
    </w:lvl>
    <w:lvl w:ilvl="5">
      <w:start w:val="1"/>
      <w:numFmt w:val="lowerRoman"/>
      <w:lvlText w:val="%6."/>
      <w:lvlJc w:val="right"/>
      <w:pPr>
        <w:ind w:left="7505" w:hanging="180"/>
      </w:pPr>
    </w:lvl>
    <w:lvl w:ilvl="6">
      <w:start w:val="1"/>
      <w:numFmt w:val="decimal"/>
      <w:lvlText w:val="%7."/>
      <w:lvlJc w:val="left"/>
      <w:pPr>
        <w:ind w:left="8225" w:hanging="360"/>
      </w:pPr>
    </w:lvl>
    <w:lvl w:ilvl="7">
      <w:start w:val="1"/>
      <w:numFmt w:val="lowerLetter"/>
      <w:lvlText w:val="%8."/>
      <w:lvlJc w:val="left"/>
      <w:pPr>
        <w:ind w:left="8945" w:hanging="360"/>
      </w:pPr>
    </w:lvl>
    <w:lvl w:ilvl="8">
      <w:start w:val="1"/>
      <w:numFmt w:val="lowerRoman"/>
      <w:lvlText w:val="%9."/>
      <w:lvlJc w:val="right"/>
      <w:pPr>
        <w:ind w:left="9665" w:hanging="180"/>
      </w:pPr>
    </w:lvl>
  </w:abstractNum>
  <w:abstractNum w:abstractNumId="3" w15:restartNumberingAfterBreak="0">
    <w:nsid w:val="0CD50541"/>
    <w:multiLevelType w:val="multilevel"/>
    <w:tmpl w:val="BF0CC11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4D7CFA"/>
    <w:multiLevelType w:val="hybridMultilevel"/>
    <w:tmpl w:val="94F2A8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D5410E1"/>
    <w:multiLevelType w:val="multilevel"/>
    <w:tmpl w:val="579EA6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843DC7"/>
    <w:multiLevelType w:val="multilevel"/>
    <w:tmpl w:val="931C0726"/>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7" w15:restartNumberingAfterBreak="0">
    <w:nsid w:val="10F11789"/>
    <w:multiLevelType w:val="hybridMultilevel"/>
    <w:tmpl w:val="518E2A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1">
      <w:start w:val="1"/>
      <w:numFmt w:val="bullet"/>
      <w:lvlText w:val=""/>
      <w:lvlJc w:val="left"/>
      <w:pPr>
        <w:ind w:left="2160" w:hanging="360"/>
      </w:pPr>
      <w:rPr>
        <w:rFonts w:ascii="Symbol" w:hAnsi="Symbol"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5453EC2"/>
    <w:multiLevelType w:val="multilevel"/>
    <w:tmpl w:val="C0B46E2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5F63948"/>
    <w:multiLevelType w:val="multilevel"/>
    <w:tmpl w:val="9FD431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64F065E"/>
    <w:multiLevelType w:val="multilevel"/>
    <w:tmpl w:val="0C1615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6741685"/>
    <w:multiLevelType w:val="multilevel"/>
    <w:tmpl w:val="5650AFA2"/>
    <w:lvl w:ilvl="0">
      <w:start w:val="1"/>
      <w:numFmt w:val="decimal"/>
      <w:lvlText w:val="%1."/>
      <w:lvlJc w:val="left"/>
      <w:pPr>
        <w:ind w:left="720" w:hanging="360"/>
      </w:pPr>
      <w:rPr>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9A220B6"/>
    <w:multiLevelType w:val="hybridMultilevel"/>
    <w:tmpl w:val="24F08E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1E6302B9"/>
    <w:multiLevelType w:val="hybridMultilevel"/>
    <w:tmpl w:val="661CB3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27E648B"/>
    <w:multiLevelType w:val="multilevel"/>
    <w:tmpl w:val="DE8AD3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7B6359"/>
    <w:multiLevelType w:val="hybridMultilevel"/>
    <w:tmpl w:val="B4FCC7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8057B2C"/>
    <w:multiLevelType w:val="hybridMultilevel"/>
    <w:tmpl w:val="1D187214"/>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17" w15:restartNumberingAfterBreak="0">
    <w:nsid w:val="2B482D8E"/>
    <w:multiLevelType w:val="multilevel"/>
    <w:tmpl w:val="390495F6"/>
    <w:lvl w:ilvl="0">
      <w:start w:val="5"/>
      <w:numFmt w:val="decimal"/>
      <w:lvlText w:val="%1."/>
      <w:lvlJc w:val="left"/>
      <w:pPr>
        <w:ind w:left="360" w:hanging="360"/>
      </w:pPr>
      <w:rPr>
        <w:rFonts w:hint="default"/>
      </w:rPr>
    </w:lvl>
    <w:lvl w:ilvl="1">
      <w:start w:val="1"/>
      <w:numFmt w:val="decimal"/>
      <w:lvlText w:val="%1.%2."/>
      <w:lvlJc w:val="left"/>
      <w:pPr>
        <w:ind w:left="720" w:hanging="720"/>
      </w:pPr>
      <w:rPr>
        <w:rFonts w:ascii="Arial" w:hAnsi="Arial" w:cs="Arial"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D2C3700"/>
    <w:multiLevelType w:val="hybridMultilevel"/>
    <w:tmpl w:val="644424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DBA752F"/>
    <w:multiLevelType w:val="multilevel"/>
    <w:tmpl w:val="9AB808E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0D22173"/>
    <w:multiLevelType w:val="hybridMultilevel"/>
    <w:tmpl w:val="1D521848"/>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C152F8CE">
      <w:start w:val="1"/>
      <w:numFmt w:val="upperLetter"/>
      <w:lvlText w:val="%3."/>
      <w:lvlJc w:val="left"/>
      <w:pPr>
        <w:ind w:left="2340" w:hanging="360"/>
      </w:pPr>
      <w:rPr>
        <w:rFonts w:hint="default"/>
      </w:r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3373097D"/>
    <w:multiLevelType w:val="hybridMultilevel"/>
    <w:tmpl w:val="7CDC7A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50B2F76"/>
    <w:multiLevelType w:val="multilevel"/>
    <w:tmpl w:val="09B0161C"/>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6C9764F"/>
    <w:multiLevelType w:val="multilevel"/>
    <w:tmpl w:val="272AEFF6"/>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4" w15:restartNumberingAfterBreak="0">
    <w:nsid w:val="394C4523"/>
    <w:multiLevelType w:val="multilevel"/>
    <w:tmpl w:val="038ED5D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BA61D02"/>
    <w:multiLevelType w:val="multilevel"/>
    <w:tmpl w:val="0DA25D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3D9D7742"/>
    <w:multiLevelType w:val="multilevel"/>
    <w:tmpl w:val="579EA6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14230BD"/>
    <w:multiLevelType w:val="hybridMultilevel"/>
    <w:tmpl w:val="CA34C90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4FE1292"/>
    <w:multiLevelType w:val="hybridMultilevel"/>
    <w:tmpl w:val="517203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4A096F5B"/>
    <w:multiLevelType w:val="hybridMultilevel"/>
    <w:tmpl w:val="DD5CB3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4F87128"/>
    <w:multiLevelType w:val="multilevel"/>
    <w:tmpl w:val="D3D06F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80F7BA1"/>
    <w:multiLevelType w:val="multilevel"/>
    <w:tmpl w:val="5EAEA9D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81D20A8"/>
    <w:multiLevelType w:val="hybridMultilevel"/>
    <w:tmpl w:val="F0242CB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58DC349F"/>
    <w:multiLevelType w:val="multilevel"/>
    <w:tmpl w:val="D0027A30"/>
    <w:lvl w:ilvl="0">
      <w:start w:val="4"/>
      <w:numFmt w:val="decimal"/>
      <w:lvlText w:val="%1."/>
      <w:lvlJc w:val="left"/>
      <w:pPr>
        <w:ind w:left="540" w:hanging="54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5EF10A36"/>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1374F2C"/>
    <w:multiLevelType w:val="hybridMultilevel"/>
    <w:tmpl w:val="FE1C2B2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64B6774F"/>
    <w:multiLevelType w:val="multilevel"/>
    <w:tmpl w:val="D0642324"/>
    <w:lvl w:ilvl="0">
      <w:start w:val="5"/>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50D75E7"/>
    <w:multiLevelType w:val="multilevel"/>
    <w:tmpl w:val="CC56BD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55E15A1"/>
    <w:multiLevelType w:val="hybridMultilevel"/>
    <w:tmpl w:val="1EA62A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7B260D8"/>
    <w:multiLevelType w:val="hybridMultilevel"/>
    <w:tmpl w:val="25A817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8B53A7D"/>
    <w:multiLevelType w:val="multilevel"/>
    <w:tmpl w:val="11D0B25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B526B73"/>
    <w:multiLevelType w:val="multilevel"/>
    <w:tmpl w:val="D166F10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6B7A7514"/>
    <w:multiLevelType w:val="multilevel"/>
    <w:tmpl w:val="C6C4D7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6B9030EE"/>
    <w:multiLevelType w:val="hybridMultilevel"/>
    <w:tmpl w:val="A0F0A8CE"/>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1">
      <w:start w:val="1"/>
      <w:numFmt w:val="bullet"/>
      <w:lvlText w:val=""/>
      <w:lvlJc w:val="left"/>
      <w:pPr>
        <w:ind w:left="2869" w:hanging="360"/>
      </w:pPr>
      <w:rPr>
        <w:rFonts w:ascii="Symbol" w:hAnsi="Symbol"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44" w15:restartNumberingAfterBreak="0">
    <w:nsid w:val="6F1E134E"/>
    <w:multiLevelType w:val="hybridMultilevel"/>
    <w:tmpl w:val="8D06CAF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15:restartNumberingAfterBreak="0">
    <w:nsid w:val="703E54F1"/>
    <w:multiLevelType w:val="hybridMultilevel"/>
    <w:tmpl w:val="B1AC8C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28A79C2"/>
    <w:multiLevelType w:val="hybridMultilevel"/>
    <w:tmpl w:val="D72682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73D39C1"/>
    <w:multiLevelType w:val="hybridMultilevel"/>
    <w:tmpl w:val="C68EC8BA"/>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7967416A"/>
    <w:multiLevelType w:val="hybridMultilevel"/>
    <w:tmpl w:val="65D043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79CB2D30"/>
    <w:multiLevelType w:val="hybridMultilevel"/>
    <w:tmpl w:val="D4AC7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7D585ECF"/>
    <w:multiLevelType w:val="multilevel"/>
    <w:tmpl w:val="BE02C34E"/>
    <w:lvl w:ilvl="0">
      <w:start w:val="1"/>
      <w:numFmt w:val="decimal"/>
      <w:lvlText w:val="%1."/>
      <w:lvlJc w:val="left"/>
      <w:pPr>
        <w:ind w:left="360" w:hanging="360"/>
      </w:pPr>
      <w:rPr>
        <w:rFonts w:hint="default"/>
      </w:rPr>
    </w:lvl>
    <w:lvl w:ilvl="1">
      <w:start w:val="1"/>
      <w:numFmt w:val="decimal"/>
      <w:lvlText w:val="%1.%2."/>
      <w:lvlJc w:val="left"/>
      <w:pPr>
        <w:ind w:left="1080" w:hanging="720"/>
      </w:pPr>
      <w:rPr>
        <w:rFonts w:ascii="Arial" w:hAnsi="Arial" w:cs="Arial"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7F2B7C1D"/>
    <w:multiLevelType w:val="multilevel"/>
    <w:tmpl w:val="86F87BF2"/>
    <w:lvl w:ilvl="0">
      <w:start w:val="1"/>
      <w:numFmt w:val="lowerLetter"/>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25"/>
  </w:num>
  <w:num w:numId="3">
    <w:abstractNumId w:val="9"/>
  </w:num>
  <w:num w:numId="4">
    <w:abstractNumId w:val="2"/>
  </w:num>
  <w:num w:numId="5">
    <w:abstractNumId w:val="51"/>
  </w:num>
  <w:num w:numId="6">
    <w:abstractNumId w:val="23"/>
  </w:num>
  <w:num w:numId="7">
    <w:abstractNumId w:val="37"/>
  </w:num>
  <w:num w:numId="8">
    <w:abstractNumId w:val="24"/>
  </w:num>
  <w:num w:numId="9">
    <w:abstractNumId w:val="19"/>
  </w:num>
  <w:num w:numId="10">
    <w:abstractNumId w:val="30"/>
  </w:num>
  <w:num w:numId="11">
    <w:abstractNumId w:val="42"/>
  </w:num>
  <w:num w:numId="12">
    <w:abstractNumId w:val="41"/>
  </w:num>
  <w:num w:numId="13">
    <w:abstractNumId w:val="14"/>
  </w:num>
  <w:num w:numId="14">
    <w:abstractNumId w:val="10"/>
  </w:num>
  <w:num w:numId="15">
    <w:abstractNumId w:val="11"/>
  </w:num>
  <w:num w:numId="16">
    <w:abstractNumId w:val="40"/>
  </w:num>
  <w:num w:numId="17">
    <w:abstractNumId w:val="34"/>
  </w:num>
  <w:num w:numId="18">
    <w:abstractNumId w:val="35"/>
  </w:num>
  <w:num w:numId="19">
    <w:abstractNumId w:val="32"/>
  </w:num>
  <w:num w:numId="20">
    <w:abstractNumId w:val="5"/>
  </w:num>
  <w:num w:numId="21">
    <w:abstractNumId w:val="26"/>
  </w:num>
  <w:num w:numId="22">
    <w:abstractNumId w:val="50"/>
  </w:num>
  <w:num w:numId="23">
    <w:abstractNumId w:val="22"/>
  </w:num>
  <w:num w:numId="24">
    <w:abstractNumId w:val="33"/>
  </w:num>
  <w:num w:numId="25">
    <w:abstractNumId w:val="31"/>
  </w:num>
  <w:num w:numId="26">
    <w:abstractNumId w:val="3"/>
  </w:num>
  <w:num w:numId="27">
    <w:abstractNumId w:val="17"/>
  </w:num>
  <w:num w:numId="28">
    <w:abstractNumId w:val="8"/>
  </w:num>
  <w:num w:numId="29">
    <w:abstractNumId w:val="16"/>
  </w:num>
  <w:num w:numId="30">
    <w:abstractNumId w:val="4"/>
  </w:num>
  <w:num w:numId="31">
    <w:abstractNumId w:val="1"/>
  </w:num>
  <w:num w:numId="32">
    <w:abstractNumId w:val="46"/>
  </w:num>
  <w:num w:numId="33">
    <w:abstractNumId w:val="15"/>
  </w:num>
  <w:num w:numId="34">
    <w:abstractNumId w:val="36"/>
  </w:num>
  <w:num w:numId="35">
    <w:abstractNumId w:val="44"/>
  </w:num>
  <w:num w:numId="36">
    <w:abstractNumId w:val="48"/>
  </w:num>
  <w:num w:numId="37">
    <w:abstractNumId w:val="29"/>
  </w:num>
  <w:num w:numId="38">
    <w:abstractNumId w:val="27"/>
  </w:num>
  <w:num w:numId="39">
    <w:abstractNumId w:val="20"/>
  </w:num>
  <w:num w:numId="40">
    <w:abstractNumId w:val="38"/>
  </w:num>
  <w:num w:numId="41">
    <w:abstractNumId w:val="47"/>
  </w:num>
  <w:num w:numId="42">
    <w:abstractNumId w:val="0"/>
  </w:num>
  <w:num w:numId="43">
    <w:abstractNumId w:val="49"/>
  </w:num>
  <w:num w:numId="44">
    <w:abstractNumId w:val="12"/>
  </w:num>
  <w:num w:numId="45">
    <w:abstractNumId w:val="45"/>
  </w:num>
  <w:num w:numId="46">
    <w:abstractNumId w:val="28"/>
  </w:num>
  <w:num w:numId="47">
    <w:abstractNumId w:val="13"/>
  </w:num>
  <w:num w:numId="48">
    <w:abstractNumId w:val="21"/>
  </w:num>
  <w:num w:numId="49">
    <w:abstractNumId w:val="18"/>
  </w:num>
  <w:num w:numId="50">
    <w:abstractNumId w:val="39"/>
  </w:num>
  <w:num w:numId="51">
    <w:abstractNumId w:val="43"/>
  </w:num>
  <w:num w:numId="52">
    <w:abstractNumId w:val="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47B"/>
    <w:rsid w:val="000013D1"/>
    <w:rsid w:val="00016405"/>
    <w:rsid w:val="00041312"/>
    <w:rsid w:val="00067BA6"/>
    <w:rsid w:val="00092616"/>
    <w:rsid w:val="000A6C06"/>
    <w:rsid w:val="000B5015"/>
    <w:rsid w:val="000D5D5F"/>
    <w:rsid w:val="000F0038"/>
    <w:rsid w:val="00121554"/>
    <w:rsid w:val="001A368B"/>
    <w:rsid w:val="001A5720"/>
    <w:rsid w:val="002134F6"/>
    <w:rsid w:val="00220F89"/>
    <w:rsid w:val="002676D4"/>
    <w:rsid w:val="002811EC"/>
    <w:rsid w:val="002C612A"/>
    <w:rsid w:val="002F13CC"/>
    <w:rsid w:val="00332457"/>
    <w:rsid w:val="0037363D"/>
    <w:rsid w:val="003B444B"/>
    <w:rsid w:val="003D01DD"/>
    <w:rsid w:val="003E7A9E"/>
    <w:rsid w:val="00424F39"/>
    <w:rsid w:val="004438AA"/>
    <w:rsid w:val="00455151"/>
    <w:rsid w:val="00455CFF"/>
    <w:rsid w:val="004C794C"/>
    <w:rsid w:val="004D463D"/>
    <w:rsid w:val="004D5C6B"/>
    <w:rsid w:val="004F0B83"/>
    <w:rsid w:val="004F5E90"/>
    <w:rsid w:val="00513484"/>
    <w:rsid w:val="005203BC"/>
    <w:rsid w:val="00597F40"/>
    <w:rsid w:val="005A614E"/>
    <w:rsid w:val="00611EE2"/>
    <w:rsid w:val="00691EF3"/>
    <w:rsid w:val="006A2F0B"/>
    <w:rsid w:val="006B2A28"/>
    <w:rsid w:val="006C7D56"/>
    <w:rsid w:val="006D26DC"/>
    <w:rsid w:val="006D3C22"/>
    <w:rsid w:val="006D65AE"/>
    <w:rsid w:val="006D747B"/>
    <w:rsid w:val="00712342"/>
    <w:rsid w:val="0073535D"/>
    <w:rsid w:val="0076517E"/>
    <w:rsid w:val="00771A15"/>
    <w:rsid w:val="00781299"/>
    <w:rsid w:val="007A40A9"/>
    <w:rsid w:val="007E5651"/>
    <w:rsid w:val="007E71CE"/>
    <w:rsid w:val="007F0896"/>
    <w:rsid w:val="008525C5"/>
    <w:rsid w:val="00863884"/>
    <w:rsid w:val="00900BBD"/>
    <w:rsid w:val="0090774F"/>
    <w:rsid w:val="009172F7"/>
    <w:rsid w:val="009B02A6"/>
    <w:rsid w:val="009B2571"/>
    <w:rsid w:val="009C0BBE"/>
    <w:rsid w:val="009D445F"/>
    <w:rsid w:val="009E4090"/>
    <w:rsid w:val="00A30E5E"/>
    <w:rsid w:val="00A56357"/>
    <w:rsid w:val="00A85EE6"/>
    <w:rsid w:val="00AA35DA"/>
    <w:rsid w:val="00B8477E"/>
    <w:rsid w:val="00B876AB"/>
    <w:rsid w:val="00C0447F"/>
    <w:rsid w:val="00C14094"/>
    <w:rsid w:val="00C326E0"/>
    <w:rsid w:val="00C37566"/>
    <w:rsid w:val="00C5312B"/>
    <w:rsid w:val="00C63940"/>
    <w:rsid w:val="00C66B7A"/>
    <w:rsid w:val="00C92B86"/>
    <w:rsid w:val="00C948F2"/>
    <w:rsid w:val="00C96631"/>
    <w:rsid w:val="00C96CC2"/>
    <w:rsid w:val="00CC4302"/>
    <w:rsid w:val="00CC600B"/>
    <w:rsid w:val="00CD2153"/>
    <w:rsid w:val="00CE1DA1"/>
    <w:rsid w:val="00D35E07"/>
    <w:rsid w:val="00D62397"/>
    <w:rsid w:val="00D84FFC"/>
    <w:rsid w:val="00D86373"/>
    <w:rsid w:val="00E454D9"/>
    <w:rsid w:val="00E7183B"/>
    <w:rsid w:val="00F3359C"/>
    <w:rsid w:val="00F3787E"/>
    <w:rsid w:val="00F631F2"/>
    <w:rsid w:val="00F77F64"/>
    <w:rsid w:val="00F863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8921EE"/>
  <w15:docId w15:val="{D5A28966-943E-4CFF-8590-7BBBE3F24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s-MX"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pBdr>
        <w:top w:val="nil"/>
        <w:left w:val="nil"/>
        <w:bottom w:val="nil"/>
        <w:right w:val="nil"/>
        <w:between w:val="nil"/>
      </w:pBdr>
      <w:spacing w:after="5" w:line="249" w:lineRule="auto"/>
      <w:ind w:left="10" w:right="3" w:hanging="10"/>
      <w:jc w:val="center"/>
      <w:outlineLvl w:val="0"/>
    </w:pPr>
    <w:rPr>
      <w:b/>
      <w:color w:val="000000"/>
    </w:rPr>
  </w:style>
  <w:style w:type="paragraph" w:styleId="Ttulo2">
    <w:name w:val="heading 2"/>
    <w:basedOn w:val="Normal"/>
    <w:next w:val="Normal"/>
    <w:uiPriority w:val="9"/>
    <w:semiHidden/>
    <w:unhideWhenUsed/>
    <w:qFormat/>
    <w:pPr>
      <w:keepNext/>
      <w:keepLines/>
      <w:spacing w:before="40" w:after="0"/>
      <w:outlineLvl w:val="1"/>
    </w:pPr>
    <w:rPr>
      <w:rFonts w:ascii="Calibri" w:eastAsia="Calibri" w:hAnsi="Calibri" w:cs="Calibri"/>
      <w:color w:val="2E75B5"/>
      <w:sz w:val="26"/>
      <w:szCs w:val="26"/>
    </w:rPr>
  </w:style>
  <w:style w:type="paragraph" w:styleId="Ttulo3">
    <w:name w:val="heading 3"/>
    <w:basedOn w:val="Normal"/>
    <w:next w:val="Normal"/>
    <w:uiPriority w:val="9"/>
    <w:unhideWhenUsed/>
    <w:qFormat/>
    <w:pPr>
      <w:keepNext/>
      <w:keepLines/>
      <w:spacing w:before="40" w:after="0"/>
      <w:outlineLvl w:val="2"/>
    </w:pPr>
    <w:rPr>
      <w:rFonts w:ascii="Calibri" w:eastAsia="Calibri" w:hAnsi="Calibri" w:cs="Calibri"/>
      <w:color w:val="1E4D78"/>
    </w:rPr>
  </w:style>
  <w:style w:type="paragraph" w:styleId="Ttulo4">
    <w:name w:val="heading 4"/>
    <w:basedOn w:val="Normal"/>
    <w:next w:val="Normal"/>
    <w:uiPriority w:val="9"/>
    <w:semiHidden/>
    <w:unhideWhenUsed/>
    <w:qFormat/>
    <w:pPr>
      <w:keepNext/>
      <w:keepLines/>
      <w:spacing w:before="40" w:after="0"/>
      <w:outlineLvl w:val="3"/>
    </w:pPr>
    <w:rPr>
      <w:rFonts w:ascii="Calibri" w:eastAsia="Calibri" w:hAnsi="Calibri" w:cs="Calibri"/>
      <w:i/>
      <w:color w:val="2E75B5"/>
    </w:rPr>
  </w:style>
  <w:style w:type="paragraph" w:styleId="Ttulo5">
    <w:name w:val="heading 5"/>
    <w:basedOn w:val="Normal"/>
    <w:next w:val="Normal"/>
    <w:uiPriority w:val="9"/>
    <w:semiHidden/>
    <w:unhideWhenUsed/>
    <w:qFormat/>
    <w:pPr>
      <w:spacing w:before="240" w:after="60" w:line="240" w:lineRule="auto"/>
      <w:outlineLvl w:val="4"/>
    </w:pPr>
    <w:rPr>
      <w:color w:val="000000"/>
      <w:sz w:val="22"/>
      <w:szCs w:val="22"/>
    </w:rPr>
  </w:style>
  <w:style w:type="paragraph" w:styleId="Ttulo6">
    <w:name w:val="heading 6"/>
    <w:basedOn w:val="Normal"/>
    <w:next w:val="Normal"/>
    <w:uiPriority w:val="9"/>
    <w:semiHidden/>
    <w:unhideWhenUsed/>
    <w:qFormat/>
    <w:pPr>
      <w:keepNext/>
      <w:keepLines/>
      <w:spacing w:before="200" w:after="40" w:line="240" w:lineRule="auto"/>
      <w:outlineLvl w:val="5"/>
    </w:pPr>
    <w:rPr>
      <w:b/>
      <w:color w:val="00000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line="240" w:lineRule="auto"/>
    </w:pPr>
    <w:rPr>
      <w:b/>
      <w:color w:val="000000"/>
      <w:sz w:val="72"/>
      <w:szCs w:val="72"/>
    </w:rPr>
  </w:style>
  <w:style w:type="paragraph" w:styleId="Subttulo">
    <w:name w:val="Subtitle"/>
    <w:basedOn w:val="Normal"/>
    <w:next w:val="Normal"/>
    <w:uiPriority w:val="11"/>
    <w:qFormat/>
    <w:pPr>
      <w:keepNext/>
      <w:keepLines/>
      <w:spacing w:before="360" w:after="80" w:line="240" w:lineRule="auto"/>
    </w:pPr>
    <w:rPr>
      <w:rFonts w:ascii="Georgia" w:eastAsia="Georgia" w:hAnsi="Georgia" w:cs="Georgia"/>
      <w:i/>
      <w:color w:val="666666"/>
      <w:sz w:val="48"/>
      <w:szCs w:val="48"/>
    </w:rPr>
  </w:style>
  <w:style w:type="table" w:customStyle="1" w:styleId="a">
    <w:basedOn w:val="TableNormal"/>
    <w:pPr>
      <w:spacing w:after="200" w:line="240" w:lineRule="auto"/>
    </w:pPr>
    <w:tblPr>
      <w:tblStyleRowBandSize w:val="1"/>
      <w:tblStyleColBandSize w:val="1"/>
      <w:tblCellMar>
        <w:left w:w="115" w:type="dxa"/>
        <w:right w:w="115" w:type="dxa"/>
      </w:tblCellMar>
    </w:tblPr>
  </w:style>
  <w:style w:type="table" w:customStyle="1" w:styleId="a0">
    <w:basedOn w:val="TableNormal"/>
    <w:pPr>
      <w:spacing w:after="200" w:line="240" w:lineRule="auto"/>
    </w:pPr>
    <w:tblPr>
      <w:tblStyleRowBandSize w:val="1"/>
      <w:tblStyleColBandSize w:val="1"/>
      <w:tblCellMar>
        <w:left w:w="115" w:type="dxa"/>
        <w:right w:w="115" w:type="dxa"/>
      </w:tblCellMar>
    </w:tblPr>
  </w:style>
  <w:style w:type="table" w:customStyle="1" w:styleId="a1">
    <w:basedOn w:val="TableNormal"/>
    <w:pPr>
      <w:spacing w:after="200" w:line="240" w:lineRule="auto"/>
    </w:pPr>
    <w:tblPr>
      <w:tblStyleRowBandSize w:val="1"/>
      <w:tblStyleColBandSize w:val="1"/>
      <w:tblCellMar>
        <w:left w:w="115" w:type="dxa"/>
        <w:right w:w="115"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Prrafodelista">
    <w:name w:val="List Paragraph"/>
    <w:basedOn w:val="Normal"/>
    <w:uiPriority w:val="34"/>
    <w:qFormat/>
    <w:rsid w:val="007E71CE"/>
    <w:pPr>
      <w:ind w:left="720"/>
      <w:contextualSpacing/>
    </w:pPr>
  </w:style>
  <w:style w:type="character" w:styleId="Hipervnculo">
    <w:name w:val="Hyperlink"/>
    <w:basedOn w:val="Fuentedeprrafopredeter"/>
    <w:uiPriority w:val="99"/>
    <w:unhideWhenUsed/>
    <w:rsid w:val="004F5E90"/>
    <w:rPr>
      <w:color w:val="0000FF"/>
      <w:u w:val="single"/>
    </w:rPr>
  </w:style>
  <w:style w:type="character" w:customStyle="1" w:styleId="UnresolvedMention">
    <w:name w:val="Unresolved Mention"/>
    <w:basedOn w:val="Fuentedeprrafopredeter"/>
    <w:uiPriority w:val="99"/>
    <w:semiHidden/>
    <w:unhideWhenUsed/>
    <w:rsid w:val="004F5E90"/>
    <w:rPr>
      <w:color w:val="605E5C"/>
      <w:shd w:val="clear" w:color="auto" w:fill="E1DFDD"/>
    </w:rPr>
  </w:style>
  <w:style w:type="character" w:styleId="Hipervnculovisitado">
    <w:name w:val="FollowedHyperlink"/>
    <w:basedOn w:val="Fuentedeprrafopredeter"/>
    <w:uiPriority w:val="99"/>
    <w:semiHidden/>
    <w:unhideWhenUsed/>
    <w:rsid w:val="003E7A9E"/>
    <w:rPr>
      <w:color w:val="800080" w:themeColor="followedHyperlink"/>
      <w:u w:val="single"/>
    </w:rPr>
  </w:style>
  <w:style w:type="paragraph" w:styleId="TtuloTDC">
    <w:name w:val="TOC Heading"/>
    <w:basedOn w:val="Ttulo1"/>
    <w:next w:val="Normal"/>
    <w:uiPriority w:val="39"/>
    <w:unhideWhenUsed/>
    <w:qFormat/>
    <w:rsid w:val="00771A15"/>
    <w:pPr>
      <w:pBdr>
        <w:top w:val="none" w:sz="0" w:space="0" w:color="auto"/>
        <w:left w:val="none" w:sz="0" w:space="0" w:color="auto"/>
        <w:bottom w:val="none" w:sz="0" w:space="0" w:color="auto"/>
        <w:right w:val="none" w:sz="0" w:space="0" w:color="auto"/>
        <w:between w:val="none" w:sz="0" w:space="0" w:color="auto"/>
      </w:pBdr>
      <w:spacing w:before="240" w:after="0" w:line="259" w:lineRule="auto"/>
      <w:ind w:left="0" w:right="0" w:firstLine="0"/>
      <w:jc w:val="left"/>
      <w:outlineLvl w:val="9"/>
    </w:pPr>
    <w:rPr>
      <w:rFonts w:asciiTheme="majorHAnsi" w:eastAsiaTheme="majorEastAsia" w:hAnsiTheme="majorHAnsi" w:cstheme="majorBidi"/>
      <w:b w:val="0"/>
      <w:color w:val="365F91" w:themeColor="accent1" w:themeShade="BF"/>
      <w:sz w:val="32"/>
      <w:szCs w:val="32"/>
      <w:lang w:val="es-CO"/>
    </w:rPr>
  </w:style>
  <w:style w:type="paragraph" w:styleId="TDC1">
    <w:name w:val="toc 1"/>
    <w:basedOn w:val="Normal"/>
    <w:next w:val="Normal"/>
    <w:autoRedefine/>
    <w:uiPriority w:val="39"/>
    <w:unhideWhenUsed/>
    <w:rsid w:val="00691EF3"/>
    <w:pPr>
      <w:tabs>
        <w:tab w:val="right" w:leader="dot" w:pos="8828"/>
      </w:tabs>
      <w:spacing w:after="100"/>
    </w:pPr>
    <w:rPr>
      <w:b/>
      <w:bCs/>
      <w:noProof/>
      <w:sz w:val="22"/>
      <w:szCs w:val="22"/>
    </w:rPr>
  </w:style>
  <w:style w:type="paragraph" w:styleId="TDC2">
    <w:name w:val="toc 2"/>
    <w:basedOn w:val="Normal"/>
    <w:next w:val="Normal"/>
    <w:autoRedefine/>
    <w:uiPriority w:val="39"/>
    <w:unhideWhenUsed/>
    <w:rsid w:val="00771A15"/>
    <w:pPr>
      <w:spacing w:after="100"/>
      <w:ind w:left="240"/>
    </w:pPr>
  </w:style>
  <w:style w:type="paragraph" w:styleId="TDC3">
    <w:name w:val="toc 3"/>
    <w:basedOn w:val="Normal"/>
    <w:next w:val="Normal"/>
    <w:autoRedefine/>
    <w:uiPriority w:val="39"/>
    <w:unhideWhenUsed/>
    <w:rsid w:val="00771A15"/>
    <w:pPr>
      <w:spacing w:after="100"/>
      <w:ind w:left="480"/>
    </w:pPr>
  </w:style>
  <w:style w:type="paragraph" w:styleId="Encabezado">
    <w:name w:val="header"/>
    <w:basedOn w:val="Normal"/>
    <w:link w:val="EncabezadoCar"/>
    <w:uiPriority w:val="99"/>
    <w:unhideWhenUsed/>
    <w:rsid w:val="00AA35D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35DA"/>
  </w:style>
  <w:style w:type="paragraph" w:styleId="Piedepgina">
    <w:name w:val="footer"/>
    <w:basedOn w:val="Normal"/>
    <w:link w:val="PiedepginaCar"/>
    <w:uiPriority w:val="99"/>
    <w:unhideWhenUsed/>
    <w:rsid w:val="00AA35D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35DA"/>
  </w:style>
  <w:style w:type="paragraph" w:styleId="Textonotapie">
    <w:name w:val="footnote text"/>
    <w:basedOn w:val="Normal"/>
    <w:link w:val="TextonotapieCar"/>
    <w:uiPriority w:val="99"/>
    <w:semiHidden/>
    <w:unhideWhenUsed/>
    <w:rsid w:val="004F0B8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0B83"/>
    <w:rPr>
      <w:sz w:val="20"/>
      <w:szCs w:val="20"/>
    </w:rPr>
  </w:style>
  <w:style w:type="character" w:styleId="Refdenotaalpie">
    <w:name w:val="footnote reference"/>
    <w:basedOn w:val="Fuentedeprrafopredeter"/>
    <w:uiPriority w:val="99"/>
    <w:semiHidden/>
    <w:unhideWhenUsed/>
    <w:rsid w:val="004F0B83"/>
    <w:rPr>
      <w:vertAlign w:val="superscript"/>
    </w:rPr>
  </w:style>
  <w:style w:type="table" w:customStyle="1" w:styleId="1">
    <w:name w:val="1"/>
    <w:basedOn w:val="Tablanormal"/>
    <w:rsid w:val="00900BBD"/>
    <w:pPr>
      <w:spacing w:line="256" w:lineRule="auto"/>
    </w:pPr>
    <w:rPr>
      <w:rFonts w:ascii="Calibri" w:eastAsia="Calibri" w:hAnsi="Calibri" w:cs="Calibri"/>
      <w:sz w:val="22"/>
      <w:szCs w:val="22"/>
      <w:lang w:val="es-CO"/>
    </w:rPr>
    <w:tblPr>
      <w:tblStyleRowBandSize w:val="1"/>
      <w:tblStyleColBandSize w:val="1"/>
      <w:tblInd w:w="0" w:type="nil"/>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081818">
      <w:bodyDiv w:val="1"/>
      <w:marLeft w:val="0"/>
      <w:marRight w:val="0"/>
      <w:marTop w:val="0"/>
      <w:marBottom w:val="0"/>
      <w:divBdr>
        <w:top w:val="none" w:sz="0" w:space="0" w:color="auto"/>
        <w:left w:val="none" w:sz="0" w:space="0" w:color="auto"/>
        <w:bottom w:val="none" w:sz="0" w:space="0" w:color="auto"/>
        <w:right w:val="none" w:sz="0" w:space="0" w:color="auto"/>
      </w:divBdr>
    </w:div>
    <w:div w:id="1412191773">
      <w:bodyDiv w:val="1"/>
      <w:marLeft w:val="0"/>
      <w:marRight w:val="0"/>
      <w:marTop w:val="0"/>
      <w:marBottom w:val="0"/>
      <w:divBdr>
        <w:top w:val="none" w:sz="0" w:space="0" w:color="auto"/>
        <w:left w:val="none" w:sz="0" w:space="0" w:color="auto"/>
        <w:bottom w:val="none" w:sz="0" w:space="0" w:color="auto"/>
        <w:right w:val="none" w:sz="0" w:space="0" w:color="auto"/>
      </w:divBdr>
    </w:div>
    <w:div w:id="1511722210">
      <w:bodyDiv w:val="1"/>
      <w:marLeft w:val="0"/>
      <w:marRight w:val="0"/>
      <w:marTop w:val="0"/>
      <w:marBottom w:val="0"/>
      <w:divBdr>
        <w:top w:val="none" w:sz="0" w:space="0" w:color="auto"/>
        <w:left w:val="none" w:sz="0" w:space="0" w:color="auto"/>
        <w:bottom w:val="none" w:sz="0" w:space="0" w:color="auto"/>
        <w:right w:val="none" w:sz="0" w:space="0" w:color="auto"/>
      </w:divBdr>
    </w:div>
    <w:div w:id="2022929746">
      <w:bodyDiv w:val="1"/>
      <w:marLeft w:val="0"/>
      <w:marRight w:val="0"/>
      <w:marTop w:val="0"/>
      <w:marBottom w:val="0"/>
      <w:divBdr>
        <w:top w:val="none" w:sz="0" w:space="0" w:color="auto"/>
        <w:left w:val="none" w:sz="0" w:space="0" w:color="auto"/>
        <w:bottom w:val="none" w:sz="0" w:space="0" w:color="auto"/>
        <w:right w:val="none" w:sz="0" w:space="0" w:color="auto"/>
      </w:divBdr>
      <w:divsChild>
        <w:div w:id="1632587356">
          <w:marLeft w:val="0"/>
          <w:marRight w:val="0"/>
          <w:marTop w:val="0"/>
          <w:marBottom w:val="0"/>
          <w:divBdr>
            <w:top w:val="none" w:sz="0" w:space="0" w:color="auto"/>
            <w:left w:val="none" w:sz="0" w:space="0" w:color="auto"/>
            <w:bottom w:val="none" w:sz="0" w:space="0" w:color="auto"/>
            <w:right w:val="none" w:sz="0" w:space="0" w:color="auto"/>
          </w:divBdr>
        </w:div>
        <w:div w:id="134620143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olombiacompra.gov.co/sites/default/files/manuales/acuerdos_marco.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olombiacompra.gov.co/sites/cce_public/files/cce_documentos/201708%2003_guia_gestion_contractual.pdf" TargetMode="External"/><Relationship Id="rId4" Type="http://schemas.openxmlformats.org/officeDocument/2006/relationships/settings" Target="settings.xml"/><Relationship Id="rId9" Type="http://schemas.openxmlformats.org/officeDocument/2006/relationships/hyperlink" Target="https://www.colombiacompra.gov.co/sites/cce_public/files/cce_documents/cce_guia_para_el_ejercicio_de_las_funciones_de_supervision_e_interventoria_de_los_co%20ntratos_del_estado.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5972A-C179-4134-A073-720507B48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106</Pages>
  <Words>45199</Words>
  <Characters>248600</Characters>
  <Application>Microsoft Office Word</Application>
  <DocSecurity>0</DocSecurity>
  <Lines>2071</Lines>
  <Paragraphs>586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Marcela Tirado Prieto</dc:creator>
  <cp:lastModifiedBy>Jairo Rico Bolivar</cp:lastModifiedBy>
  <cp:revision>2</cp:revision>
  <dcterms:created xsi:type="dcterms:W3CDTF">2024-12-05T21:00:00Z</dcterms:created>
  <dcterms:modified xsi:type="dcterms:W3CDTF">2024-12-05T21:00:00Z</dcterms:modified>
</cp:coreProperties>
</file>