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3D7" w:rsidRPr="003054AC" w:rsidRDefault="00BD63D7" w:rsidP="00BD63D7">
      <w:pPr>
        <w:jc w:val="both"/>
        <w:rPr>
          <w:rFonts w:ascii="Arial" w:hAnsi="Arial" w:cs="Arial"/>
          <w:sz w:val="22"/>
          <w:szCs w:val="22"/>
        </w:rPr>
      </w:pPr>
      <w:r w:rsidRPr="003054AC">
        <w:rPr>
          <w:rFonts w:ascii="Arial" w:hAnsi="Arial" w:cs="Arial"/>
          <w:b/>
          <w:sz w:val="22"/>
          <w:szCs w:val="22"/>
        </w:rPr>
        <w:t>1.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F7250E" w:rsidRPr="003054AC">
        <w:rPr>
          <w:rFonts w:ascii="Arial" w:hAnsi="Arial" w:cs="Arial"/>
          <w:b/>
          <w:sz w:val="22"/>
          <w:szCs w:val="22"/>
        </w:rPr>
        <w:t>OBJETIVO</w:t>
      </w:r>
      <w:r w:rsidR="00F7250E">
        <w:rPr>
          <w:rFonts w:ascii="Arial" w:hAnsi="Arial" w:cs="Arial"/>
          <w:b/>
          <w:sz w:val="22"/>
          <w:szCs w:val="22"/>
        </w:rPr>
        <w:t xml:space="preserve">. </w:t>
      </w:r>
      <w:r w:rsidR="00F7250E" w:rsidRPr="002E4401">
        <w:rPr>
          <w:rFonts w:ascii="Arial" w:hAnsi="Arial" w:cs="Arial"/>
          <w:sz w:val="22"/>
          <w:szCs w:val="22"/>
        </w:rPr>
        <w:t>Establecer</w:t>
      </w:r>
      <w:r w:rsidR="009E2EF6" w:rsidRPr="002E4401">
        <w:rPr>
          <w:rFonts w:ascii="Arial" w:hAnsi="Arial" w:cs="Arial"/>
          <w:sz w:val="22"/>
          <w:szCs w:val="22"/>
        </w:rPr>
        <w:t xml:space="preserve"> los pasos necesarios para la</w:t>
      </w:r>
      <w:r w:rsidR="009E2EF6"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adecuad</w:t>
      </w:r>
      <w:r w:rsidR="005B3536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5B3536">
        <w:rPr>
          <w:rFonts w:ascii="Arial" w:hAnsi="Arial" w:cs="Arial"/>
          <w:sz w:val="22"/>
          <w:szCs w:val="22"/>
        </w:rPr>
        <w:t>actualización</w:t>
      </w:r>
      <w:r>
        <w:rPr>
          <w:rFonts w:ascii="Arial" w:hAnsi="Arial" w:cs="Arial"/>
          <w:sz w:val="22"/>
          <w:szCs w:val="22"/>
        </w:rPr>
        <w:t xml:space="preserve"> </w:t>
      </w:r>
      <w:r w:rsidR="00320C86">
        <w:rPr>
          <w:rFonts w:ascii="Arial" w:hAnsi="Arial" w:cs="Arial"/>
          <w:sz w:val="22"/>
          <w:szCs w:val="22"/>
        </w:rPr>
        <w:t xml:space="preserve">a los </w:t>
      </w:r>
      <w:r w:rsidR="00601BC2">
        <w:rPr>
          <w:rFonts w:ascii="Arial" w:hAnsi="Arial" w:cs="Arial"/>
          <w:sz w:val="22"/>
          <w:szCs w:val="22"/>
        </w:rPr>
        <w:t xml:space="preserve">bienes no generadores de efectivo </w:t>
      </w:r>
      <w:r w:rsidRPr="003054AC">
        <w:rPr>
          <w:rFonts w:ascii="Arial" w:hAnsi="Arial" w:cs="Arial"/>
          <w:sz w:val="22"/>
          <w:szCs w:val="22"/>
        </w:rPr>
        <w:t>del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Fondo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Bienestar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la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Contraloría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General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la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República.</w:t>
      </w:r>
    </w:p>
    <w:p w:rsidR="00BD63D7" w:rsidRPr="003054AC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</w:p>
    <w:p w:rsidR="00BD63D7" w:rsidRPr="003054AC" w:rsidRDefault="00BD63D7" w:rsidP="00BD63D7">
      <w:pPr>
        <w:jc w:val="both"/>
        <w:rPr>
          <w:rFonts w:ascii="Arial" w:hAnsi="Arial" w:cs="Arial"/>
          <w:sz w:val="22"/>
          <w:szCs w:val="22"/>
        </w:rPr>
      </w:pPr>
      <w:r w:rsidRPr="003054AC">
        <w:rPr>
          <w:rFonts w:ascii="Arial" w:hAnsi="Arial" w:cs="Arial"/>
          <w:b/>
          <w:sz w:val="22"/>
          <w:szCs w:val="22"/>
        </w:rPr>
        <w:t>2.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b/>
          <w:sz w:val="22"/>
          <w:szCs w:val="22"/>
        </w:rPr>
        <w:t>ALCANCE</w:t>
      </w:r>
      <w:r w:rsidR="009E2EF6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El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presente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procedimiento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aplica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para</w:t>
      </w:r>
      <w:r>
        <w:rPr>
          <w:rFonts w:ascii="Arial" w:hAnsi="Arial" w:cs="Arial"/>
          <w:sz w:val="22"/>
          <w:szCs w:val="22"/>
        </w:rPr>
        <w:t xml:space="preserve"> </w:t>
      </w:r>
      <w:r w:rsidR="005D3037">
        <w:rPr>
          <w:rFonts w:ascii="Arial" w:hAnsi="Arial" w:cs="Arial"/>
          <w:sz w:val="22"/>
          <w:szCs w:val="22"/>
        </w:rPr>
        <w:t xml:space="preserve">todos los </w:t>
      </w:r>
      <w:r w:rsidR="00C350AB">
        <w:rPr>
          <w:rFonts w:ascii="Arial" w:hAnsi="Arial" w:cs="Arial"/>
          <w:sz w:val="22"/>
          <w:szCs w:val="22"/>
        </w:rPr>
        <w:t xml:space="preserve">activos no generadores de efectivo </w:t>
      </w:r>
      <w:r w:rsidR="005D3037">
        <w:rPr>
          <w:rFonts w:ascii="Arial" w:hAnsi="Arial" w:cs="Arial"/>
          <w:sz w:val="22"/>
          <w:szCs w:val="22"/>
        </w:rPr>
        <w:t>del Fondo de Bienestar Social de la CGR reconocidos y que son objeto de depreciación, deterioro o am</w:t>
      </w:r>
      <w:bookmarkStart w:id="0" w:name="_GoBack"/>
      <w:bookmarkEnd w:id="0"/>
      <w:r w:rsidR="005D3037">
        <w:rPr>
          <w:rFonts w:ascii="Arial" w:hAnsi="Arial" w:cs="Arial"/>
          <w:sz w:val="22"/>
          <w:szCs w:val="22"/>
        </w:rPr>
        <w:t>ortización</w:t>
      </w:r>
      <w:r w:rsidRPr="003054AC">
        <w:rPr>
          <w:rFonts w:ascii="Arial" w:hAnsi="Arial" w:cs="Arial"/>
          <w:sz w:val="22"/>
          <w:szCs w:val="22"/>
        </w:rPr>
        <w:t>.</w:t>
      </w:r>
    </w:p>
    <w:p w:rsidR="00BD63D7" w:rsidRPr="003054AC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</w:p>
    <w:p w:rsidR="00BD63D7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  <w:r w:rsidRPr="003054AC">
        <w:rPr>
          <w:rFonts w:ascii="Arial" w:hAnsi="Arial" w:cs="Arial"/>
          <w:b/>
          <w:sz w:val="22"/>
          <w:szCs w:val="22"/>
        </w:rPr>
        <w:t>3.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b/>
          <w:sz w:val="22"/>
          <w:szCs w:val="22"/>
        </w:rPr>
        <w:t>RESPONSABLE</w:t>
      </w:r>
      <w:r w:rsidR="009E2EF6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Profesional</w:t>
      </w:r>
      <w:r>
        <w:rPr>
          <w:rFonts w:ascii="Arial" w:hAnsi="Arial" w:cs="Arial"/>
          <w:sz w:val="22"/>
          <w:szCs w:val="22"/>
        </w:rPr>
        <w:t xml:space="preserve"> </w:t>
      </w:r>
      <w:r w:rsidRPr="003054AC">
        <w:rPr>
          <w:rFonts w:ascii="Arial" w:hAnsi="Arial" w:cs="Arial"/>
          <w:sz w:val="22"/>
          <w:szCs w:val="22"/>
        </w:rPr>
        <w:t>Especializado</w:t>
      </w:r>
      <w:r w:rsidR="005B3536">
        <w:rPr>
          <w:rFonts w:ascii="Arial" w:hAnsi="Arial" w:cs="Arial"/>
          <w:sz w:val="22"/>
          <w:szCs w:val="22"/>
        </w:rPr>
        <w:t xml:space="preserve"> </w:t>
      </w:r>
      <w:r w:rsidR="00034377">
        <w:rPr>
          <w:rFonts w:ascii="Arial" w:hAnsi="Arial" w:cs="Arial"/>
          <w:sz w:val="22"/>
          <w:szCs w:val="22"/>
        </w:rPr>
        <w:t xml:space="preserve">del Grupo </w:t>
      </w:r>
      <w:r w:rsidR="00AA3D49">
        <w:rPr>
          <w:rFonts w:ascii="Arial" w:hAnsi="Arial" w:cs="Arial"/>
          <w:sz w:val="22"/>
          <w:szCs w:val="22"/>
        </w:rPr>
        <w:t>Financieros</w:t>
      </w:r>
      <w:r w:rsidR="00034377">
        <w:rPr>
          <w:rFonts w:ascii="Arial" w:hAnsi="Arial" w:cs="Arial"/>
          <w:sz w:val="22"/>
          <w:szCs w:val="22"/>
        </w:rPr>
        <w:t xml:space="preserve"> área de Contabilidad</w:t>
      </w:r>
      <w:r w:rsidR="00034377">
        <w:rPr>
          <w:rFonts w:ascii="Arial" w:hAnsi="Arial" w:cs="Arial"/>
          <w:b/>
          <w:sz w:val="22"/>
          <w:szCs w:val="22"/>
        </w:rPr>
        <w:t>.</w:t>
      </w:r>
    </w:p>
    <w:p w:rsidR="00034377" w:rsidRPr="003054AC" w:rsidRDefault="00034377" w:rsidP="00BD63D7">
      <w:pPr>
        <w:jc w:val="both"/>
        <w:rPr>
          <w:rFonts w:ascii="Arial" w:hAnsi="Arial" w:cs="Arial"/>
          <w:b/>
          <w:sz w:val="22"/>
          <w:szCs w:val="22"/>
        </w:rPr>
      </w:pPr>
    </w:p>
    <w:p w:rsidR="00BD63D7" w:rsidRPr="003054AC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  <w:r w:rsidRPr="003054AC">
        <w:rPr>
          <w:rFonts w:ascii="Arial" w:hAnsi="Arial" w:cs="Arial"/>
          <w:b/>
          <w:sz w:val="22"/>
          <w:szCs w:val="22"/>
        </w:rPr>
        <w:t>4.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b/>
          <w:sz w:val="22"/>
          <w:szCs w:val="22"/>
        </w:rPr>
        <w:t>DEFINICIONES</w:t>
      </w:r>
      <w:r w:rsidR="009E2EF6">
        <w:rPr>
          <w:rFonts w:ascii="Arial" w:hAnsi="Arial" w:cs="Arial"/>
          <w:b/>
          <w:sz w:val="22"/>
          <w:szCs w:val="22"/>
        </w:rPr>
        <w:t>.</w:t>
      </w:r>
    </w:p>
    <w:p w:rsidR="00BD63D7" w:rsidRPr="003054AC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</w:p>
    <w:p w:rsidR="00C350AB" w:rsidRDefault="00BD63D7" w:rsidP="002E4401">
      <w:pPr>
        <w:ind w:left="284"/>
        <w:jc w:val="both"/>
        <w:rPr>
          <w:rFonts w:ascii="Arial" w:hAnsi="Arial" w:cs="Arial"/>
          <w:sz w:val="22"/>
          <w:szCs w:val="22"/>
        </w:rPr>
      </w:pPr>
      <w:r w:rsidRPr="003054AC">
        <w:rPr>
          <w:rFonts w:ascii="Arial" w:hAnsi="Arial" w:cs="Arial"/>
          <w:b/>
          <w:sz w:val="22"/>
          <w:szCs w:val="22"/>
        </w:rPr>
        <w:t>4.1.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C350AB">
        <w:rPr>
          <w:rFonts w:ascii="Arial" w:hAnsi="Arial" w:cs="Arial"/>
          <w:b/>
          <w:sz w:val="22"/>
          <w:szCs w:val="22"/>
        </w:rPr>
        <w:t xml:space="preserve">Activos no generadores de efectivo: </w:t>
      </w:r>
      <w:r w:rsidR="00320C86">
        <w:rPr>
          <w:rFonts w:ascii="Arial" w:hAnsi="Arial" w:cs="Arial"/>
          <w:sz w:val="22"/>
          <w:szCs w:val="22"/>
        </w:rPr>
        <w:t>Son aquellos que la entidad mantiene con el propósito fundamental de suministrar bienes o prestar servicios en forma gratuita o a precios de no mercado, es decir la entidad no pretende, a través del uso del activo, generar rendimientos en condiciones de mercado, como son propiedad, planta y equipo y activos intangibles.</w:t>
      </w:r>
      <w:r w:rsidR="003C2944">
        <w:rPr>
          <w:rFonts w:ascii="Arial" w:hAnsi="Arial" w:cs="Arial"/>
          <w:sz w:val="22"/>
          <w:szCs w:val="22"/>
        </w:rPr>
        <w:tab/>
      </w:r>
    </w:p>
    <w:p w:rsidR="009B7ECB" w:rsidRDefault="009B7ECB" w:rsidP="002E4401">
      <w:pPr>
        <w:ind w:left="284"/>
        <w:jc w:val="both"/>
        <w:rPr>
          <w:rFonts w:ascii="Arial" w:hAnsi="Arial" w:cs="Arial"/>
          <w:sz w:val="22"/>
          <w:szCs w:val="22"/>
        </w:rPr>
      </w:pPr>
    </w:p>
    <w:p w:rsidR="00F13559" w:rsidRDefault="009B7ECB" w:rsidP="002E4401">
      <w:pPr>
        <w:ind w:left="284"/>
        <w:jc w:val="both"/>
        <w:rPr>
          <w:rFonts w:ascii="Arial" w:hAnsi="Arial" w:cs="Arial"/>
          <w:sz w:val="22"/>
          <w:szCs w:val="22"/>
        </w:rPr>
      </w:pPr>
      <w:r w:rsidRPr="002E4401">
        <w:rPr>
          <w:rFonts w:ascii="Arial" w:hAnsi="Arial" w:cs="Arial"/>
          <w:b/>
          <w:sz w:val="22"/>
          <w:szCs w:val="22"/>
        </w:rPr>
        <w:t>4.2.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Amortización: </w:t>
      </w:r>
      <w:r w:rsidRPr="00617718">
        <w:rPr>
          <w:rFonts w:ascii="Arial" w:hAnsi="Arial" w:cs="Arial"/>
          <w:sz w:val="22"/>
          <w:szCs w:val="22"/>
        </w:rPr>
        <w:t xml:space="preserve">Es </w:t>
      </w:r>
      <w:r>
        <w:rPr>
          <w:rFonts w:ascii="Arial" w:hAnsi="Arial" w:cs="Arial"/>
          <w:sz w:val="22"/>
          <w:szCs w:val="22"/>
        </w:rPr>
        <w:t>la depreciación o reducción del valor de un activo o un pasivo.</w:t>
      </w:r>
    </w:p>
    <w:p w:rsidR="00F13559" w:rsidRDefault="00F13559" w:rsidP="002E4401">
      <w:pPr>
        <w:ind w:left="284"/>
        <w:jc w:val="both"/>
        <w:rPr>
          <w:rFonts w:ascii="Arial" w:hAnsi="Arial" w:cs="Arial"/>
          <w:sz w:val="22"/>
          <w:szCs w:val="22"/>
        </w:rPr>
      </w:pPr>
    </w:p>
    <w:p w:rsidR="00F13559" w:rsidRPr="003054AC" w:rsidRDefault="00F13559" w:rsidP="002E4401">
      <w:pPr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4.3. Depreciación</w:t>
      </w:r>
      <w:r w:rsidRPr="003054A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Distribución sistemática del valor depreciable de un activo a lo largo de su vida útil, en función del consumo de los beneficios económicos futuros o del potencial de servicio</w:t>
      </w:r>
      <w:r w:rsidRPr="003054AC">
        <w:rPr>
          <w:rFonts w:ascii="Arial" w:hAnsi="Arial" w:cs="Arial"/>
          <w:sz w:val="22"/>
          <w:szCs w:val="22"/>
        </w:rPr>
        <w:t>.</w:t>
      </w:r>
    </w:p>
    <w:p w:rsidR="009E2EF6" w:rsidRDefault="009E2EF6" w:rsidP="002E4401">
      <w:pPr>
        <w:ind w:left="284"/>
        <w:jc w:val="both"/>
        <w:rPr>
          <w:rFonts w:ascii="Arial" w:hAnsi="Arial" w:cs="Arial"/>
          <w:sz w:val="22"/>
          <w:szCs w:val="22"/>
        </w:rPr>
      </w:pPr>
    </w:p>
    <w:p w:rsidR="009E2EF6" w:rsidRPr="009E2EF6" w:rsidRDefault="009E2EF6" w:rsidP="002E4401">
      <w:pPr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4</w:t>
      </w:r>
      <w:r w:rsidRPr="00173246">
        <w:rPr>
          <w:rFonts w:ascii="Arial" w:hAnsi="Arial" w:cs="Arial"/>
          <w:b/>
          <w:sz w:val="22"/>
          <w:szCs w:val="22"/>
        </w:rPr>
        <w:t>.</w:t>
      </w:r>
      <w:r w:rsidR="00F13559">
        <w:rPr>
          <w:rFonts w:ascii="Arial" w:hAnsi="Arial" w:cs="Arial"/>
          <w:b/>
          <w:sz w:val="22"/>
          <w:szCs w:val="22"/>
        </w:rPr>
        <w:t>4</w:t>
      </w:r>
      <w:r w:rsidRPr="00173246">
        <w:rPr>
          <w:rFonts w:ascii="Arial" w:hAnsi="Arial" w:cs="Arial"/>
          <w:b/>
          <w:sz w:val="22"/>
          <w:szCs w:val="22"/>
        </w:rPr>
        <w:t>.</w:t>
      </w:r>
      <w:r w:rsidR="009B7ECB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Deterioro</w:t>
      </w:r>
      <w:r w:rsidRPr="009E2EF6">
        <w:rPr>
          <w:rFonts w:ascii="Arial" w:hAnsi="Arial" w:cs="Arial"/>
          <w:sz w:val="22"/>
          <w:szCs w:val="22"/>
        </w:rPr>
        <w:t>: Es la pérdida de su potencial de servicio, adicional al reconocimiento sistemático realizado a través de la depreciación o amortización.</w:t>
      </w:r>
    </w:p>
    <w:p w:rsidR="009E2EF6" w:rsidRPr="003054AC" w:rsidRDefault="009E2EF6" w:rsidP="002E4401">
      <w:pPr>
        <w:ind w:left="284"/>
        <w:jc w:val="both"/>
        <w:rPr>
          <w:rFonts w:ascii="Arial" w:hAnsi="Arial" w:cs="Arial"/>
          <w:sz w:val="22"/>
          <w:szCs w:val="22"/>
        </w:rPr>
      </w:pPr>
    </w:p>
    <w:p w:rsidR="00BD63D7" w:rsidRDefault="009E2EF6" w:rsidP="002E4401">
      <w:pPr>
        <w:tabs>
          <w:tab w:val="left" w:pos="142"/>
        </w:tabs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4.</w:t>
      </w:r>
      <w:r w:rsidR="00F13559">
        <w:rPr>
          <w:rFonts w:ascii="Arial" w:hAnsi="Arial" w:cs="Arial"/>
          <w:b/>
          <w:sz w:val="22"/>
          <w:szCs w:val="22"/>
        </w:rPr>
        <w:t>5</w:t>
      </w:r>
      <w:r w:rsidR="00BD63D7" w:rsidRPr="003054AC">
        <w:rPr>
          <w:rFonts w:ascii="Arial" w:hAnsi="Arial" w:cs="Arial"/>
          <w:b/>
          <w:sz w:val="22"/>
          <w:szCs w:val="22"/>
        </w:rPr>
        <w:t>.</w:t>
      </w:r>
      <w:r w:rsidR="00BD63D7">
        <w:rPr>
          <w:rFonts w:ascii="Arial" w:hAnsi="Arial" w:cs="Arial"/>
          <w:b/>
          <w:sz w:val="22"/>
          <w:szCs w:val="22"/>
        </w:rPr>
        <w:t xml:space="preserve"> </w:t>
      </w:r>
      <w:r w:rsidR="00442B80">
        <w:rPr>
          <w:rFonts w:ascii="Arial" w:hAnsi="Arial" w:cs="Arial"/>
          <w:b/>
          <w:sz w:val="22"/>
          <w:szCs w:val="22"/>
        </w:rPr>
        <w:t>Vida útil</w:t>
      </w:r>
      <w:r w:rsidR="00870F93">
        <w:rPr>
          <w:rFonts w:ascii="Arial" w:hAnsi="Arial" w:cs="Arial"/>
          <w:b/>
          <w:sz w:val="22"/>
          <w:szCs w:val="22"/>
        </w:rPr>
        <w:t xml:space="preserve">.  </w:t>
      </w:r>
      <w:r w:rsidR="00442B80">
        <w:rPr>
          <w:rFonts w:ascii="Arial" w:hAnsi="Arial" w:cs="Arial"/>
          <w:sz w:val="22"/>
          <w:szCs w:val="22"/>
        </w:rPr>
        <w:t xml:space="preserve">La vida útil </w:t>
      </w:r>
      <w:r w:rsidR="00A229D7">
        <w:rPr>
          <w:rFonts w:ascii="Arial" w:hAnsi="Arial" w:cs="Arial"/>
          <w:sz w:val="22"/>
          <w:szCs w:val="22"/>
        </w:rPr>
        <w:t>de una propiedad, planta y equipo es el periodo durante el cual se espera utilizar el activo o, el número de unidades de producción o similares que la entidad espera obtener de este</w:t>
      </w:r>
      <w:r w:rsidR="00BD63D7" w:rsidRPr="003054AC">
        <w:rPr>
          <w:rFonts w:ascii="Arial" w:hAnsi="Arial" w:cs="Arial"/>
          <w:sz w:val="22"/>
          <w:szCs w:val="22"/>
        </w:rPr>
        <w:t>.</w:t>
      </w:r>
    </w:p>
    <w:p w:rsidR="009E2EF6" w:rsidRPr="00173246" w:rsidRDefault="009E2EF6" w:rsidP="00BD63D7">
      <w:pPr>
        <w:jc w:val="both"/>
        <w:rPr>
          <w:rFonts w:ascii="Arial" w:hAnsi="Arial" w:cs="Arial"/>
          <w:sz w:val="22"/>
          <w:szCs w:val="22"/>
        </w:rPr>
      </w:pPr>
    </w:p>
    <w:p w:rsidR="00BD63D7" w:rsidRPr="003054AC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  <w:r w:rsidRPr="003054AC">
        <w:rPr>
          <w:rFonts w:ascii="Arial" w:hAnsi="Arial" w:cs="Arial"/>
          <w:b/>
          <w:sz w:val="22"/>
          <w:szCs w:val="22"/>
        </w:rPr>
        <w:t>5.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b/>
          <w:sz w:val="22"/>
          <w:szCs w:val="22"/>
        </w:rPr>
        <w:t>DOCUMENTOS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b/>
          <w:sz w:val="22"/>
          <w:szCs w:val="22"/>
        </w:rPr>
        <w:t>DE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b/>
          <w:sz w:val="22"/>
          <w:szCs w:val="22"/>
        </w:rPr>
        <w:t>REFERENCIA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:rsidR="00BD63D7" w:rsidRPr="003054AC" w:rsidRDefault="00BD63D7" w:rsidP="002E4401">
      <w:pPr>
        <w:ind w:left="284"/>
        <w:jc w:val="both"/>
        <w:rPr>
          <w:rFonts w:ascii="Arial" w:hAnsi="Arial" w:cs="Arial"/>
          <w:b/>
          <w:sz w:val="22"/>
          <w:szCs w:val="22"/>
        </w:rPr>
      </w:pPr>
    </w:p>
    <w:p w:rsidR="00BD63D7" w:rsidRPr="002E4401" w:rsidRDefault="00320C86" w:rsidP="002E4401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2E4401">
        <w:rPr>
          <w:rFonts w:ascii="Arial" w:hAnsi="Arial" w:cs="Arial"/>
          <w:sz w:val="22"/>
          <w:szCs w:val="22"/>
        </w:rPr>
        <w:t>Manual de Políticas Contables</w:t>
      </w:r>
      <w:r w:rsidR="00BD63D7" w:rsidRPr="002E4401">
        <w:rPr>
          <w:rFonts w:ascii="Arial" w:hAnsi="Arial" w:cs="Arial"/>
          <w:sz w:val="22"/>
          <w:szCs w:val="22"/>
        </w:rPr>
        <w:t xml:space="preserve"> del Fondo de Bienestar Social de la Contraloría</w:t>
      </w:r>
      <w:r w:rsidRPr="002E4401">
        <w:rPr>
          <w:rFonts w:ascii="Arial" w:hAnsi="Arial" w:cs="Arial"/>
          <w:sz w:val="22"/>
          <w:szCs w:val="22"/>
        </w:rPr>
        <w:t>, apartes</w:t>
      </w:r>
      <w:r w:rsidR="002A1658" w:rsidRPr="002E4401">
        <w:rPr>
          <w:rFonts w:ascii="Arial" w:hAnsi="Arial" w:cs="Arial"/>
          <w:sz w:val="22"/>
          <w:szCs w:val="22"/>
        </w:rPr>
        <w:t xml:space="preserve">: </w:t>
      </w:r>
      <w:r w:rsidRPr="002E4401">
        <w:rPr>
          <w:rFonts w:ascii="Arial" w:hAnsi="Arial" w:cs="Arial"/>
          <w:sz w:val="22"/>
          <w:szCs w:val="22"/>
        </w:rPr>
        <w:t>Propiedad, Planta y Equipo y Activos Intangibles.</w:t>
      </w:r>
    </w:p>
    <w:p w:rsidR="00BD63D7" w:rsidRPr="003054AC" w:rsidRDefault="00BD63D7" w:rsidP="00BD63D7">
      <w:pPr>
        <w:jc w:val="both"/>
        <w:rPr>
          <w:rFonts w:ascii="Arial" w:hAnsi="Arial" w:cs="Arial"/>
          <w:sz w:val="22"/>
          <w:szCs w:val="22"/>
        </w:rPr>
      </w:pPr>
    </w:p>
    <w:p w:rsidR="00BD63D7" w:rsidRPr="003054AC" w:rsidRDefault="00BD63D7" w:rsidP="00BD63D7">
      <w:pPr>
        <w:jc w:val="both"/>
        <w:rPr>
          <w:rFonts w:ascii="Arial" w:hAnsi="Arial" w:cs="Arial"/>
          <w:sz w:val="22"/>
          <w:szCs w:val="22"/>
        </w:rPr>
      </w:pPr>
      <w:r w:rsidRPr="003054AC">
        <w:rPr>
          <w:rFonts w:ascii="Arial" w:hAnsi="Arial" w:cs="Arial"/>
          <w:b/>
          <w:sz w:val="22"/>
          <w:szCs w:val="22"/>
        </w:rPr>
        <w:t>6.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b/>
          <w:sz w:val="22"/>
          <w:szCs w:val="22"/>
        </w:rPr>
        <w:t>DESARROLLO</w:t>
      </w:r>
      <w:r w:rsidR="009E2EF6">
        <w:rPr>
          <w:rFonts w:ascii="Arial" w:hAnsi="Arial" w:cs="Arial"/>
          <w:b/>
          <w:sz w:val="22"/>
          <w:szCs w:val="22"/>
        </w:rPr>
        <w:t>.</w:t>
      </w:r>
    </w:p>
    <w:p w:rsidR="00BD63D7" w:rsidRPr="003054AC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2126"/>
        <w:gridCol w:w="1843"/>
        <w:gridCol w:w="1042"/>
      </w:tblGrid>
      <w:tr w:rsidR="00BD63D7" w:rsidRPr="00875EDB" w:rsidTr="002E4401">
        <w:trPr>
          <w:tblHeader/>
          <w:jc w:val="center"/>
        </w:trPr>
        <w:tc>
          <w:tcPr>
            <w:tcW w:w="709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5EDB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3544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5EDB">
              <w:rPr>
                <w:rFonts w:ascii="Arial" w:hAnsi="Arial" w:cs="Arial"/>
                <w:b/>
                <w:sz w:val="20"/>
                <w:szCs w:val="20"/>
              </w:rPr>
              <w:t>Actividades</w:t>
            </w:r>
          </w:p>
        </w:tc>
        <w:tc>
          <w:tcPr>
            <w:tcW w:w="2126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5EDB">
              <w:rPr>
                <w:rFonts w:ascii="Arial" w:hAnsi="Arial" w:cs="Arial"/>
                <w:b/>
                <w:sz w:val="20"/>
                <w:szCs w:val="20"/>
              </w:rPr>
              <w:t>Responsable</w:t>
            </w:r>
          </w:p>
        </w:tc>
        <w:tc>
          <w:tcPr>
            <w:tcW w:w="1843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5EDB">
              <w:rPr>
                <w:rFonts w:ascii="Arial" w:hAnsi="Arial" w:cs="Arial"/>
                <w:b/>
                <w:sz w:val="20"/>
                <w:szCs w:val="20"/>
              </w:rPr>
              <w:t>Documento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b/>
                <w:sz w:val="20"/>
                <w:szCs w:val="20"/>
              </w:rPr>
              <w:t>Generado</w:t>
            </w:r>
          </w:p>
        </w:tc>
        <w:tc>
          <w:tcPr>
            <w:tcW w:w="1042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5EDB">
              <w:rPr>
                <w:rFonts w:ascii="Arial" w:hAnsi="Arial" w:cs="Arial"/>
                <w:b/>
                <w:sz w:val="20"/>
                <w:szCs w:val="20"/>
              </w:rPr>
              <w:t>Punto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b/>
                <w:sz w:val="20"/>
                <w:szCs w:val="20"/>
              </w:rPr>
              <w:t>de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b/>
                <w:sz w:val="20"/>
                <w:szCs w:val="20"/>
              </w:rPr>
              <w:t>Control</w:t>
            </w:r>
          </w:p>
        </w:tc>
      </w:tr>
      <w:tr w:rsidR="00BD63D7" w:rsidRPr="00875EDB" w:rsidTr="002E4401">
        <w:trPr>
          <w:trHeight w:val="287"/>
          <w:jc w:val="center"/>
        </w:trPr>
        <w:tc>
          <w:tcPr>
            <w:tcW w:w="709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5ED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544" w:type="dxa"/>
            <w:vAlign w:val="center"/>
          </w:tcPr>
          <w:p w:rsidR="00BD63D7" w:rsidRPr="00875EDB" w:rsidRDefault="00BD63D7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5EDB">
              <w:rPr>
                <w:rFonts w:ascii="Arial" w:hAnsi="Arial" w:cs="Arial"/>
                <w:sz w:val="20"/>
                <w:szCs w:val="20"/>
              </w:rPr>
              <w:t>Recibir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la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Dirección</w:t>
            </w:r>
            <w:r w:rsidR="002A16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Administrativa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Financiera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A1658">
              <w:rPr>
                <w:rFonts w:ascii="Arial" w:hAnsi="Arial" w:cs="Arial"/>
                <w:sz w:val="20"/>
                <w:szCs w:val="20"/>
              </w:rPr>
              <w:t>los inventarios actualizados de los activos no generadores de efectivo de las tres (3) sedes.</w:t>
            </w:r>
          </w:p>
        </w:tc>
        <w:tc>
          <w:tcPr>
            <w:tcW w:w="2126" w:type="dxa"/>
            <w:vAlign w:val="center"/>
          </w:tcPr>
          <w:p w:rsidR="00BD63D7" w:rsidRPr="00875EDB" w:rsidRDefault="002A1658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Profesional Especializado y Auxiliar</w:t>
            </w:r>
            <w:r w:rsidR="00BD63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63D7" w:rsidRPr="00E57AB6">
              <w:rPr>
                <w:rFonts w:ascii="Arial" w:hAnsi="Arial" w:cs="Arial"/>
                <w:sz w:val="20"/>
                <w:szCs w:val="20"/>
              </w:rPr>
              <w:t>Administrativo</w:t>
            </w:r>
            <w:r w:rsidR="00BD63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63D7" w:rsidRPr="00E57AB6">
              <w:rPr>
                <w:rFonts w:ascii="Arial" w:hAnsi="Arial" w:cs="Arial"/>
                <w:sz w:val="20"/>
                <w:szCs w:val="20"/>
              </w:rPr>
              <w:t>de</w:t>
            </w:r>
            <w:r w:rsidR="00BD63D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Recursos Físicos</w:t>
            </w:r>
          </w:p>
        </w:tc>
        <w:tc>
          <w:tcPr>
            <w:tcW w:w="1843" w:type="dxa"/>
            <w:vAlign w:val="center"/>
          </w:tcPr>
          <w:p w:rsidR="00BD63D7" w:rsidRPr="00875EDB" w:rsidRDefault="00BD63D7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Memorando o Correo electrónico</w:t>
            </w:r>
          </w:p>
        </w:tc>
        <w:tc>
          <w:tcPr>
            <w:tcW w:w="1042" w:type="dxa"/>
            <w:vAlign w:val="center"/>
          </w:tcPr>
          <w:p w:rsidR="00BD63D7" w:rsidRPr="00875EDB" w:rsidRDefault="00BD63D7" w:rsidP="00495B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63D7" w:rsidRPr="00875EDB" w:rsidTr="002E4401">
        <w:trPr>
          <w:trHeight w:val="201"/>
          <w:jc w:val="center"/>
        </w:trPr>
        <w:tc>
          <w:tcPr>
            <w:tcW w:w="709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5ED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BD63D7" w:rsidRPr="00E57AB6" w:rsidRDefault="009E2EF6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Verificar </w:t>
            </w:r>
            <w:r w:rsidR="002A1658">
              <w:rPr>
                <w:rFonts w:ascii="Arial" w:hAnsi="Arial" w:cs="Arial"/>
                <w:sz w:val="20"/>
                <w:szCs w:val="20"/>
              </w:rPr>
              <w:t>el inventario recibido</w:t>
            </w:r>
            <w:r w:rsidR="00A05E3D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 xml:space="preserve"> realizar los </w:t>
            </w:r>
            <w:r w:rsidR="00A05E3D">
              <w:rPr>
                <w:rFonts w:ascii="Arial" w:hAnsi="Arial" w:cs="Arial"/>
                <w:sz w:val="20"/>
                <w:szCs w:val="20"/>
              </w:rPr>
              <w:t xml:space="preserve">  ajustes</w:t>
            </w:r>
            <w:r w:rsidR="002A1658">
              <w:rPr>
                <w:rFonts w:ascii="Arial" w:hAnsi="Arial" w:cs="Arial"/>
                <w:sz w:val="20"/>
                <w:szCs w:val="20"/>
              </w:rPr>
              <w:t xml:space="preserve"> y el reconoci</w:t>
            </w:r>
            <w:r w:rsidR="006A5BBE">
              <w:rPr>
                <w:rFonts w:ascii="Arial" w:hAnsi="Arial" w:cs="Arial"/>
                <w:sz w:val="20"/>
                <w:szCs w:val="20"/>
              </w:rPr>
              <w:t>miento</w:t>
            </w:r>
            <w:r w:rsidR="002A1658">
              <w:rPr>
                <w:rFonts w:ascii="Arial" w:hAnsi="Arial" w:cs="Arial"/>
                <w:sz w:val="20"/>
                <w:szCs w:val="20"/>
              </w:rPr>
              <w:t xml:space="preserve"> contable</w:t>
            </w:r>
            <w:r w:rsidR="00A05E3D">
              <w:rPr>
                <w:rFonts w:ascii="Arial" w:hAnsi="Arial" w:cs="Arial"/>
                <w:sz w:val="20"/>
                <w:szCs w:val="20"/>
              </w:rPr>
              <w:t>, mediante comprobante manual</w:t>
            </w:r>
            <w:r w:rsidR="006A5BB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126" w:type="dxa"/>
            <w:vAlign w:val="center"/>
          </w:tcPr>
          <w:p w:rsidR="00BD63D7" w:rsidRPr="00E57AB6" w:rsidRDefault="00BD63D7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7AB6">
              <w:rPr>
                <w:rFonts w:ascii="Arial" w:hAnsi="Arial" w:cs="Arial"/>
                <w:sz w:val="20"/>
                <w:szCs w:val="20"/>
              </w:rPr>
              <w:t>Técnico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57AB6">
              <w:rPr>
                <w:rFonts w:ascii="Arial" w:hAnsi="Arial" w:cs="Arial"/>
                <w:sz w:val="20"/>
                <w:szCs w:val="20"/>
              </w:rPr>
              <w:t>Administrativo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57AB6">
              <w:rPr>
                <w:rFonts w:ascii="Arial" w:hAnsi="Arial" w:cs="Arial"/>
                <w:sz w:val="20"/>
                <w:szCs w:val="20"/>
              </w:rPr>
              <w:t>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A1658">
              <w:rPr>
                <w:rFonts w:ascii="Arial" w:hAnsi="Arial" w:cs="Arial"/>
                <w:sz w:val="20"/>
                <w:szCs w:val="20"/>
              </w:rPr>
              <w:t>Contabilidad</w:t>
            </w:r>
          </w:p>
        </w:tc>
        <w:tc>
          <w:tcPr>
            <w:tcW w:w="1843" w:type="dxa"/>
            <w:vAlign w:val="center"/>
          </w:tcPr>
          <w:p w:rsidR="00BD63D7" w:rsidRPr="00875EDB" w:rsidRDefault="002A1658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Hoja de Trabajo actualizada</w:t>
            </w:r>
          </w:p>
        </w:tc>
        <w:tc>
          <w:tcPr>
            <w:tcW w:w="1042" w:type="dxa"/>
            <w:vAlign w:val="center"/>
          </w:tcPr>
          <w:p w:rsidR="00BD63D7" w:rsidRPr="00875EDB" w:rsidRDefault="00495B32" w:rsidP="00495B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BD63D7" w:rsidRPr="00875EDB" w:rsidTr="002E4401">
        <w:trPr>
          <w:trHeight w:val="70"/>
          <w:jc w:val="center"/>
        </w:trPr>
        <w:tc>
          <w:tcPr>
            <w:tcW w:w="709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3544" w:type="dxa"/>
            <w:vAlign w:val="center"/>
          </w:tcPr>
          <w:p w:rsidR="00BD63D7" w:rsidRPr="00E57AB6" w:rsidRDefault="002A1658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Recibir de la Dirección Administrativa y Financiera adquisiciones con visto bueno del almacén de inventario</w:t>
            </w:r>
          </w:p>
        </w:tc>
        <w:tc>
          <w:tcPr>
            <w:tcW w:w="2126" w:type="dxa"/>
            <w:vAlign w:val="center"/>
          </w:tcPr>
          <w:p w:rsidR="00BD63D7" w:rsidRPr="00E57AB6" w:rsidRDefault="002A1658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Director Administrativo y Financiero y Profesional Especializado Recursos Físicos.</w:t>
            </w:r>
          </w:p>
        </w:tc>
        <w:tc>
          <w:tcPr>
            <w:tcW w:w="1843" w:type="dxa"/>
            <w:vAlign w:val="center"/>
          </w:tcPr>
          <w:p w:rsidR="00BD63D7" w:rsidRPr="00875EDB" w:rsidRDefault="002A1658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Facturas de adquisición y trámite de ingreso al almacén de inventarios</w:t>
            </w:r>
          </w:p>
        </w:tc>
        <w:tc>
          <w:tcPr>
            <w:tcW w:w="1042" w:type="dxa"/>
            <w:vAlign w:val="center"/>
          </w:tcPr>
          <w:p w:rsidR="00BD63D7" w:rsidRPr="00875EDB" w:rsidRDefault="00495B32" w:rsidP="00495B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BD63D7" w:rsidRPr="00875EDB" w:rsidTr="002E4401">
        <w:trPr>
          <w:trHeight w:val="70"/>
          <w:jc w:val="center"/>
        </w:trPr>
        <w:tc>
          <w:tcPr>
            <w:tcW w:w="709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544" w:type="dxa"/>
            <w:vAlign w:val="center"/>
          </w:tcPr>
          <w:p w:rsidR="00BD63D7" w:rsidRPr="00875EDB" w:rsidRDefault="00D94F3A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Realizar los ajustes de reconocimiento contable </w:t>
            </w:r>
          </w:p>
        </w:tc>
        <w:tc>
          <w:tcPr>
            <w:tcW w:w="2126" w:type="dxa"/>
            <w:vAlign w:val="center"/>
          </w:tcPr>
          <w:p w:rsidR="00BD63D7" w:rsidRPr="00D94F3A" w:rsidRDefault="00D94F3A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F3A">
              <w:rPr>
                <w:rFonts w:ascii="Arial" w:hAnsi="Arial" w:cs="Arial"/>
                <w:sz w:val="20"/>
                <w:szCs w:val="20"/>
              </w:rPr>
              <w:t>Técnicos Administrativos del área de Contabilidad</w:t>
            </w:r>
          </w:p>
        </w:tc>
        <w:tc>
          <w:tcPr>
            <w:tcW w:w="1843" w:type="dxa"/>
            <w:vAlign w:val="center"/>
          </w:tcPr>
          <w:p w:rsidR="00BD63D7" w:rsidRPr="00D94F3A" w:rsidRDefault="00D94F3A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F3A">
              <w:rPr>
                <w:rFonts w:ascii="Arial" w:hAnsi="Arial" w:cs="Arial"/>
                <w:sz w:val="20"/>
                <w:szCs w:val="20"/>
              </w:rPr>
              <w:t>Comprobante manuales emitidos del aplicativo SIIF</w:t>
            </w:r>
          </w:p>
        </w:tc>
        <w:tc>
          <w:tcPr>
            <w:tcW w:w="1042" w:type="dxa"/>
            <w:vAlign w:val="center"/>
          </w:tcPr>
          <w:p w:rsidR="00BD63D7" w:rsidRPr="00D94F3A" w:rsidRDefault="00495B32" w:rsidP="00495B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BD63D7" w:rsidRPr="00875EDB" w:rsidTr="002E4401">
        <w:trPr>
          <w:trHeight w:val="451"/>
          <w:jc w:val="center"/>
        </w:trPr>
        <w:tc>
          <w:tcPr>
            <w:tcW w:w="709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544" w:type="dxa"/>
            <w:vAlign w:val="center"/>
          </w:tcPr>
          <w:p w:rsidR="00BD63D7" w:rsidRPr="00875EDB" w:rsidRDefault="00BD63D7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5EDB">
              <w:rPr>
                <w:rFonts w:ascii="Arial" w:hAnsi="Arial" w:cs="Arial"/>
                <w:sz w:val="20"/>
                <w:szCs w:val="20"/>
              </w:rPr>
              <w:t>Recibir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las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áreas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los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documentos</w:t>
            </w:r>
            <w:r>
              <w:rPr>
                <w:rFonts w:ascii="Arial" w:hAnsi="Arial" w:cs="Arial"/>
                <w:sz w:val="20"/>
                <w:szCs w:val="20"/>
              </w:rPr>
              <w:t xml:space="preserve"> digitalizados </w:t>
            </w:r>
            <w:r w:rsidRPr="00875EDB">
              <w:rPr>
                <w:rFonts w:ascii="Arial" w:hAnsi="Arial" w:cs="Arial"/>
                <w:sz w:val="20"/>
                <w:szCs w:val="20"/>
              </w:rPr>
              <w:t>donde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se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protocolizó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el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EDB">
              <w:rPr>
                <w:rFonts w:ascii="Arial" w:hAnsi="Arial" w:cs="Arial"/>
                <w:sz w:val="20"/>
                <w:szCs w:val="20"/>
              </w:rPr>
              <w:t>compromiso</w:t>
            </w:r>
            <w:r>
              <w:rPr>
                <w:rFonts w:ascii="Arial" w:hAnsi="Arial" w:cs="Arial"/>
                <w:sz w:val="20"/>
                <w:szCs w:val="20"/>
              </w:rPr>
              <w:t xml:space="preserve"> a través de correo electrónico y/o Alfanet</w:t>
            </w:r>
          </w:p>
        </w:tc>
        <w:tc>
          <w:tcPr>
            <w:tcW w:w="2126" w:type="dxa"/>
            <w:vAlign w:val="center"/>
          </w:tcPr>
          <w:p w:rsidR="00BD63D7" w:rsidRPr="00D81F80" w:rsidRDefault="00BD63D7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81F80">
              <w:rPr>
                <w:rFonts w:ascii="Arial" w:hAnsi="Arial" w:cs="Arial"/>
                <w:sz w:val="20"/>
                <w:szCs w:val="20"/>
              </w:rPr>
              <w:t>Técnico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81F80">
              <w:rPr>
                <w:rFonts w:ascii="Arial" w:hAnsi="Arial" w:cs="Arial"/>
                <w:sz w:val="20"/>
                <w:szCs w:val="20"/>
              </w:rPr>
              <w:t>Administrativo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81F80">
              <w:rPr>
                <w:rFonts w:ascii="Arial" w:hAnsi="Arial" w:cs="Arial"/>
                <w:sz w:val="20"/>
                <w:szCs w:val="20"/>
              </w:rPr>
              <w:t>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81F80">
              <w:rPr>
                <w:rFonts w:ascii="Arial" w:hAnsi="Arial" w:cs="Arial"/>
                <w:sz w:val="20"/>
                <w:szCs w:val="20"/>
              </w:rPr>
              <w:t>Presupuesto</w:t>
            </w:r>
          </w:p>
        </w:tc>
        <w:tc>
          <w:tcPr>
            <w:tcW w:w="1843" w:type="dxa"/>
            <w:vAlign w:val="center"/>
          </w:tcPr>
          <w:p w:rsidR="00BD63D7" w:rsidRPr="00875EDB" w:rsidRDefault="00BD63D7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Correo electrónico Radicado o Registro Alfanet</w:t>
            </w:r>
          </w:p>
        </w:tc>
        <w:tc>
          <w:tcPr>
            <w:tcW w:w="1042" w:type="dxa"/>
            <w:vAlign w:val="center"/>
          </w:tcPr>
          <w:p w:rsidR="00BD63D7" w:rsidRPr="00875EDB" w:rsidRDefault="00495B32" w:rsidP="00495B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BD63D7" w:rsidRPr="00875EDB" w:rsidTr="002E4401">
        <w:trPr>
          <w:trHeight w:val="553"/>
          <w:jc w:val="center"/>
        </w:trPr>
        <w:tc>
          <w:tcPr>
            <w:tcW w:w="709" w:type="dxa"/>
            <w:vAlign w:val="center"/>
          </w:tcPr>
          <w:p w:rsidR="00BD63D7" w:rsidRPr="00875EDB" w:rsidRDefault="00BD63D7" w:rsidP="00A945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5EDB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544" w:type="dxa"/>
            <w:vAlign w:val="center"/>
          </w:tcPr>
          <w:p w:rsidR="00BD63D7" w:rsidRPr="00150747" w:rsidRDefault="00BD63D7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Hacer el </w:t>
            </w:r>
            <w:r w:rsidRPr="00150747">
              <w:rPr>
                <w:rFonts w:ascii="Arial" w:hAnsi="Arial" w:cs="Arial"/>
                <w:sz w:val="20"/>
                <w:szCs w:val="20"/>
              </w:rPr>
              <w:t>Registro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Presupuestal</w:t>
            </w:r>
            <w:r>
              <w:rPr>
                <w:rFonts w:ascii="Arial" w:hAnsi="Arial" w:cs="Arial"/>
                <w:sz w:val="20"/>
                <w:szCs w:val="20"/>
              </w:rPr>
              <w:t xml:space="preserve"> del Compromiso </w:t>
            </w:r>
            <w:r w:rsidRPr="00150747">
              <w:rPr>
                <w:rFonts w:ascii="Arial" w:hAnsi="Arial" w:cs="Arial"/>
                <w:sz w:val="20"/>
                <w:szCs w:val="20"/>
              </w:rPr>
              <w:t>el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cual</w:t>
            </w:r>
            <w:r>
              <w:rPr>
                <w:rFonts w:ascii="Arial" w:hAnsi="Arial" w:cs="Arial"/>
                <w:sz w:val="20"/>
                <w:szCs w:val="20"/>
              </w:rPr>
              <w:t xml:space="preserve"> afecta </w:t>
            </w:r>
            <w:r w:rsidRPr="00150747">
              <w:rPr>
                <w:rFonts w:ascii="Arial" w:hAnsi="Arial" w:cs="Arial"/>
                <w:sz w:val="20"/>
                <w:szCs w:val="20"/>
              </w:rPr>
              <w:t>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línea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los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libros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presupuesto</w:t>
            </w:r>
            <w:r w:rsidR="00AA3D49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126" w:type="dxa"/>
            <w:vAlign w:val="center"/>
          </w:tcPr>
          <w:p w:rsidR="00BD63D7" w:rsidRPr="00150747" w:rsidRDefault="00BD63D7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0747">
              <w:rPr>
                <w:rFonts w:ascii="Arial" w:hAnsi="Arial" w:cs="Arial"/>
                <w:sz w:val="20"/>
                <w:szCs w:val="20"/>
              </w:rPr>
              <w:t>Técnico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Administrativo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0747">
              <w:rPr>
                <w:rFonts w:ascii="Arial" w:hAnsi="Arial" w:cs="Arial"/>
                <w:sz w:val="20"/>
                <w:szCs w:val="20"/>
              </w:rPr>
              <w:t>Presupuesto</w:t>
            </w:r>
          </w:p>
        </w:tc>
        <w:tc>
          <w:tcPr>
            <w:tcW w:w="1843" w:type="dxa"/>
            <w:vAlign w:val="center"/>
          </w:tcPr>
          <w:p w:rsidR="00BD63D7" w:rsidRPr="00150747" w:rsidRDefault="00BD63D7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3F66">
              <w:rPr>
                <w:rFonts w:ascii="Arial" w:hAnsi="Arial" w:cs="Arial"/>
                <w:sz w:val="20"/>
                <w:szCs w:val="20"/>
              </w:rPr>
              <w:t>Registro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3F66">
              <w:rPr>
                <w:rFonts w:ascii="Arial" w:hAnsi="Arial" w:cs="Arial"/>
                <w:sz w:val="20"/>
                <w:szCs w:val="20"/>
              </w:rPr>
              <w:t>Presupuestal</w:t>
            </w:r>
            <w:r>
              <w:rPr>
                <w:rFonts w:ascii="Arial" w:hAnsi="Arial" w:cs="Arial"/>
                <w:sz w:val="20"/>
                <w:szCs w:val="20"/>
              </w:rPr>
              <w:t xml:space="preserve"> d</w:t>
            </w:r>
            <w:r w:rsidRPr="00153F66">
              <w:rPr>
                <w:rFonts w:ascii="Arial" w:hAnsi="Arial" w:cs="Arial"/>
                <w:sz w:val="20"/>
                <w:szCs w:val="20"/>
              </w:rPr>
              <w:t>el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53F66">
              <w:rPr>
                <w:rFonts w:ascii="Arial" w:hAnsi="Arial" w:cs="Arial"/>
                <w:sz w:val="20"/>
                <w:szCs w:val="20"/>
              </w:rPr>
              <w:t>Compromiso</w:t>
            </w:r>
          </w:p>
        </w:tc>
        <w:tc>
          <w:tcPr>
            <w:tcW w:w="1042" w:type="dxa"/>
            <w:vAlign w:val="center"/>
          </w:tcPr>
          <w:p w:rsidR="00BD63D7" w:rsidRPr="00875EDB" w:rsidRDefault="00BD63D7" w:rsidP="00495B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2E8D" w:rsidRPr="00875EDB" w:rsidTr="002E4401">
        <w:trPr>
          <w:trHeight w:val="553"/>
          <w:jc w:val="center"/>
        </w:trPr>
        <w:tc>
          <w:tcPr>
            <w:tcW w:w="709" w:type="dxa"/>
            <w:vAlign w:val="center"/>
          </w:tcPr>
          <w:p w:rsidR="00702E8D" w:rsidRPr="00875EDB" w:rsidRDefault="00702E8D" w:rsidP="00A945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544" w:type="dxa"/>
            <w:vAlign w:val="center"/>
          </w:tcPr>
          <w:p w:rsidR="00702E8D" w:rsidRDefault="00A40AB6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Seguir la cadena presupuestal de acuerdo al procedimiento PTA-440-04</w:t>
            </w:r>
          </w:p>
        </w:tc>
        <w:tc>
          <w:tcPr>
            <w:tcW w:w="2126" w:type="dxa"/>
            <w:vAlign w:val="center"/>
          </w:tcPr>
          <w:p w:rsidR="00702E8D" w:rsidRPr="00150747" w:rsidRDefault="00A40AB6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Dirección Administrativa y Financiera</w:t>
            </w:r>
          </w:p>
        </w:tc>
        <w:tc>
          <w:tcPr>
            <w:tcW w:w="1843" w:type="dxa"/>
            <w:vAlign w:val="center"/>
          </w:tcPr>
          <w:p w:rsidR="00702E8D" w:rsidRPr="00153F66" w:rsidRDefault="00A40AB6" w:rsidP="002E440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Registro Cuenta por pagar, Obligación  y Orden de pago</w:t>
            </w:r>
          </w:p>
        </w:tc>
        <w:tc>
          <w:tcPr>
            <w:tcW w:w="1042" w:type="dxa"/>
            <w:vAlign w:val="center"/>
          </w:tcPr>
          <w:p w:rsidR="00702E8D" w:rsidRDefault="00702E8D" w:rsidP="00495B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A1658" w:rsidRDefault="002A1658" w:rsidP="00BD63D7">
      <w:pPr>
        <w:jc w:val="both"/>
        <w:rPr>
          <w:rFonts w:ascii="Arial" w:hAnsi="Arial" w:cs="Arial"/>
          <w:b/>
          <w:sz w:val="22"/>
          <w:szCs w:val="22"/>
        </w:rPr>
      </w:pPr>
    </w:p>
    <w:p w:rsidR="002A1658" w:rsidRDefault="002A1658" w:rsidP="00BD63D7">
      <w:pPr>
        <w:jc w:val="both"/>
        <w:rPr>
          <w:rFonts w:ascii="Arial" w:hAnsi="Arial" w:cs="Arial"/>
          <w:b/>
          <w:sz w:val="22"/>
          <w:szCs w:val="22"/>
        </w:rPr>
      </w:pPr>
    </w:p>
    <w:p w:rsidR="00BD63D7" w:rsidRDefault="00BD63D7" w:rsidP="00BD63D7">
      <w:pPr>
        <w:jc w:val="both"/>
        <w:rPr>
          <w:rFonts w:ascii="Arial" w:hAnsi="Arial" w:cs="Arial"/>
          <w:sz w:val="22"/>
          <w:szCs w:val="22"/>
        </w:rPr>
      </w:pPr>
      <w:r w:rsidRPr="003054AC">
        <w:rPr>
          <w:rFonts w:ascii="Arial" w:hAnsi="Arial" w:cs="Arial"/>
          <w:b/>
          <w:sz w:val="22"/>
          <w:szCs w:val="22"/>
        </w:rPr>
        <w:t>7.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b/>
          <w:sz w:val="22"/>
          <w:szCs w:val="22"/>
        </w:rPr>
        <w:t>REGISTROS</w:t>
      </w:r>
      <w:r w:rsidRPr="003054AC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BD63D7" w:rsidRPr="003054AC" w:rsidRDefault="00BD63D7" w:rsidP="00BD63D7">
      <w:pPr>
        <w:jc w:val="both"/>
        <w:rPr>
          <w:rFonts w:ascii="Arial" w:hAnsi="Arial" w:cs="Arial"/>
          <w:sz w:val="22"/>
          <w:szCs w:val="22"/>
        </w:rPr>
      </w:pPr>
    </w:p>
    <w:p w:rsidR="00D94F3A" w:rsidRPr="002E4401" w:rsidRDefault="00D94F3A" w:rsidP="002E4401">
      <w:pPr>
        <w:pStyle w:val="Prrafodelista"/>
        <w:numPr>
          <w:ilvl w:val="0"/>
          <w:numId w:val="4"/>
        </w:numPr>
        <w:spacing w:after="5" w:line="249" w:lineRule="auto"/>
        <w:jc w:val="both"/>
        <w:rPr>
          <w:rFonts w:ascii="Arial" w:eastAsia="Arial" w:hAnsi="Arial" w:cs="Arial"/>
          <w:color w:val="FF0000"/>
          <w:sz w:val="22"/>
          <w:szCs w:val="22"/>
          <w:lang w:val="es-CO" w:eastAsia="es-CO"/>
        </w:rPr>
      </w:pPr>
      <w:r w:rsidRPr="002E4401">
        <w:rPr>
          <w:rFonts w:ascii="Arial" w:eastAsia="Arial" w:hAnsi="Arial" w:cs="Arial"/>
          <w:color w:val="000000"/>
          <w:sz w:val="22"/>
          <w:szCs w:val="22"/>
          <w:lang w:val="es-CO" w:eastAsia="es-CO"/>
        </w:rPr>
        <w:t>Comprobantes contables Generados automáticamente por el aplicativo SIIF II Nación</w:t>
      </w:r>
      <w:r w:rsidR="00AA3D49" w:rsidRPr="002E4401">
        <w:rPr>
          <w:rFonts w:ascii="Arial" w:eastAsia="Arial" w:hAnsi="Arial" w:cs="Arial"/>
          <w:color w:val="000000"/>
          <w:sz w:val="22"/>
          <w:szCs w:val="22"/>
          <w:lang w:val="es-CO" w:eastAsia="es-CO"/>
        </w:rPr>
        <w:t>.</w:t>
      </w:r>
      <w:r w:rsidRPr="002E4401">
        <w:rPr>
          <w:rFonts w:ascii="Arial" w:eastAsia="Arial" w:hAnsi="Arial" w:cs="Arial"/>
          <w:color w:val="000000"/>
          <w:sz w:val="22"/>
          <w:szCs w:val="22"/>
          <w:lang w:val="es-CO" w:eastAsia="es-CO"/>
        </w:rPr>
        <w:t xml:space="preserve"> </w:t>
      </w:r>
      <w:r w:rsidR="002E4401" w:rsidRPr="002E4401">
        <w:rPr>
          <w:rFonts w:ascii="Arial" w:eastAsia="Arial" w:hAnsi="Arial" w:cs="Arial"/>
          <w:color w:val="000000"/>
          <w:sz w:val="22"/>
          <w:szCs w:val="22"/>
          <w:lang w:val="es-CO" w:eastAsia="es-CO"/>
        </w:rPr>
        <w:t>Comprobantes</w:t>
      </w:r>
      <w:r w:rsidRPr="002E4401">
        <w:rPr>
          <w:rFonts w:ascii="Arial" w:eastAsia="Arial" w:hAnsi="Arial" w:cs="Arial"/>
          <w:color w:val="000000"/>
          <w:sz w:val="22"/>
          <w:szCs w:val="22"/>
          <w:lang w:val="es-CO" w:eastAsia="es-CO"/>
        </w:rPr>
        <w:t xml:space="preserve"> manuales</w:t>
      </w:r>
      <w:r w:rsidRPr="002E4401">
        <w:rPr>
          <w:rFonts w:ascii="Arial" w:eastAsia="Arial" w:hAnsi="Arial" w:cs="Arial"/>
          <w:color w:val="FF0000"/>
          <w:sz w:val="22"/>
          <w:szCs w:val="22"/>
          <w:lang w:val="es-CO" w:eastAsia="es-CO"/>
        </w:rPr>
        <w:t xml:space="preserve">. </w:t>
      </w:r>
    </w:p>
    <w:p w:rsidR="00AA3D49" w:rsidRPr="002E4401" w:rsidRDefault="00AA3D49" w:rsidP="002E4401">
      <w:pPr>
        <w:pStyle w:val="Prrafodelista"/>
        <w:numPr>
          <w:ilvl w:val="0"/>
          <w:numId w:val="4"/>
        </w:numPr>
        <w:spacing w:after="5" w:line="249" w:lineRule="auto"/>
        <w:jc w:val="both"/>
        <w:rPr>
          <w:rFonts w:ascii="Arial" w:hAnsi="Arial" w:cs="Arial"/>
          <w:sz w:val="22"/>
          <w:szCs w:val="22"/>
        </w:rPr>
      </w:pPr>
      <w:r w:rsidRPr="002E4401">
        <w:rPr>
          <w:rFonts w:ascii="Arial" w:hAnsi="Arial" w:cs="Arial"/>
          <w:sz w:val="22"/>
          <w:szCs w:val="22"/>
        </w:rPr>
        <w:t>Hoja de Trabajo actualizada</w:t>
      </w:r>
    </w:p>
    <w:p w:rsidR="00AA3D49" w:rsidRPr="002E4401" w:rsidRDefault="00AA3D49" w:rsidP="002E4401">
      <w:pPr>
        <w:pStyle w:val="Prrafodelista"/>
        <w:numPr>
          <w:ilvl w:val="0"/>
          <w:numId w:val="4"/>
        </w:numPr>
        <w:spacing w:after="5" w:line="249" w:lineRule="auto"/>
        <w:jc w:val="both"/>
        <w:rPr>
          <w:rFonts w:ascii="Arial" w:eastAsia="Arial" w:hAnsi="Arial" w:cs="Arial"/>
          <w:color w:val="000000"/>
          <w:sz w:val="22"/>
          <w:szCs w:val="22"/>
          <w:lang w:val="es-CO" w:eastAsia="es-CO"/>
        </w:rPr>
      </w:pPr>
      <w:r w:rsidRPr="002E4401">
        <w:rPr>
          <w:rFonts w:ascii="Arial" w:hAnsi="Arial" w:cs="Arial"/>
          <w:sz w:val="22"/>
          <w:szCs w:val="22"/>
        </w:rPr>
        <w:t>Memorando o Correo electrónico de recibo de inventarios actualizados</w:t>
      </w:r>
    </w:p>
    <w:p w:rsidR="00BD63D7" w:rsidRPr="003054AC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</w:p>
    <w:p w:rsidR="00BD63D7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  <w:r w:rsidRPr="003054AC">
        <w:rPr>
          <w:rFonts w:ascii="Arial" w:hAnsi="Arial" w:cs="Arial"/>
          <w:b/>
          <w:sz w:val="22"/>
          <w:szCs w:val="22"/>
        </w:rPr>
        <w:t>8.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054AC">
        <w:rPr>
          <w:rFonts w:ascii="Arial" w:hAnsi="Arial" w:cs="Arial"/>
          <w:b/>
          <w:sz w:val="22"/>
          <w:szCs w:val="22"/>
        </w:rPr>
        <w:t>NORMATIV</w:t>
      </w:r>
      <w:r w:rsidR="00855CC9">
        <w:rPr>
          <w:rFonts w:ascii="Arial" w:hAnsi="Arial" w:cs="Arial"/>
          <w:b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:rsidR="00BD63D7" w:rsidRPr="003054AC" w:rsidRDefault="00BD63D7" w:rsidP="00BD63D7">
      <w:pPr>
        <w:jc w:val="both"/>
        <w:rPr>
          <w:rFonts w:ascii="Arial" w:hAnsi="Arial" w:cs="Arial"/>
          <w:b/>
          <w:sz w:val="22"/>
          <w:szCs w:val="22"/>
        </w:rPr>
      </w:pPr>
    </w:p>
    <w:p w:rsidR="009E2EF6" w:rsidRPr="002E4401" w:rsidRDefault="00D94F3A" w:rsidP="002E4401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  <w:lang w:val="es-CO"/>
        </w:rPr>
      </w:pPr>
      <w:r w:rsidRPr="002E4401">
        <w:rPr>
          <w:rFonts w:ascii="Arial" w:hAnsi="Arial" w:cs="Arial"/>
          <w:sz w:val="22"/>
          <w:szCs w:val="22"/>
          <w:lang w:val="es-CO"/>
        </w:rPr>
        <w:t xml:space="preserve">Resolución 533 de 2015, RCP en Convergencia con NIIF </w:t>
      </w:r>
      <w:r w:rsidR="009E2EF6" w:rsidRPr="00AA3D49">
        <w:rPr>
          <w:rFonts w:ascii="Arial" w:hAnsi="Arial" w:cs="Arial"/>
          <w:sz w:val="22"/>
          <w:szCs w:val="22"/>
          <w:lang w:val="es-CO"/>
        </w:rPr>
        <w:t>–</w:t>
      </w:r>
      <w:r w:rsidRPr="002E4401">
        <w:rPr>
          <w:rFonts w:ascii="Arial" w:hAnsi="Arial" w:cs="Arial"/>
          <w:sz w:val="22"/>
          <w:szCs w:val="22"/>
          <w:lang w:val="es-CO"/>
        </w:rPr>
        <w:t xml:space="preserve"> NICSP </w:t>
      </w:r>
    </w:p>
    <w:p w:rsidR="00AA3D49" w:rsidRPr="002E4401" w:rsidRDefault="00D94F3A" w:rsidP="002E4401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  <w:lang w:val="es-CO"/>
        </w:rPr>
      </w:pPr>
      <w:r w:rsidRPr="002E4401">
        <w:rPr>
          <w:rFonts w:ascii="Arial" w:hAnsi="Arial" w:cs="Arial"/>
          <w:sz w:val="22"/>
          <w:szCs w:val="22"/>
          <w:lang w:val="es-CO"/>
        </w:rPr>
        <w:t>Manual de Políticas Contables FBSCGR</w:t>
      </w:r>
    </w:p>
    <w:p w:rsidR="00D94F3A" w:rsidRPr="002E4401" w:rsidRDefault="00D94F3A" w:rsidP="002E4401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  <w:lang w:val="es-CO"/>
        </w:rPr>
      </w:pPr>
      <w:r w:rsidRPr="002E4401">
        <w:rPr>
          <w:rFonts w:ascii="Arial" w:hAnsi="Arial" w:cs="Arial"/>
          <w:sz w:val="22"/>
          <w:szCs w:val="22"/>
          <w:lang w:val="es-CO"/>
        </w:rPr>
        <w:t xml:space="preserve">Guías e instructivos emitidos por la Administración </w:t>
      </w:r>
      <w:r w:rsidR="00AA3D49" w:rsidRPr="00AA3D49">
        <w:rPr>
          <w:rFonts w:ascii="Arial" w:hAnsi="Arial" w:cs="Arial"/>
          <w:sz w:val="22"/>
          <w:szCs w:val="22"/>
          <w:lang w:val="es-CO"/>
        </w:rPr>
        <w:t xml:space="preserve">SIIF </w:t>
      </w:r>
      <w:r w:rsidRPr="002E4401">
        <w:rPr>
          <w:rFonts w:ascii="Arial" w:hAnsi="Arial" w:cs="Arial"/>
          <w:sz w:val="22"/>
          <w:szCs w:val="22"/>
          <w:lang w:val="es-CO"/>
        </w:rPr>
        <w:t>del Ministerio de Hacienda y Crédito Público</w:t>
      </w:r>
    </w:p>
    <w:p w:rsidR="00D94F3A" w:rsidRDefault="00D94F3A" w:rsidP="00BD63D7">
      <w:pPr>
        <w:jc w:val="both"/>
        <w:rPr>
          <w:rFonts w:ascii="Arial" w:hAnsi="Arial" w:cs="Arial"/>
          <w:sz w:val="22"/>
          <w:szCs w:val="22"/>
          <w:lang w:val="es-CO"/>
        </w:rPr>
      </w:pPr>
    </w:p>
    <w:p w:rsidR="00BD63D7" w:rsidRPr="003054AC" w:rsidRDefault="00BD63D7" w:rsidP="00BD63D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9</w:t>
      </w:r>
      <w:r w:rsidRPr="003054AC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495B32">
        <w:rPr>
          <w:rFonts w:ascii="Arial" w:hAnsi="Arial" w:cs="Arial"/>
          <w:b/>
          <w:sz w:val="22"/>
          <w:szCs w:val="22"/>
        </w:rPr>
        <w:t>ANEXOS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:rsidR="002F27DF" w:rsidRDefault="002F27DF"/>
    <w:p w:rsidR="00495B32" w:rsidRDefault="00495B32"/>
    <w:p w:rsidR="00495B32" w:rsidRDefault="00495B32"/>
    <w:p w:rsidR="00097FF2" w:rsidRDefault="00097FF2"/>
    <w:p w:rsidR="00097FF2" w:rsidRDefault="00097FF2"/>
    <w:p w:rsidR="00097FF2" w:rsidRDefault="00097FF2" w:rsidP="00097FF2"/>
    <w:p w:rsidR="00097FF2" w:rsidRDefault="00097FF2" w:rsidP="00097FF2">
      <w:pPr>
        <w:rPr>
          <w:rFonts w:ascii="Arial" w:hAnsi="Arial" w:cs="Arial"/>
          <w:b/>
        </w:rPr>
      </w:pPr>
      <w:r w:rsidRPr="002E4401">
        <w:rPr>
          <w:rFonts w:ascii="Arial" w:hAnsi="Arial" w:cs="Arial"/>
          <w:b/>
        </w:rPr>
        <w:t>10</w:t>
      </w:r>
      <w:r w:rsidRPr="008774E0">
        <w:rPr>
          <w:rFonts w:ascii="Arial" w:hAnsi="Arial" w:cs="Arial"/>
        </w:rPr>
        <w:t xml:space="preserve">. </w:t>
      </w:r>
      <w:r>
        <w:rPr>
          <w:rFonts w:ascii="Arial" w:hAnsi="Arial" w:cs="Arial"/>
          <w:b/>
        </w:rPr>
        <w:t>DIAGRAMA DE FLUJO</w:t>
      </w:r>
    </w:p>
    <w:p w:rsidR="00097FF2" w:rsidRDefault="00097FF2"/>
    <w:p w:rsidR="00495B32" w:rsidRDefault="00495B32"/>
    <w:p w:rsidR="008774E0" w:rsidRDefault="008774E0"/>
    <w:p w:rsidR="00097FF2" w:rsidRDefault="00097FF2">
      <w:r>
        <w:rPr>
          <w:noProof/>
          <w:lang w:val="es-CO" w:eastAsia="es-CO"/>
        </w:rPr>
        <w:drawing>
          <wp:inline distT="0" distB="0" distL="0" distR="0" wp14:anchorId="2D0723C6" wp14:editId="05F4270B">
            <wp:extent cx="5546090" cy="413385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iagrama Contabilidad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83" cy="413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B32" w:rsidRDefault="00495B32" w:rsidP="00097FF2"/>
    <w:sectPr w:rsidR="00495B32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CFA" w:rsidRDefault="00635CFA" w:rsidP="00BD63D7">
      <w:r>
        <w:separator/>
      </w:r>
    </w:p>
  </w:endnote>
  <w:endnote w:type="continuationSeparator" w:id="0">
    <w:p w:rsidR="00635CFA" w:rsidRDefault="00635CFA" w:rsidP="00BD6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036" w:type="dxa"/>
      <w:tblInd w:w="-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259"/>
      <w:gridCol w:w="2972"/>
      <w:gridCol w:w="2805"/>
    </w:tblGrid>
    <w:tr w:rsidR="00B76694" w:rsidTr="00B76694">
      <w:trPr>
        <w:trHeight w:val="162"/>
      </w:trPr>
      <w:tc>
        <w:tcPr>
          <w:tcW w:w="3259" w:type="dxa"/>
          <w:shd w:val="clear" w:color="auto" w:fill="8EAADB" w:themeFill="accent5" w:themeFillTint="99"/>
        </w:tcPr>
        <w:p w:rsidR="00B76694" w:rsidRPr="006B0AD8" w:rsidRDefault="00B76694" w:rsidP="00B76694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6B0AD8">
            <w:rPr>
              <w:rFonts w:ascii="Arial" w:eastAsia="Arial" w:hAnsi="Arial" w:cs="Arial"/>
              <w:b/>
              <w:sz w:val="16"/>
              <w:szCs w:val="16"/>
            </w:rPr>
            <w:t xml:space="preserve">Elaboró: </w:t>
          </w:r>
        </w:p>
      </w:tc>
      <w:tc>
        <w:tcPr>
          <w:tcW w:w="2972" w:type="dxa"/>
          <w:shd w:val="clear" w:color="auto" w:fill="8EAADB" w:themeFill="accent5" w:themeFillTint="99"/>
        </w:tcPr>
        <w:p w:rsidR="00B76694" w:rsidRPr="006B0AD8" w:rsidRDefault="00B76694" w:rsidP="00B76694">
          <w:pPr>
            <w:rPr>
              <w:rFonts w:ascii="Arial" w:eastAsia="Arial" w:hAnsi="Arial" w:cs="Arial"/>
              <w:b/>
              <w:sz w:val="16"/>
              <w:szCs w:val="16"/>
            </w:rPr>
          </w:pPr>
          <w:r w:rsidRPr="006B0AD8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2805" w:type="dxa"/>
          <w:shd w:val="clear" w:color="auto" w:fill="8EAADB" w:themeFill="accent5" w:themeFillTint="99"/>
        </w:tcPr>
        <w:p w:rsidR="00B76694" w:rsidRPr="006B0AD8" w:rsidRDefault="00B76694" w:rsidP="00B76694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6B0AD8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6B0AD8">
            <w:rPr>
              <w:rFonts w:ascii="Arial" w:eastAsia="Arial" w:hAnsi="Arial" w:cs="Arial"/>
              <w:sz w:val="16"/>
              <w:szCs w:val="16"/>
            </w:rPr>
            <w:t xml:space="preserve"> </w:t>
          </w:r>
          <w:r w:rsidRPr="006B0AD8">
            <w:rPr>
              <w:rFonts w:ascii="Arial" w:hAnsi="Arial" w:cs="Arial"/>
              <w:sz w:val="16"/>
              <w:szCs w:val="16"/>
              <w:lang w:val="es-CO" w:eastAsia="es-CO"/>
            </w:rPr>
            <w:t>Comité SICME</w:t>
          </w:r>
        </w:p>
      </w:tc>
    </w:tr>
    <w:tr w:rsidR="00B76694" w:rsidTr="00B76694">
      <w:trPr>
        <w:trHeight w:val="312"/>
      </w:trPr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2794FEF33D31446FAD75BBB3FD6D28DA"/>
          </w:placeholder>
          <w:text/>
        </w:sdtPr>
        <w:sdtEndPr/>
        <w:sdtContent>
          <w:tc>
            <w:tcPr>
              <w:tcW w:w="3259" w:type="dxa"/>
              <w:vAlign w:val="center"/>
            </w:tcPr>
            <w:p w:rsidR="00B76694" w:rsidRPr="006B0AD8" w:rsidRDefault="00B76694" w:rsidP="00B76694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6B0AD8">
                <w:rPr>
                  <w:rFonts w:ascii="Arial" w:eastAsia="Calibri" w:hAnsi="Arial" w:cs="Arial"/>
                  <w:sz w:val="16"/>
                  <w:szCs w:val="16"/>
                </w:rPr>
                <w:t>Dirección Administrativa y Financiera – Grupo de Contabilidad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</w:rPr>
          <w:alias w:val="Dependencias que revisó"/>
          <w:tag w:val="Dependencias que revisó"/>
          <w:id w:val="688108894"/>
          <w:placeholder>
            <w:docPart w:val="0FE9187982A842DCB427369348966CA6"/>
          </w:placeholder>
          <w:text/>
        </w:sdtPr>
        <w:sdtEndPr/>
        <w:sdtContent>
          <w:tc>
            <w:tcPr>
              <w:tcW w:w="2972" w:type="dxa"/>
            </w:tcPr>
            <w:p w:rsidR="00B76694" w:rsidRPr="006B0AD8" w:rsidRDefault="00B76694" w:rsidP="00B76694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6B0AD8">
                <w:rPr>
                  <w:rFonts w:ascii="Arial" w:eastAsia="Calibri" w:hAnsi="Arial" w:cs="Arial"/>
                  <w:sz w:val="16"/>
                  <w:szCs w:val="16"/>
                </w:rPr>
                <w:t>Grupo de Planeación</w:t>
              </w:r>
            </w:p>
          </w:tc>
        </w:sdtContent>
      </w:sdt>
      <w:tc>
        <w:tcPr>
          <w:tcW w:w="2805" w:type="dxa"/>
        </w:tcPr>
        <w:p w:rsidR="00B76694" w:rsidRPr="006B0AD8" w:rsidRDefault="00B76694" w:rsidP="00B76694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6B0AD8">
            <w:rPr>
              <w:rFonts w:ascii="Arial" w:hAnsi="Arial" w:cs="Arial"/>
              <w:b/>
              <w:sz w:val="16"/>
              <w:szCs w:val="16"/>
            </w:rPr>
            <w:t>Fecha:</w:t>
          </w:r>
          <w:r w:rsidRPr="006B0AD8">
            <w:rPr>
              <w:rFonts w:ascii="Arial" w:hAnsi="Arial" w:cs="Arial"/>
              <w:sz w:val="16"/>
              <w:szCs w:val="16"/>
            </w:rPr>
            <w:t xml:space="preserve"> 11 de septiembre de 2020</w:t>
          </w:r>
        </w:p>
      </w:tc>
    </w:tr>
  </w:tbl>
  <w:p w:rsidR="00B76694" w:rsidRDefault="00B7669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CFA" w:rsidRDefault="00635CFA" w:rsidP="00BD63D7">
      <w:r>
        <w:separator/>
      </w:r>
    </w:p>
  </w:footnote>
  <w:footnote w:type="continuationSeparator" w:id="0">
    <w:p w:rsidR="00635CFA" w:rsidRDefault="00635CFA" w:rsidP="00BD63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977"/>
      <w:gridCol w:w="3827"/>
      <w:gridCol w:w="852"/>
      <w:gridCol w:w="1275"/>
    </w:tblGrid>
    <w:tr w:rsidR="00B76694" w:rsidRPr="00B76694" w:rsidTr="002A445C">
      <w:trPr>
        <w:trHeight w:val="354"/>
      </w:trPr>
      <w:tc>
        <w:tcPr>
          <w:tcW w:w="2977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B76694" w:rsidRPr="00B76694" w:rsidRDefault="00B76694" w:rsidP="002A445C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theme="minorBidi"/>
              <w:sz w:val="22"/>
              <w:szCs w:val="22"/>
              <w:lang w:val="es-CO" w:eastAsia="en-US"/>
            </w:rPr>
          </w:pPr>
          <w:r w:rsidRPr="00B76694">
            <w:rPr>
              <w:rFonts w:ascii="Arial" w:eastAsiaTheme="minorHAnsi" w:hAnsi="Arial" w:cstheme="minorBidi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58112B6A" wp14:editId="25BB75A6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7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B76694" w:rsidRPr="00B76694" w:rsidRDefault="00B76694" w:rsidP="00B76694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B76694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Proceso Gestión Financiera</w:t>
          </w:r>
        </w:p>
        <w:p w:rsidR="00B76694" w:rsidRPr="00B76694" w:rsidRDefault="00B76694" w:rsidP="00B76694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eastAsia="en-US"/>
            </w:rPr>
          </w:pPr>
          <w:r w:rsidRPr="00B76694">
            <w:rPr>
              <w:rFonts w:ascii="Arial" w:eastAsia="Calibri" w:hAnsi="Arial" w:cs="Arial"/>
              <w:color w:val="000000" w:themeColor="text1"/>
              <w:sz w:val="16"/>
              <w:szCs w:val="22"/>
              <w:lang w:eastAsia="en-US"/>
            </w:rPr>
            <w:t>Procedimiento Actualización de los Bienes no Generadores de Efectivo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B76694" w:rsidRPr="00B76694" w:rsidRDefault="00B76694" w:rsidP="00B76694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B76694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B76694" w:rsidRPr="00B76694" w:rsidRDefault="002A445C" w:rsidP="00B76694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PT-A-3033-04</w:t>
          </w:r>
        </w:p>
      </w:tc>
    </w:tr>
    <w:tr w:rsidR="00B76694" w:rsidRPr="00B76694" w:rsidTr="002A445C">
      <w:trPr>
        <w:trHeight w:val="400"/>
      </w:trPr>
      <w:tc>
        <w:tcPr>
          <w:tcW w:w="2977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B76694" w:rsidRPr="00B76694" w:rsidRDefault="00B76694" w:rsidP="00B76694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3827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B76694" w:rsidRPr="00B76694" w:rsidRDefault="00B76694" w:rsidP="00B76694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B76694" w:rsidRPr="00B76694" w:rsidRDefault="00B76694" w:rsidP="00B76694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  <w:r w:rsidRPr="00B76694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>Versión</w:t>
          </w:r>
          <w:r w:rsidRPr="00B76694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B76694" w:rsidRPr="00B76694" w:rsidRDefault="00B76694" w:rsidP="00B76694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  <w:r w:rsidRPr="00B76694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1</w:t>
          </w:r>
        </w:p>
      </w:tc>
    </w:tr>
  </w:tbl>
  <w:p w:rsidR="00BD63D7" w:rsidRDefault="00BD63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174B1"/>
    <w:multiLevelType w:val="hybridMultilevel"/>
    <w:tmpl w:val="FE468CF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8083CAD"/>
    <w:multiLevelType w:val="hybridMultilevel"/>
    <w:tmpl w:val="EE806DDE"/>
    <w:lvl w:ilvl="0" w:tplc="3996A8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556013"/>
    <w:multiLevelType w:val="hybridMultilevel"/>
    <w:tmpl w:val="F858CC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042268"/>
    <w:multiLevelType w:val="hybridMultilevel"/>
    <w:tmpl w:val="32AC803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3D7"/>
    <w:rsid w:val="00015ADF"/>
    <w:rsid w:val="00034377"/>
    <w:rsid w:val="00080831"/>
    <w:rsid w:val="00097FF2"/>
    <w:rsid w:val="000C335E"/>
    <w:rsid w:val="001F6B30"/>
    <w:rsid w:val="002673C5"/>
    <w:rsid w:val="002A1658"/>
    <w:rsid w:val="002A445C"/>
    <w:rsid w:val="002B372F"/>
    <w:rsid w:val="002E4401"/>
    <w:rsid w:val="002F27DF"/>
    <w:rsid w:val="00320C86"/>
    <w:rsid w:val="00366C8D"/>
    <w:rsid w:val="003C2944"/>
    <w:rsid w:val="003E39F0"/>
    <w:rsid w:val="00436DAA"/>
    <w:rsid w:val="00442B80"/>
    <w:rsid w:val="00481C9E"/>
    <w:rsid w:val="00495B32"/>
    <w:rsid w:val="004B5956"/>
    <w:rsid w:val="00500D1A"/>
    <w:rsid w:val="005B3536"/>
    <w:rsid w:val="005D3037"/>
    <w:rsid w:val="00601BC2"/>
    <w:rsid w:val="00635CFA"/>
    <w:rsid w:val="006A5BBE"/>
    <w:rsid w:val="00702E8D"/>
    <w:rsid w:val="00736018"/>
    <w:rsid w:val="00770DC9"/>
    <w:rsid w:val="00784D62"/>
    <w:rsid w:val="00855CC9"/>
    <w:rsid w:val="00870F93"/>
    <w:rsid w:val="008774E0"/>
    <w:rsid w:val="008919BA"/>
    <w:rsid w:val="00893089"/>
    <w:rsid w:val="008F5D8E"/>
    <w:rsid w:val="009B41F6"/>
    <w:rsid w:val="009B7ECB"/>
    <w:rsid w:val="009E2EF6"/>
    <w:rsid w:val="00A05E3D"/>
    <w:rsid w:val="00A229D7"/>
    <w:rsid w:val="00A40AB6"/>
    <w:rsid w:val="00A4310E"/>
    <w:rsid w:val="00A75EB8"/>
    <w:rsid w:val="00A94596"/>
    <w:rsid w:val="00AA3D49"/>
    <w:rsid w:val="00B3092E"/>
    <w:rsid w:val="00B322ED"/>
    <w:rsid w:val="00B76694"/>
    <w:rsid w:val="00BB5B11"/>
    <w:rsid w:val="00BC35A6"/>
    <w:rsid w:val="00BD63D7"/>
    <w:rsid w:val="00BF30DA"/>
    <w:rsid w:val="00C350AB"/>
    <w:rsid w:val="00D5417C"/>
    <w:rsid w:val="00D94F3A"/>
    <w:rsid w:val="00E516B7"/>
    <w:rsid w:val="00E862C4"/>
    <w:rsid w:val="00F02EF2"/>
    <w:rsid w:val="00F077A8"/>
    <w:rsid w:val="00F13559"/>
    <w:rsid w:val="00F7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226404"/>
  <w15:chartTrackingRefBased/>
  <w15:docId w15:val="{CBE9DBA9-802D-4C3E-A780-7DD6061A4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63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63D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63D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BD63D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D63D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8774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2E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2EF6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9E2EF6"/>
    <w:pPr>
      <w:ind w:left="720"/>
      <w:contextualSpacing/>
    </w:pPr>
  </w:style>
  <w:style w:type="paragraph" w:styleId="Revisin">
    <w:name w:val="Revision"/>
    <w:hidden/>
    <w:uiPriority w:val="99"/>
    <w:semiHidden/>
    <w:rsid w:val="00097F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794FEF33D31446FAD75BBB3FD6D28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6D7A7-443B-41B6-A353-FDA5294C3891}"/>
      </w:docPartPr>
      <w:docPartBody>
        <w:p w:rsidR="00321635" w:rsidRDefault="00EC2C02" w:rsidP="00EC2C02">
          <w:pPr>
            <w:pStyle w:val="2794FEF33D31446FAD75BBB3FD6D28D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FE9187982A842DCB427369348966C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4BB82C-1E9B-4913-84F8-649077CD0E4D}"/>
      </w:docPartPr>
      <w:docPartBody>
        <w:p w:rsidR="00321635" w:rsidRDefault="00EC2C02" w:rsidP="00EC2C02">
          <w:pPr>
            <w:pStyle w:val="0FE9187982A842DCB427369348966CA6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C02"/>
    <w:rsid w:val="00321635"/>
    <w:rsid w:val="00374AD9"/>
    <w:rsid w:val="00B824E8"/>
    <w:rsid w:val="00EC2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C2C02"/>
    <w:rPr>
      <w:color w:val="808080"/>
    </w:rPr>
  </w:style>
  <w:style w:type="paragraph" w:customStyle="1" w:styleId="2794FEF33D31446FAD75BBB3FD6D28DA">
    <w:name w:val="2794FEF33D31446FAD75BBB3FD6D28DA"/>
    <w:rsid w:val="00EC2C02"/>
  </w:style>
  <w:style w:type="paragraph" w:customStyle="1" w:styleId="0FE9187982A842DCB427369348966CA6">
    <w:name w:val="0FE9187982A842DCB427369348966CA6"/>
    <w:rsid w:val="00EC2C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864FC-85A5-4ED3-B6B9-F4863990D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Helena Carderon Rojas</dc:creator>
  <cp:keywords/>
  <dc:description/>
  <cp:lastModifiedBy>Jairo Rico Bolívar </cp:lastModifiedBy>
  <cp:revision>3</cp:revision>
  <dcterms:created xsi:type="dcterms:W3CDTF">2023-06-22T12:52:00Z</dcterms:created>
  <dcterms:modified xsi:type="dcterms:W3CDTF">2023-07-05T11:54:00Z</dcterms:modified>
</cp:coreProperties>
</file>